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cs="宋体" w:asciiTheme="minorEastAsia" w:hAnsiTheme="minorEastAsia"/>
          <w:b/>
          <w:snapToGrid w:val="0"/>
          <w:szCs w:val="21"/>
          <w:lang w:val="de-DE"/>
        </w:rPr>
      </w:pPr>
      <w:bookmarkStart w:id="0" w:name="_GoBack"/>
      <w:bookmarkEnd w:id="0"/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b/>
          <w:bCs/>
          <w:i/>
          <w:iCs/>
          <w:szCs w:val="21"/>
          <w:u w:val="single"/>
        </w:rPr>
      </w:pPr>
      <w:r>
        <w:rPr>
          <w:rFonts w:hint="eastAsia" w:cs="宋体" w:asciiTheme="minorEastAsia" w:hAnsiTheme="minorEastAsia"/>
          <w:b/>
          <w:bCs/>
          <w:i/>
          <w:iCs/>
          <w:szCs w:val="21"/>
          <w:u w:val="single"/>
        </w:rPr>
        <w:t>个人技能</w:t>
      </w:r>
      <w:r>
        <w:rPr>
          <w:rFonts w:hint="eastAsia" w:cs="宋体" w:asciiTheme="minorEastAsia" w:hAnsiTheme="minorEastAsia"/>
          <w:b/>
          <w:bCs/>
          <w:i/>
          <w:iCs/>
          <w:szCs w:val="21"/>
        </w:rPr>
        <w:t>：</w:t>
      </w:r>
    </w:p>
    <w:p>
      <w:pPr>
        <w:pStyle w:val="14"/>
        <w:tabs>
          <w:tab w:val="left" w:pos="2835"/>
          <w:tab w:val="left" w:pos="2977"/>
          <w:tab w:val="left" w:pos="3544"/>
        </w:tabs>
        <w:snapToGrid w:val="0"/>
        <w:spacing w:line="360" w:lineRule="auto"/>
        <w:ind w:left="0"/>
        <w:rPr>
          <w:rFonts w:cs="宋体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val="en-US" w:eastAsia="zh-CN"/>
        </w:rPr>
        <w:t>1.在腾讯广告AMS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负责汽车品牌广告运营和交通效果运营，目前腾讯架构唯一1个既负责品牌运营又负责效果运营；</w:t>
      </w:r>
    </w:p>
    <w:p>
      <w:pPr>
        <w:pStyle w:val="14"/>
        <w:tabs>
          <w:tab w:val="left" w:pos="2835"/>
          <w:tab w:val="left" w:pos="2977"/>
          <w:tab w:val="left" w:pos="3544"/>
        </w:tabs>
        <w:snapToGrid w:val="0"/>
        <w:spacing w:line="360" w:lineRule="auto"/>
        <w:ind w:left="0"/>
        <w:rPr>
          <w:rFonts w:cs="宋体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val="en-US" w:eastAsia="zh-CN"/>
        </w:rPr>
        <w:t>2.互联网流量商业化运营，包括精准数据挖掘及产品化；</w:t>
      </w:r>
    </w:p>
    <w:p>
      <w:pPr>
        <w:pStyle w:val="14"/>
        <w:tabs>
          <w:tab w:val="left" w:pos="2835"/>
          <w:tab w:val="left" w:pos="2977"/>
          <w:tab w:val="left" w:pos="3544"/>
        </w:tabs>
        <w:snapToGrid w:val="0"/>
        <w:spacing w:line="360" w:lineRule="auto"/>
        <w:ind w:left="0"/>
        <w:rPr>
          <w:rFonts w:cs="宋体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val="en-US" w:eastAsia="zh-CN"/>
        </w:rPr>
        <w:t>3.具备10年运营及销售团队管理经验，对市场需求有敏锐洞察力；</w:t>
      </w:r>
    </w:p>
    <w:p>
      <w:pPr>
        <w:pStyle w:val="14"/>
        <w:tabs>
          <w:tab w:val="left" w:pos="2835"/>
          <w:tab w:val="left" w:pos="2977"/>
          <w:tab w:val="left" w:pos="3544"/>
        </w:tabs>
        <w:snapToGrid w:val="0"/>
        <w:spacing w:line="360" w:lineRule="auto"/>
        <w:ind w:left="0"/>
        <w:rPr>
          <w:rFonts w:cs="宋体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val="en-US" w:eastAsia="zh-CN"/>
        </w:rPr>
        <w:t>4.较强的组织、协调、沟通能力，擅长内外协同能力；</w:t>
      </w:r>
    </w:p>
    <w:p>
      <w:pPr>
        <w:pStyle w:val="14"/>
        <w:tabs>
          <w:tab w:val="left" w:pos="2835"/>
          <w:tab w:val="left" w:pos="2977"/>
          <w:tab w:val="left" w:pos="3544"/>
        </w:tabs>
        <w:snapToGrid w:val="0"/>
        <w:spacing w:line="360" w:lineRule="auto"/>
        <w:ind w:left="0"/>
        <w:rPr>
          <w:rFonts w:cs="宋体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val="en-US" w:eastAsia="zh-CN"/>
        </w:rPr>
        <w:t>5.渠道代理商赋能管理。</w:t>
      </w:r>
    </w:p>
    <w:p>
      <w:pPr>
        <w:pStyle w:val="14"/>
        <w:tabs>
          <w:tab w:val="left" w:pos="2835"/>
          <w:tab w:val="left" w:pos="2977"/>
          <w:tab w:val="left" w:pos="3544"/>
        </w:tabs>
        <w:snapToGrid w:val="0"/>
        <w:spacing w:line="360" w:lineRule="auto"/>
        <w:ind w:left="0"/>
        <w:rPr>
          <w:rFonts w:cs="宋体" w:asciiTheme="minorEastAsia" w:hAnsiTheme="minorEastAsia" w:eastAsiaTheme="minorEastAsia"/>
          <w:sz w:val="21"/>
          <w:szCs w:val="21"/>
          <w:lang w:val="en-US" w:eastAsia="zh-CN"/>
        </w:rPr>
      </w:pP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b/>
          <w:bCs/>
          <w:i/>
          <w:iCs/>
          <w:szCs w:val="21"/>
          <w:u w:val="single"/>
        </w:rPr>
      </w:pPr>
      <w:r>
        <w:rPr>
          <w:rFonts w:hint="eastAsia" w:cs="宋体" w:asciiTheme="minorEastAsia" w:hAnsiTheme="minorEastAsia"/>
          <w:b/>
          <w:bCs/>
          <w:i/>
          <w:iCs/>
          <w:szCs w:val="21"/>
          <w:u w:val="single"/>
        </w:rPr>
        <w:t>个人信息</w:t>
      </w:r>
    </w:p>
    <w:p>
      <w:pPr>
        <w:widowControl/>
        <w:tabs>
          <w:tab w:val="left" w:pos="2985"/>
        </w:tabs>
        <w:spacing w:line="360" w:lineRule="auto"/>
        <w:jc w:val="left"/>
        <w:rPr>
          <w:rFonts w:cs="宋体" w:asciiTheme="minorEastAsia" w:hAnsiTheme="minorEastAsia"/>
          <w:kern w:val="0"/>
          <w:szCs w:val="21"/>
          <w:lang w:val="de-DE"/>
        </w:rPr>
      </w:pPr>
      <w:r>
        <w:rPr>
          <w:rFonts w:hint="eastAsia" w:cs="宋体" w:asciiTheme="minorEastAsia" w:hAnsiTheme="minorEastAsia"/>
          <w:kern w:val="0"/>
          <w:szCs w:val="21"/>
          <w:lang w:val="de-DE"/>
        </w:rPr>
        <w:t xml:space="preserve">姓    名：                 </w:t>
      </w:r>
      <w:r>
        <w:rPr>
          <w:rFonts w:hint="eastAsia" w:cs="宋体" w:asciiTheme="minorEastAsia" w:hAnsiTheme="minorEastAsia"/>
          <w:kern w:val="0"/>
          <w:szCs w:val="21"/>
        </w:rPr>
        <w:t>蒋同庆</w:t>
      </w:r>
    </w:p>
    <w:p>
      <w:pPr>
        <w:widowControl/>
        <w:tabs>
          <w:tab w:val="left" w:pos="2985"/>
        </w:tabs>
        <w:spacing w:line="360" w:lineRule="auto"/>
        <w:jc w:val="left"/>
        <w:rPr>
          <w:rFonts w:cs="宋体" w:asciiTheme="minorEastAsia" w:hAnsiTheme="minorEastAsia"/>
          <w:kern w:val="0"/>
          <w:szCs w:val="21"/>
          <w:lang w:val="de-DE"/>
        </w:rPr>
      </w:pPr>
      <w:r>
        <w:rPr>
          <w:rFonts w:hint="eastAsia" w:cs="宋体" w:asciiTheme="minorEastAsia" w:hAnsiTheme="minorEastAsia"/>
          <w:kern w:val="0"/>
          <w:szCs w:val="21"/>
          <w:lang w:val="de-DE"/>
        </w:rPr>
        <w:t>性    别：                 男</w:t>
      </w:r>
      <w:r>
        <w:rPr>
          <w:rFonts w:hint="eastAsia" w:cs="宋体" w:asciiTheme="minorEastAsia" w:hAnsiTheme="minorEastAsia"/>
          <w:kern w:val="0"/>
          <w:szCs w:val="21"/>
          <w:lang w:val="de-DE"/>
        </w:rPr>
        <w:tab/>
      </w:r>
    </w:p>
    <w:p>
      <w:pPr>
        <w:widowControl/>
        <w:tabs>
          <w:tab w:val="left" w:pos="2985"/>
        </w:tabs>
        <w:spacing w:line="360" w:lineRule="auto"/>
        <w:jc w:val="left"/>
        <w:rPr>
          <w:rFonts w:cs="宋体" w:asciiTheme="minorEastAsia" w:hAnsiTheme="minorEastAsia"/>
          <w:kern w:val="0"/>
          <w:szCs w:val="21"/>
          <w:lang w:val="de-DE"/>
        </w:rPr>
      </w:pPr>
      <w:r>
        <w:rPr>
          <w:rFonts w:hint="eastAsia" w:cs="宋体" w:asciiTheme="minorEastAsia" w:hAnsiTheme="minorEastAsia"/>
          <w:kern w:val="0"/>
          <w:szCs w:val="21"/>
          <w:lang w:val="de-DE"/>
        </w:rPr>
        <w:t>年    龄：                 38</w:t>
      </w:r>
    </w:p>
    <w:p>
      <w:pPr>
        <w:widowControl/>
        <w:tabs>
          <w:tab w:val="left" w:pos="2985"/>
        </w:tabs>
        <w:spacing w:line="360" w:lineRule="auto"/>
        <w:jc w:val="left"/>
        <w:rPr>
          <w:rFonts w:cs="宋体" w:asciiTheme="minorEastAsia" w:hAnsiTheme="minorEastAsia"/>
          <w:kern w:val="0"/>
          <w:szCs w:val="21"/>
          <w:lang w:val="de-DE"/>
        </w:rPr>
      </w:pPr>
      <w:r>
        <w:rPr>
          <w:rFonts w:hint="eastAsia" w:cs="宋体" w:asciiTheme="minorEastAsia" w:hAnsiTheme="minorEastAsia"/>
          <w:kern w:val="0"/>
          <w:szCs w:val="21"/>
          <w:lang w:val="de-DE"/>
        </w:rPr>
        <w:t xml:space="preserve">居 住 地：                 </w:t>
      </w:r>
      <w:r>
        <w:rPr>
          <w:rFonts w:hint="eastAsia" w:cs="宋体" w:asciiTheme="minorEastAsia" w:hAnsiTheme="minorEastAsia"/>
          <w:kern w:val="0"/>
          <w:szCs w:val="21"/>
        </w:rPr>
        <w:t>北京</w:t>
      </w:r>
    </w:p>
    <w:p>
      <w:pPr>
        <w:widowControl/>
        <w:tabs>
          <w:tab w:val="left" w:pos="2985"/>
        </w:tabs>
        <w:spacing w:line="360" w:lineRule="auto"/>
        <w:jc w:val="left"/>
        <w:rPr>
          <w:rFonts w:cs="宋体" w:asciiTheme="minorEastAsia" w:hAnsiTheme="minorEastAsia"/>
          <w:kern w:val="0"/>
          <w:szCs w:val="21"/>
          <w:lang w:val="de-DE"/>
        </w:rPr>
      </w:pPr>
      <w:r>
        <w:rPr>
          <w:rFonts w:hint="eastAsia" w:cs="宋体" w:asciiTheme="minorEastAsia" w:hAnsiTheme="minorEastAsia"/>
          <w:kern w:val="0"/>
          <w:szCs w:val="21"/>
          <w:lang w:val="de-DE"/>
        </w:rPr>
        <w:t xml:space="preserve">婚    否：                 已婚 </w:t>
      </w:r>
    </w:p>
    <w:p>
      <w:pPr>
        <w:widowControl/>
        <w:tabs>
          <w:tab w:val="left" w:pos="2985"/>
        </w:tabs>
        <w:spacing w:line="360" w:lineRule="auto"/>
        <w:jc w:val="left"/>
        <w:rPr>
          <w:rFonts w:cs="宋体" w:asciiTheme="minorEastAsia" w:hAnsiTheme="minorEastAsia"/>
          <w:kern w:val="0"/>
          <w:szCs w:val="21"/>
          <w:lang w:val="de-DE"/>
        </w:rPr>
      </w:pPr>
      <w:r>
        <w:rPr>
          <w:rFonts w:hint="eastAsia" w:cs="宋体" w:asciiTheme="minorEastAsia" w:hAnsiTheme="minorEastAsia"/>
          <w:kern w:val="0"/>
          <w:szCs w:val="21"/>
          <w:lang w:val="de-DE"/>
        </w:rPr>
        <w:t>期望工作地点：             北京</w:t>
      </w:r>
    </w:p>
    <w:p>
      <w:pPr>
        <w:spacing w:before="312" w:beforeLines="100" w:after="312" w:afterLines="100" w:line="360" w:lineRule="auto"/>
        <w:rPr>
          <w:rFonts w:cs="宋体" w:asciiTheme="minorEastAsia" w:hAnsiTheme="minorEastAsia"/>
          <w:b/>
          <w:bCs/>
          <w:i/>
          <w:iCs/>
          <w:kern w:val="0"/>
          <w:szCs w:val="21"/>
          <w:u w:val="single"/>
        </w:rPr>
      </w:pPr>
      <w:r>
        <w:rPr>
          <w:rFonts w:hint="eastAsia" w:cs="宋体" w:asciiTheme="minorEastAsia" w:hAnsiTheme="minorEastAsia"/>
          <w:b/>
          <w:bCs/>
          <w:i/>
          <w:iCs/>
          <w:kern w:val="0"/>
          <w:szCs w:val="21"/>
          <w:u w:val="single"/>
        </w:rPr>
        <w:t>教育经历</w:t>
      </w:r>
    </w:p>
    <w:p>
      <w:pPr>
        <w:tabs>
          <w:tab w:val="left" w:pos="2835"/>
          <w:tab w:val="left" w:pos="3544"/>
        </w:tabs>
        <w:snapToGrid w:val="0"/>
        <w:spacing w:line="360" w:lineRule="auto"/>
        <w:rPr>
          <w:rFonts w:cs="宋体" w:asciiTheme="minorEastAsia" w:hAnsiTheme="minorEastAsia"/>
          <w:kern w:val="0"/>
          <w:szCs w:val="21"/>
        </w:rPr>
      </w:pPr>
      <w:r>
        <w:rPr>
          <w:rFonts w:hint="eastAsia" w:cs="宋体" w:asciiTheme="minorEastAsia" w:hAnsiTheme="minorEastAsia"/>
          <w:kern w:val="0"/>
          <w:szCs w:val="21"/>
        </w:rPr>
        <w:t>2005.09 - 200</w:t>
      </w:r>
      <w:r>
        <w:rPr>
          <w:rFonts w:cs="宋体" w:asciiTheme="minorEastAsia" w:hAnsiTheme="minorEastAsia"/>
          <w:kern w:val="0"/>
          <w:szCs w:val="21"/>
        </w:rPr>
        <w:t>7</w:t>
      </w:r>
      <w:r>
        <w:rPr>
          <w:rFonts w:hint="eastAsia" w:cs="宋体" w:asciiTheme="minorEastAsia" w:hAnsiTheme="minorEastAsia"/>
          <w:kern w:val="0"/>
          <w:szCs w:val="21"/>
        </w:rPr>
        <w:t>.07</w:t>
      </w:r>
      <w:r>
        <w:rPr>
          <w:rFonts w:hint="eastAsia" w:cs="宋体" w:asciiTheme="minorEastAsia" w:hAnsiTheme="minorEastAsia"/>
          <w:kern w:val="0"/>
          <w:szCs w:val="21"/>
        </w:rPr>
        <w:tab/>
      </w:r>
      <w:r>
        <w:rPr>
          <w:rFonts w:cs="宋体" w:asciiTheme="minorEastAsia" w:hAnsiTheme="minorEastAsia"/>
          <w:kern w:val="0"/>
          <w:szCs w:val="21"/>
        </w:rPr>
        <w:t>北京大学</w:t>
      </w:r>
    </w:p>
    <w:p>
      <w:pPr>
        <w:tabs>
          <w:tab w:val="left" w:pos="2835"/>
          <w:tab w:val="left" w:pos="3544"/>
        </w:tabs>
        <w:snapToGrid w:val="0"/>
        <w:spacing w:line="360" w:lineRule="auto"/>
        <w:rPr>
          <w:rFonts w:cs="宋体" w:asciiTheme="minorEastAsia" w:hAnsiTheme="minorEastAsia"/>
          <w:kern w:val="0"/>
          <w:szCs w:val="21"/>
        </w:rPr>
      </w:pPr>
      <w:r>
        <w:rPr>
          <w:rFonts w:hint="eastAsia" w:cs="宋体" w:asciiTheme="minorEastAsia" w:hAnsiTheme="minorEastAsia"/>
          <w:kern w:val="0"/>
          <w:szCs w:val="21"/>
        </w:rPr>
        <w:t>专业：                     整合营销传播</w:t>
      </w:r>
    </w:p>
    <w:p>
      <w:pPr>
        <w:tabs>
          <w:tab w:val="left" w:pos="2835"/>
          <w:tab w:val="left" w:pos="3544"/>
        </w:tabs>
        <w:snapToGrid w:val="0"/>
        <w:spacing w:line="360" w:lineRule="auto"/>
        <w:rPr>
          <w:rFonts w:cs="宋体" w:asciiTheme="minorEastAsia" w:hAnsiTheme="minorEastAsia"/>
          <w:kern w:val="0"/>
          <w:szCs w:val="21"/>
        </w:rPr>
      </w:pPr>
      <w:r>
        <w:rPr>
          <w:rFonts w:hint="eastAsia" w:cs="宋体" w:asciiTheme="minorEastAsia" w:hAnsiTheme="minorEastAsia"/>
          <w:kern w:val="0"/>
          <w:szCs w:val="21"/>
        </w:rPr>
        <w:t>学位：                     在职研究生</w:t>
      </w:r>
    </w:p>
    <w:p>
      <w:pPr>
        <w:tabs>
          <w:tab w:val="left" w:pos="2835"/>
          <w:tab w:val="left" w:pos="3544"/>
        </w:tabs>
        <w:snapToGrid w:val="0"/>
        <w:spacing w:line="360" w:lineRule="auto"/>
        <w:rPr>
          <w:rFonts w:cs="宋体" w:asciiTheme="minorEastAsia" w:hAnsiTheme="minorEastAsia"/>
          <w:kern w:val="0"/>
          <w:szCs w:val="21"/>
        </w:rPr>
      </w:pPr>
      <w:r>
        <w:rPr>
          <w:rFonts w:hint="eastAsia" w:cs="宋体" w:asciiTheme="minorEastAsia" w:hAnsiTheme="minorEastAsia"/>
          <w:kern w:val="0"/>
          <w:szCs w:val="21"/>
        </w:rPr>
        <w:t>1999.09 - 2002.07</w:t>
      </w:r>
      <w:r>
        <w:rPr>
          <w:rFonts w:hint="eastAsia" w:cs="宋体" w:asciiTheme="minorEastAsia" w:hAnsiTheme="minorEastAsia"/>
          <w:kern w:val="0"/>
          <w:szCs w:val="21"/>
        </w:rPr>
        <w:tab/>
      </w:r>
      <w:r>
        <w:rPr>
          <w:rFonts w:hint="eastAsia" w:cs="宋体" w:asciiTheme="minorEastAsia" w:hAnsiTheme="minorEastAsia"/>
          <w:kern w:val="0"/>
          <w:szCs w:val="21"/>
        </w:rPr>
        <w:t>北京工商大学</w:t>
      </w:r>
    </w:p>
    <w:p>
      <w:pPr>
        <w:tabs>
          <w:tab w:val="left" w:pos="2835"/>
          <w:tab w:val="left" w:pos="3544"/>
        </w:tabs>
        <w:snapToGrid w:val="0"/>
        <w:spacing w:line="360" w:lineRule="auto"/>
        <w:rPr>
          <w:rFonts w:cs="宋体" w:asciiTheme="minorEastAsia" w:hAnsiTheme="minorEastAsia"/>
          <w:kern w:val="0"/>
          <w:szCs w:val="21"/>
        </w:rPr>
      </w:pPr>
      <w:r>
        <w:rPr>
          <w:rFonts w:hint="eastAsia" w:cs="宋体" w:asciiTheme="minorEastAsia" w:hAnsiTheme="minorEastAsia"/>
          <w:kern w:val="0"/>
          <w:szCs w:val="21"/>
        </w:rPr>
        <w:t>专业：                     广告学</w:t>
      </w:r>
    </w:p>
    <w:p>
      <w:pPr>
        <w:tabs>
          <w:tab w:val="left" w:pos="2835"/>
          <w:tab w:val="left" w:pos="3544"/>
        </w:tabs>
        <w:snapToGrid w:val="0"/>
        <w:spacing w:line="360" w:lineRule="auto"/>
        <w:rPr>
          <w:rFonts w:cs="宋体" w:asciiTheme="minorEastAsia" w:hAnsiTheme="minorEastAsia"/>
          <w:kern w:val="0"/>
          <w:szCs w:val="21"/>
        </w:rPr>
      </w:pPr>
      <w:r>
        <w:rPr>
          <w:rFonts w:hint="eastAsia" w:cs="宋体" w:asciiTheme="minorEastAsia" w:hAnsiTheme="minorEastAsia"/>
          <w:kern w:val="0"/>
          <w:szCs w:val="21"/>
        </w:rPr>
        <w:t>学位：                     专科</w:t>
      </w:r>
    </w:p>
    <w:p>
      <w:pPr>
        <w:spacing w:before="312" w:beforeLines="100" w:after="312" w:afterLines="100" w:line="360" w:lineRule="auto"/>
        <w:rPr>
          <w:rFonts w:cs="宋体" w:asciiTheme="minorEastAsia" w:hAnsiTheme="minorEastAsia"/>
          <w:b/>
          <w:bCs/>
          <w:i/>
          <w:iCs/>
          <w:kern w:val="0"/>
          <w:szCs w:val="21"/>
          <w:u w:val="single"/>
        </w:rPr>
      </w:pPr>
      <w:r>
        <w:rPr>
          <w:rFonts w:hint="eastAsia" w:cs="宋体" w:asciiTheme="minorEastAsia" w:hAnsiTheme="minorEastAsia"/>
          <w:b/>
          <w:bCs/>
          <w:i/>
          <w:iCs/>
          <w:kern w:val="0"/>
          <w:szCs w:val="21"/>
          <w:u w:val="single"/>
        </w:rPr>
        <w:t>工作经验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b/>
          <w:kern w:val="0"/>
          <w:szCs w:val="21"/>
          <w:lang w:val="en-GB"/>
        </w:rPr>
      </w:pPr>
      <w:r>
        <w:rPr>
          <w:rFonts w:hint="eastAsia" w:cs="宋体" w:asciiTheme="minorEastAsia" w:hAnsiTheme="minorEastAsia"/>
          <w:b/>
          <w:kern w:val="0"/>
          <w:szCs w:val="21"/>
          <w:lang w:val="en-GB" w:eastAsia="fr-FR"/>
        </w:rPr>
        <w:t>201</w:t>
      </w:r>
      <w:r>
        <w:rPr>
          <w:rFonts w:cs="宋体" w:asciiTheme="minorEastAsia" w:hAnsiTheme="minorEastAsia"/>
          <w:b/>
          <w:kern w:val="0"/>
          <w:szCs w:val="21"/>
        </w:rPr>
        <w:t>2</w:t>
      </w:r>
      <w:r>
        <w:rPr>
          <w:rFonts w:hint="eastAsia" w:cs="宋体" w:asciiTheme="minorEastAsia" w:hAnsiTheme="minorEastAsia"/>
          <w:b/>
          <w:kern w:val="0"/>
          <w:szCs w:val="21"/>
          <w:lang w:val="en-GB" w:eastAsia="fr-FR"/>
        </w:rPr>
        <w:t>.</w:t>
      </w:r>
      <w:r>
        <w:rPr>
          <w:rFonts w:hint="eastAsia" w:cs="宋体" w:asciiTheme="minorEastAsia" w:hAnsiTheme="minorEastAsia"/>
          <w:b/>
          <w:kern w:val="0"/>
          <w:szCs w:val="21"/>
        </w:rPr>
        <w:t>12</w:t>
      </w:r>
      <w:r>
        <w:rPr>
          <w:rFonts w:hint="eastAsia" w:cs="宋体" w:asciiTheme="minorEastAsia" w:hAnsiTheme="minorEastAsia"/>
          <w:b/>
          <w:kern w:val="0"/>
          <w:szCs w:val="21"/>
          <w:lang w:val="en-GB" w:eastAsia="fr-FR"/>
        </w:rPr>
        <w:t xml:space="preserve"> - 至今            </w:t>
      </w:r>
      <w:r>
        <w:rPr>
          <w:rFonts w:hint="eastAsia" w:cs="宋体" w:asciiTheme="minorEastAsia" w:hAnsiTheme="minorEastAsia"/>
          <w:b/>
          <w:kern w:val="0"/>
          <w:szCs w:val="21"/>
          <w:lang w:val="en-GB"/>
        </w:rPr>
        <w:t xml:space="preserve"> </w:t>
      </w:r>
      <w:r>
        <w:rPr>
          <w:rFonts w:hint="eastAsia" w:cs="宋体" w:asciiTheme="minorEastAsia" w:hAnsiTheme="minorEastAsia"/>
          <w:b/>
          <w:kern w:val="0"/>
          <w:szCs w:val="21"/>
          <w:lang w:val="en-GB" w:eastAsia="fr-FR"/>
        </w:rPr>
        <w:t>腾讯科技（北京）有限公司</w:t>
      </w:r>
      <w:r>
        <w:rPr>
          <w:rFonts w:hint="eastAsia" w:cs="宋体" w:asciiTheme="minorEastAsia" w:hAnsiTheme="minorEastAsia"/>
          <w:b/>
          <w:kern w:val="0"/>
          <w:szCs w:val="21"/>
          <w:lang w:val="en-GB"/>
        </w:rPr>
        <w:t>-腾讯广告线AMS</w:t>
      </w:r>
    </w:p>
    <w:p>
      <w:pPr>
        <w:spacing w:line="360" w:lineRule="auto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  <w:u w:val="single"/>
        </w:rPr>
        <w:t>职位</w:t>
      </w:r>
      <w:r>
        <w:rPr>
          <w:rFonts w:hint="eastAsia" w:cs="宋体" w:asciiTheme="minorEastAsia" w:hAnsiTheme="minorEastAsia"/>
          <w:szCs w:val="21"/>
        </w:rPr>
        <w:t>:汽车+交通 运营组长（P3-</w:t>
      </w:r>
      <w:r>
        <w:rPr>
          <w:rFonts w:cs="宋体" w:asciiTheme="minorEastAsia" w:hAnsiTheme="minorEastAsia"/>
          <w:szCs w:val="21"/>
        </w:rPr>
        <w:t>3</w:t>
      </w:r>
      <w:r>
        <w:rPr>
          <w:rFonts w:hint="eastAsia" w:cs="宋体" w:asciiTheme="minorEastAsia" w:hAnsiTheme="minorEastAsia"/>
          <w:szCs w:val="21"/>
        </w:rPr>
        <w:t>）</w:t>
      </w:r>
    </w:p>
    <w:p>
      <w:pPr>
        <w:spacing w:line="360" w:lineRule="auto"/>
        <w:rPr>
          <w:rFonts w:cs="宋体" w:asciiTheme="minorEastAsia" w:hAnsiTheme="minorEastAsia"/>
          <w:szCs w:val="21"/>
        </w:rPr>
      </w:pPr>
      <w:r>
        <w:rPr>
          <w:rFonts w:cs="宋体" w:asciiTheme="minorEastAsia" w:hAnsiTheme="minorEastAsia"/>
          <w:szCs w:val="21"/>
        </w:rPr>
        <w:t>其他职务：腾讯营销学院讲师、产品通道委员会委员（员工职级定级）</w:t>
      </w:r>
    </w:p>
    <w:p>
      <w:pPr>
        <w:spacing w:line="360" w:lineRule="auto"/>
        <w:rPr>
          <w:rFonts w:cs="宋体" w:asciiTheme="minorEastAsia" w:hAnsiTheme="minorEastAsia"/>
          <w:szCs w:val="21"/>
          <w:u w:val="single"/>
        </w:rPr>
      </w:pPr>
      <w:r>
        <w:rPr>
          <w:rFonts w:hint="eastAsia" w:cs="宋体" w:asciiTheme="minorEastAsia" w:hAnsiTheme="minorEastAsia"/>
          <w:szCs w:val="21"/>
          <w:u w:val="single"/>
        </w:rPr>
        <w:t>职责: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负责汽车品牌广告运营和交通效果运营；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cs="宋体" w:asciiTheme="minorEastAsia" w:hAnsiTheme="minorEastAsia" w:eastAsiaTheme="minorEastAsia"/>
          <w:sz w:val="21"/>
          <w:szCs w:val="21"/>
        </w:rPr>
        <w:t>对整体大交通行业的各个流量方消耗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KPI负责；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cs="宋体" w:asciiTheme="minorEastAsia" w:hAnsiTheme="minorEastAsia" w:eastAsiaTheme="minorEastAsia"/>
          <w:sz w:val="21"/>
          <w:szCs w:val="21"/>
          <w:lang w:eastAsia="zh-CN"/>
        </w:rPr>
        <w:t>带领两组运营团队</w:t>
      </w:r>
      <w:r>
        <w:rPr>
          <w:rFonts w:hint="eastAsia" w:cs="宋体" w:asciiTheme="minorEastAsia" w:hAnsiTheme="minorEastAsia" w:eastAsiaTheme="minorEastAsia"/>
          <w:sz w:val="21"/>
          <w:szCs w:val="21"/>
        </w:rPr>
        <w:t>完成交通及汽车行业的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KA合作伙伴产品投放运营，包括投放三个阶段（投放前、投放中、投放后）客户需求整理与产品落地；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cs="宋体" w:asciiTheme="minorEastAsia" w:hAnsiTheme="minorEastAsia" w:eastAsiaTheme="minorEastAsia"/>
          <w:sz w:val="21"/>
          <w:szCs w:val="21"/>
          <w:lang w:eastAsia="zh-CN"/>
        </w:rPr>
        <w:t>商业化产品创新（拥有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5项国内及1项国际专利</w:t>
      </w:r>
      <w:r>
        <w:rPr>
          <w:rFonts w:cs="宋体" w:asciiTheme="minorEastAsia" w:hAnsiTheme="minorEastAsia" w:eastAsiaTheme="minorEastAsia"/>
          <w:sz w:val="21"/>
          <w:szCs w:val="21"/>
          <w:lang w:eastAsia="zh-CN"/>
        </w:rPr>
        <w:t>）；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cs="宋体" w:asciiTheme="minorEastAsia" w:hAnsiTheme="minorEastAsia" w:eastAsiaTheme="minorEastAsia"/>
          <w:sz w:val="21"/>
          <w:szCs w:val="21"/>
        </w:rPr>
        <w:t>流量端各业务接口对接，完成各能力项产品在流量端应用；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</w:rPr>
        <w:t>各类产品端开发端对接，完成投放端、数据端、商业分析端行业个性化能力输出；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cs="宋体" w:asciiTheme="minorEastAsia" w:hAnsiTheme="minorEastAsia" w:eastAsiaTheme="minorEastAsia"/>
          <w:sz w:val="21"/>
          <w:szCs w:val="21"/>
        </w:rPr>
        <w:t>服务商渠道合作伙伴对接，运营能力输出，通过代理发大到广告市场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。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b/>
          <w:kern w:val="0"/>
          <w:szCs w:val="21"/>
        </w:rPr>
      </w:pP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>20</w:t>
      </w:r>
      <w:r>
        <w:rPr>
          <w:rFonts w:hint="eastAsia" w:cs="宋体" w:asciiTheme="minorEastAsia" w:hAnsiTheme="minorEastAsia"/>
          <w:b/>
          <w:kern w:val="0"/>
          <w:szCs w:val="21"/>
        </w:rPr>
        <w:t>08</w:t>
      </w: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>.</w:t>
      </w:r>
      <w:r>
        <w:rPr>
          <w:rFonts w:hint="eastAsia" w:cs="宋体" w:asciiTheme="minorEastAsia" w:hAnsiTheme="minorEastAsia"/>
          <w:b/>
          <w:kern w:val="0"/>
          <w:szCs w:val="21"/>
        </w:rPr>
        <w:t>12</w:t>
      </w: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 xml:space="preserve"> </w:t>
      </w:r>
      <w:r>
        <w:rPr>
          <w:rFonts w:cs="宋体" w:asciiTheme="minorEastAsia" w:hAnsiTheme="minorEastAsia"/>
          <w:b/>
          <w:kern w:val="0"/>
          <w:szCs w:val="21"/>
          <w:lang w:eastAsia="fr-FR"/>
        </w:rPr>
        <w:t>–</w:t>
      </w: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 xml:space="preserve"> </w:t>
      </w:r>
      <w:r>
        <w:rPr>
          <w:rFonts w:hint="eastAsia" w:cs="宋体" w:asciiTheme="minorEastAsia" w:hAnsiTheme="minorEastAsia"/>
          <w:b/>
          <w:kern w:val="0"/>
          <w:szCs w:val="21"/>
        </w:rPr>
        <w:t>2012.12</w:t>
      </w: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 xml:space="preserve">            </w:t>
      </w:r>
      <w:r>
        <w:rPr>
          <w:rFonts w:cs="宋体" w:asciiTheme="minorEastAsia" w:hAnsiTheme="minorEastAsia"/>
          <w:b/>
          <w:kern w:val="0"/>
          <w:szCs w:val="21"/>
        </w:rPr>
        <w:t>discuz</w:t>
      </w:r>
    </w:p>
    <w:p>
      <w:pPr>
        <w:spacing w:line="360" w:lineRule="auto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  <w:u w:val="single"/>
        </w:rPr>
        <w:t>职位</w:t>
      </w:r>
      <w:r>
        <w:rPr>
          <w:rFonts w:hint="eastAsia" w:cs="宋体" w:asciiTheme="minorEastAsia" w:hAnsiTheme="minorEastAsia"/>
          <w:szCs w:val="21"/>
        </w:rPr>
        <w:t>:商业化中心总监</w:t>
      </w:r>
    </w:p>
    <w:p>
      <w:pPr>
        <w:spacing w:line="360" w:lineRule="auto"/>
        <w:ind w:left="3570" w:hanging="3570" w:hangingChars="1700"/>
        <w:rPr>
          <w:rFonts w:cs="宋体" w:asciiTheme="minorEastAsia" w:hAnsiTheme="minorEastAsia"/>
          <w:szCs w:val="21"/>
          <w:u w:val="single"/>
        </w:rPr>
      </w:pPr>
      <w:r>
        <w:rPr>
          <w:rFonts w:hint="eastAsia" w:cs="宋体" w:asciiTheme="minorEastAsia" w:hAnsiTheme="minorEastAsia"/>
          <w:szCs w:val="21"/>
          <w:u w:val="single"/>
        </w:rPr>
        <w:t>职责: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社区论坛商业化；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把</w:t>
      </w:r>
      <w:r>
        <w:rPr>
          <w:rFonts w:cs="宋体" w:asciiTheme="minorEastAsia" w:hAnsiTheme="minorEastAsia" w:eastAsiaTheme="minorEastAsia"/>
          <w:sz w:val="21"/>
          <w:szCs w:val="21"/>
        </w:rPr>
        <w:t>discuz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所做出的论坛整合形成广告传播。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kern w:val="0"/>
          <w:szCs w:val="21"/>
        </w:rPr>
      </w:pP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>20</w:t>
      </w:r>
      <w:r>
        <w:rPr>
          <w:rFonts w:hint="eastAsia" w:cs="宋体" w:asciiTheme="minorEastAsia" w:hAnsiTheme="minorEastAsia"/>
          <w:b/>
          <w:kern w:val="0"/>
          <w:szCs w:val="21"/>
        </w:rPr>
        <w:t>02</w:t>
      </w: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>.</w:t>
      </w:r>
      <w:r>
        <w:rPr>
          <w:rFonts w:hint="eastAsia" w:cs="宋体" w:asciiTheme="minorEastAsia" w:hAnsiTheme="minorEastAsia"/>
          <w:b/>
          <w:kern w:val="0"/>
          <w:szCs w:val="21"/>
        </w:rPr>
        <w:t>07</w:t>
      </w: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 xml:space="preserve"> </w:t>
      </w:r>
      <w:r>
        <w:rPr>
          <w:rFonts w:cs="宋体" w:asciiTheme="minorEastAsia" w:hAnsiTheme="minorEastAsia"/>
          <w:b/>
          <w:kern w:val="0"/>
          <w:szCs w:val="21"/>
          <w:lang w:eastAsia="fr-FR"/>
        </w:rPr>
        <w:t>–</w:t>
      </w: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 xml:space="preserve"> </w:t>
      </w:r>
      <w:r>
        <w:rPr>
          <w:rFonts w:hint="eastAsia" w:cs="宋体" w:asciiTheme="minorEastAsia" w:hAnsiTheme="minorEastAsia"/>
          <w:b/>
          <w:kern w:val="0"/>
          <w:szCs w:val="21"/>
        </w:rPr>
        <w:t>2008.12</w:t>
      </w:r>
      <w:r>
        <w:rPr>
          <w:rFonts w:hint="eastAsia" w:cs="宋体" w:asciiTheme="minorEastAsia" w:hAnsiTheme="minorEastAsia"/>
          <w:b/>
          <w:kern w:val="0"/>
          <w:szCs w:val="21"/>
          <w:lang w:eastAsia="fr-FR"/>
        </w:rPr>
        <w:t xml:space="preserve">            </w:t>
      </w:r>
      <w:r>
        <w:rPr>
          <w:rFonts w:hint="eastAsia" w:cs="宋体" w:asciiTheme="minorEastAsia" w:hAnsiTheme="minorEastAsia"/>
          <w:b/>
          <w:kern w:val="0"/>
          <w:szCs w:val="21"/>
        </w:rPr>
        <w:t>北京科学普及出版社</w:t>
      </w:r>
    </w:p>
    <w:p>
      <w:pPr>
        <w:spacing w:line="360" w:lineRule="auto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  <w:u w:val="single"/>
        </w:rPr>
        <w:t>职位</w:t>
      </w:r>
      <w:r>
        <w:rPr>
          <w:rFonts w:hint="eastAsia" w:cs="宋体" w:asciiTheme="minorEastAsia" w:hAnsiTheme="minorEastAsia"/>
          <w:szCs w:val="21"/>
        </w:rPr>
        <w:t>:</w:t>
      </w:r>
      <w:r>
        <w:rPr>
          <w:rFonts w:hint="eastAsia" w:cs="宋体" w:asciiTheme="minorEastAsia" w:hAnsiTheme="minorEastAsia"/>
          <w:kern w:val="0"/>
          <w:szCs w:val="21"/>
        </w:rPr>
        <w:t>采编室主任</w:t>
      </w:r>
    </w:p>
    <w:p>
      <w:pPr>
        <w:spacing w:line="360" w:lineRule="auto"/>
        <w:ind w:left="3570" w:hanging="3570" w:hangingChars="1700"/>
        <w:rPr>
          <w:rFonts w:cs="宋体" w:asciiTheme="minorEastAsia" w:hAnsiTheme="minorEastAsia"/>
          <w:szCs w:val="21"/>
          <w:u w:val="single"/>
        </w:rPr>
      </w:pPr>
      <w:r>
        <w:rPr>
          <w:rFonts w:hint="eastAsia" w:cs="宋体" w:asciiTheme="minorEastAsia" w:hAnsiTheme="minorEastAsia"/>
          <w:szCs w:val="21"/>
          <w:u w:val="single"/>
        </w:rPr>
        <w:t>职责: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期刊出版；</w:t>
      </w:r>
    </w:p>
    <w:p>
      <w:pPr>
        <w:pStyle w:val="14"/>
        <w:numPr>
          <w:ilvl w:val="0"/>
          <w:numId w:val="1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期刊里的广告变现。</w:t>
      </w:r>
      <w:r>
        <w:rPr>
          <w:rFonts w:hint="eastAsia" w:cs="宋体" w:asciiTheme="minorEastAsia" w:hAnsiTheme="minorEastAsia" w:eastAsiaTheme="minorEastAsia"/>
          <w:sz w:val="21"/>
          <w:szCs w:val="21"/>
        </w:rPr>
        <w:t> 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b/>
          <w:bCs/>
          <w:i/>
          <w:iCs/>
          <w:kern w:val="0"/>
          <w:szCs w:val="21"/>
          <w:u w:val="single"/>
          <w:lang w:val="en-GB"/>
        </w:rPr>
      </w:pP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b/>
          <w:bCs/>
          <w:i/>
          <w:iCs/>
          <w:kern w:val="0"/>
          <w:szCs w:val="21"/>
          <w:u w:val="single"/>
        </w:rPr>
        <w:t>项目经验：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b/>
          <w:szCs w:val="21"/>
        </w:rPr>
      </w:pPr>
      <w:r>
        <w:rPr>
          <w:rFonts w:hint="eastAsia" w:cs="宋体" w:asciiTheme="minorEastAsia" w:hAnsiTheme="minorEastAsia"/>
          <w:b/>
          <w:szCs w:val="21"/>
        </w:rPr>
        <w:t>201</w:t>
      </w:r>
      <w:r>
        <w:rPr>
          <w:rFonts w:cs="宋体" w:asciiTheme="minorEastAsia" w:hAnsiTheme="minorEastAsia"/>
          <w:b/>
          <w:szCs w:val="21"/>
        </w:rPr>
        <w:t>4</w:t>
      </w:r>
      <w:r>
        <w:rPr>
          <w:rFonts w:hint="eastAsia" w:cs="宋体" w:asciiTheme="minorEastAsia" w:hAnsiTheme="minorEastAsia"/>
          <w:b/>
          <w:szCs w:val="21"/>
        </w:rPr>
        <w:t>.07-至今  项目名称：腾讯大交通行业提收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项目职务：项目负责人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项目职责：</w:t>
      </w:r>
    </w:p>
    <w:p>
      <w:pPr>
        <w:pStyle w:val="14"/>
        <w:numPr>
          <w:ilvl w:val="0"/>
          <w:numId w:val="2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</w:rPr>
        <w:t>通用运营优化手段提升</w:t>
      </w:r>
      <w:r>
        <w:rPr>
          <w:rFonts w:cs="宋体" w:asciiTheme="minorEastAsia" w:hAnsiTheme="minorEastAsia" w:eastAsiaTheme="minorEastAsia"/>
          <w:sz w:val="21"/>
          <w:szCs w:val="21"/>
        </w:rPr>
        <w:t>KA目标客户增加广告消耗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；</w:t>
      </w:r>
    </w:p>
    <w:p>
      <w:pPr>
        <w:pStyle w:val="14"/>
        <w:numPr>
          <w:ilvl w:val="0"/>
          <w:numId w:val="2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</w:rPr>
        <w:t>赋能代理商，使代理商全面了解掌握官方能力，更贴身优质服务客户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；</w:t>
      </w:r>
    </w:p>
    <w:p>
      <w:pPr>
        <w:pStyle w:val="14"/>
        <w:numPr>
          <w:ilvl w:val="0"/>
          <w:numId w:val="2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</w:rPr>
        <w:t>行业产品化，在通用产品能力项下制造更符合市场的专项产品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；</w:t>
      </w:r>
    </w:p>
    <w:p>
      <w:pPr>
        <w:pStyle w:val="14"/>
        <w:numPr>
          <w:ilvl w:val="0"/>
          <w:numId w:val="2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cs="宋体" w:asciiTheme="minorEastAsia" w:hAnsiTheme="minorEastAsia" w:eastAsiaTheme="minorEastAsia"/>
          <w:sz w:val="21"/>
          <w:szCs w:val="21"/>
        </w:rPr>
        <w:t>销售能力前置，并建立销售管理机制，为目标客户做投放前市场分析从而利用腾讯流量流量落地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。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szCs w:val="21"/>
        </w:rPr>
      </w:pPr>
      <w:r>
        <w:rPr>
          <w:rFonts w:cs="宋体" w:asciiTheme="minorEastAsia" w:hAnsiTheme="minorEastAsia"/>
          <w:b/>
          <w:szCs w:val="21"/>
        </w:rPr>
        <w:t>成绩：</w:t>
      </w:r>
      <w:r>
        <w:rPr>
          <w:rFonts w:cs="宋体" w:asciiTheme="minorEastAsia" w:hAnsiTheme="minorEastAsia"/>
          <w:szCs w:val="21"/>
        </w:rPr>
        <w:t>业绩年度复合增长超过</w:t>
      </w:r>
      <w:r>
        <w:rPr>
          <w:rFonts w:hint="eastAsia" w:cs="宋体" w:asciiTheme="minorEastAsia" w:hAnsiTheme="minorEastAsia"/>
          <w:szCs w:val="21"/>
        </w:rPr>
        <w:t>30%，成为第二大品牌行业（第一金融）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b/>
          <w:szCs w:val="21"/>
        </w:rPr>
      </w:pPr>
      <w:r>
        <w:rPr>
          <w:rFonts w:hint="eastAsia" w:cs="宋体" w:asciiTheme="minorEastAsia" w:hAnsiTheme="minorEastAsia"/>
          <w:b/>
          <w:szCs w:val="21"/>
        </w:rPr>
        <w:t>201</w:t>
      </w:r>
      <w:r>
        <w:rPr>
          <w:rFonts w:cs="宋体" w:asciiTheme="minorEastAsia" w:hAnsiTheme="minorEastAsia"/>
          <w:b/>
          <w:szCs w:val="21"/>
        </w:rPr>
        <w:t>2</w:t>
      </w:r>
      <w:r>
        <w:rPr>
          <w:rFonts w:hint="eastAsia" w:cs="宋体" w:asciiTheme="minorEastAsia" w:hAnsiTheme="minorEastAsia"/>
          <w:b/>
          <w:szCs w:val="21"/>
        </w:rPr>
        <w:t>.0</w:t>
      </w:r>
      <w:r>
        <w:rPr>
          <w:rFonts w:cs="宋体" w:asciiTheme="minorEastAsia" w:hAnsiTheme="minorEastAsia"/>
          <w:b/>
          <w:szCs w:val="21"/>
        </w:rPr>
        <w:t>1-</w:t>
      </w:r>
      <w:r>
        <w:rPr>
          <w:rFonts w:hint="eastAsia" w:cs="宋体" w:asciiTheme="minorEastAsia" w:hAnsiTheme="minorEastAsia"/>
          <w:b/>
          <w:szCs w:val="21"/>
        </w:rPr>
        <w:t>201</w:t>
      </w:r>
      <w:r>
        <w:rPr>
          <w:rFonts w:cs="宋体" w:asciiTheme="minorEastAsia" w:hAnsiTheme="minorEastAsia"/>
          <w:b/>
          <w:szCs w:val="21"/>
        </w:rPr>
        <w:t>4</w:t>
      </w:r>
      <w:r>
        <w:rPr>
          <w:rFonts w:hint="eastAsia" w:cs="宋体" w:asciiTheme="minorEastAsia" w:hAnsiTheme="minorEastAsia"/>
          <w:b/>
          <w:szCs w:val="21"/>
        </w:rPr>
        <w:t>.07  项目名称：腾讯广告联盟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项目职务：立项及创始人之一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项目职责：</w:t>
      </w:r>
    </w:p>
    <w:p>
      <w:pPr>
        <w:pStyle w:val="14"/>
        <w:numPr>
          <w:ilvl w:val="0"/>
          <w:numId w:val="3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</w:rPr>
        <w:t>建立腾讯联盟前身“广点通”广告联盟，利用投放端及数据优势做流量引入及管理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；</w:t>
      </w:r>
    </w:p>
    <w:p>
      <w:pPr>
        <w:pStyle w:val="14"/>
        <w:numPr>
          <w:ilvl w:val="0"/>
          <w:numId w:val="3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cs="宋体" w:asciiTheme="minorEastAsia" w:hAnsiTheme="minorEastAsia" w:eastAsiaTheme="minorEastAsia"/>
          <w:sz w:val="21"/>
          <w:szCs w:val="21"/>
        </w:rPr>
        <w:t>筛选广告主库目标客户引入到第三方流量，建立分流量广告主对应体系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；</w:t>
      </w:r>
    </w:p>
    <w:p>
      <w:pPr>
        <w:pStyle w:val="14"/>
        <w:numPr>
          <w:ilvl w:val="0"/>
          <w:numId w:val="3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cs="宋体" w:asciiTheme="minorEastAsia" w:hAnsiTheme="minorEastAsia" w:eastAsiaTheme="minorEastAsia"/>
          <w:sz w:val="21"/>
          <w:szCs w:val="21"/>
        </w:rPr>
        <w:t>建立分账体系、建立激励体系、协同建立反作弊体系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；</w:t>
      </w:r>
    </w:p>
    <w:p>
      <w:pPr>
        <w:pStyle w:val="14"/>
        <w:numPr>
          <w:ilvl w:val="0"/>
          <w:numId w:val="3"/>
        </w:num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 w:eastAsiaTheme="minorEastAsia"/>
          <w:sz w:val="21"/>
          <w:szCs w:val="21"/>
        </w:rPr>
      </w:pPr>
      <w:r>
        <w:rPr>
          <w:rFonts w:cs="宋体" w:asciiTheme="minorEastAsia" w:hAnsiTheme="minorEastAsia" w:eastAsiaTheme="minorEastAsia"/>
          <w:sz w:val="21"/>
          <w:szCs w:val="21"/>
        </w:rPr>
        <w:t>协调内部法务、财务、投放端、数据端保障联盟高效运转</w:t>
      </w:r>
      <w:r>
        <w:rPr>
          <w:rFonts w:hint="eastAsia" w:cs="宋体" w:asciiTheme="minorEastAsia" w:hAnsiTheme="minorEastAsia" w:eastAsiaTheme="minorEastAsia"/>
          <w:sz w:val="21"/>
          <w:szCs w:val="21"/>
          <w:lang w:eastAsia="zh-CN"/>
        </w:rPr>
        <w:t>。</w:t>
      </w:r>
    </w:p>
    <w:p>
      <w:pPr>
        <w:tabs>
          <w:tab w:val="left" w:pos="2835"/>
          <w:tab w:val="left" w:pos="2977"/>
          <w:tab w:val="left" w:pos="3544"/>
        </w:tabs>
        <w:snapToGrid w:val="0"/>
        <w:spacing w:line="360" w:lineRule="auto"/>
        <w:rPr>
          <w:rFonts w:cs="宋体" w:asciiTheme="minorEastAsia" w:hAnsiTheme="minorEastAsia"/>
          <w:szCs w:val="21"/>
        </w:rPr>
      </w:pPr>
      <w:r>
        <w:rPr>
          <w:rFonts w:cs="宋体" w:asciiTheme="minorEastAsia" w:hAnsiTheme="minorEastAsia"/>
          <w:b/>
          <w:szCs w:val="21"/>
        </w:rPr>
        <w:t>成绩：</w:t>
      </w:r>
      <w:r>
        <w:rPr>
          <w:rFonts w:cs="宋体" w:asciiTheme="minorEastAsia" w:hAnsiTheme="minorEastAsia"/>
          <w:szCs w:val="21"/>
        </w:rPr>
        <w:t>一年内成为互联网市场第二大广告联盟（百度联盟第一）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????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6654B"/>
    <w:multiLevelType w:val="multilevel"/>
    <w:tmpl w:val="2DB6654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71C1449"/>
    <w:multiLevelType w:val="multilevel"/>
    <w:tmpl w:val="571C144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8A7217"/>
    <w:multiLevelType w:val="multilevel"/>
    <w:tmpl w:val="7D8A721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B53"/>
    <w:rsid w:val="000024BF"/>
    <w:rsid w:val="00036910"/>
    <w:rsid w:val="00045658"/>
    <w:rsid w:val="0004598D"/>
    <w:rsid w:val="00046B53"/>
    <w:rsid w:val="000626CF"/>
    <w:rsid w:val="00066B1F"/>
    <w:rsid w:val="0007433B"/>
    <w:rsid w:val="000808E8"/>
    <w:rsid w:val="000812F5"/>
    <w:rsid w:val="000941EC"/>
    <w:rsid w:val="000B273B"/>
    <w:rsid w:val="000B6DF3"/>
    <w:rsid w:val="000D12DE"/>
    <w:rsid w:val="00146F51"/>
    <w:rsid w:val="00162763"/>
    <w:rsid w:val="00175460"/>
    <w:rsid w:val="00175BB9"/>
    <w:rsid w:val="001A5FA5"/>
    <w:rsid w:val="001C17FC"/>
    <w:rsid w:val="001E6F74"/>
    <w:rsid w:val="001E70CA"/>
    <w:rsid w:val="00203855"/>
    <w:rsid w:val="002057AC"/>
    <w:rsid w:val="0020649C"/>
    <w:rsid w:val="00222EB0"/>
    <w:rsid w:val="00274029"/>
    <w:rsid w:val="002F4D99"/>
    <w:rsid w:val="00322006"/>
    <w:rsid w:val="0033426F"/>
    <w:rsid w:val="0034207C"/>
    <w:rsid w:val="003668C8"/>
    <w:rsid w:val="00385403"/>
    <w:rsid w:val="003B3B69"/>
    <w:rsid w:val="003C43A2"/>
    <w:rsid w:val="003D52CE"/>
    <w:rsid w:val="003E60A6"/>
    <w:rsid w:val="00416032"/>
    <w:rsid w:val="004334F6"/>
    <w:rsid w:val="00496B09"/>
    <w:rsid w:val="004B2E77"/>
    <w:rsid w:val="004B6ED0"/>
    <w:rsid w:val="004C354A"/>
    <w:rsid w:val="004E3F52"/>
    <w:rsid w:val="00505F07"/>
    <w:rsid w:val="00560377"/>
    <w:rsid w:val="00566689"/>
    <w:rsid w:val="00570D0C"/>
    <w:rsid w:val="00583A60"/>
    <w:rsid w:val="005B5918"/>
    <w:rsid w:val="005E7966"/>
    <w:rsid w:val="005F132E"/>
    <w:rsid w:val="00604DE2"/>
    <w:rsid w:val="006105EE"/>
    <w:rsid w:val="00614D9B"/>
    <w:rsid w:val="0061608C"/>
    <w:rsid w:val="006207CF"/>
    <w:rsid w:val="00641F4B"/>
    <w:rsid w:val="006528DC"/>
    <w:rsid w:val="0065556A"/>
    <w:rsid w:val="006B710F"/>
    <w:rsid w:val="006C15BD"/>
    <w:rsid w:val="006C3AA4"/>
    <w:rsid w:val="006D2276"/>
    <w:rsid w:val="006D2CDA"/>
    <w:rsid w:val="006E4E32"/>
    <w:rsid w:val="006F24D0"/>
    <w:rsid w:val="007041A3"/>
    <w:rsid w:val="00710B35"/>
    <w:rsid w:val="007531EA"/>
    <w:rsid w:val="00757E02"/>
    <w:rsid w:val="00785AC8"/>
    <w:rsid w:val="00785EBB"/>
    <w:rsid w:val="00792E37"/>
    <w:rsid w:val="007A4BCD"/>
    <w:rsid w:val="007A7152"/>
    <w:rsid w:val="00812E20"/>
    <w:rsid w:val="0085386A"/>
    <w:rsid w:val="008543CA"/>
    <w:rsid w:val="0086556E"/>
    <w:rsid w:val="008826BD"/>
    <w:rsid w:val="008865F2"/>
    <w:rsid w:val="008B2C4D"/>
    <w:rsid w:val="008D391B"/>
    <w:rsid w:val="008D7500"/>
    <w:rsid w:val="008E59CA"/>
    <w:rsid w:val="008F2C47"/>
    <w:rsid w:val="00957D81"/>
    <w:rsid w:val="00980341"/>
    <w:rsid w:val="009974B2"/>
    <w:rsid w:val="009A2623"/>
    <w:rsid w:val="00A661E0"/>
    <w:rsid w:val="00A7221E"/>
    <w:rsid w:val="00A7260D"/>
    <w:rsid w:val="00A87012"/>
    <w:rsid w:val="00AC2FC7"/>
    <w:rsid w:val="00AE29C4"/>
    <w:rsid w:val="00AF2F1E"/>
    <w:rsid w:val="00AF6F60"/>
    <w:rsid w:val="00B13573"/>
    <w:rsid w:val="00B41029"/>
    <w:rsid w:val="00B4278E"/>
    <w:rsid w:val="00B508BC"/>
    <w:rsid w:val="00B834B2"/>
    <w:rsid w:val="00B87121"/>
    <w:rsid w:val="00BA3C94"/>
    <w:rsid w:val="00BF1742"/>
    <w:rsid w:val="00C0269E"/>
    <w:rsid w:val="00C82EF9"/>
    <w:rsid w:val="00C84E53"/>
    <w:rsid w:val="00C9723A"/>
    <w:rsid w:val="00C9767F"/>
    <w:rsid w:val="00CB755F"/>
    <w:rsid w:val="00D0326C"/>
    <w:rsid w:val="00D12A2D"/>
    <w:rsid w:val="00D57356"/>
    <w:rsid w:val="00D62B79"/>
    <w:rsid w:val="00D70232"/>
    <w:rsid w:val="00D76E0C"/>
    <w:rsid w:val="00D77B95"/>
    <w:rsid w:val="00DA214E"/>
    <w:rsid w:val="00DA6F03"/>
    <w:rsid w:val="00DC1FB2"/>
    <w:rsid w:val="00DD7EED"/>
    <w:rsid w:val="00E4796F"/>
    <w:rsid w:val="00E51D10"/>
    <w:rsid w:val="00E64F98"/>
    <w:rsid w:val="00E67835"/>
    <w:rsid w:val="00EA75EB"/>
    <w:rsid w:val="00EB65B6"/>
    <w:rsid w:val="00EC2F81"/>
    <w:rsid w:val="00ED23AA"/>
    <w:rsid w:val="00EE1C4C"/>
    <w:rsid w:val="00F1179C"/>
    <w:rsid w:val="00F27A8F"/>
    <w:rsid w:val="00F4283D"/>
    <w:rsid w:val="00F51FA3"/>
    <w:rsid w:val="00F55431"/>
    <w:rsid w:val="00F575C2"/>
    <w:rsid w:val="00F66596"/>
    <w:rsid w:val="00F950EE"/>
    <w:rsid w:val="00FA396C"/>
    <w:rsid w:val="00FB64BF"/>
    <w:rsid w:val="00FC4B37"/>
    <w:rsid w:val="00FC73EF"/>
    <w:rsid w:val="00FD6A6B"/>
    <w:rsid w:val="00FE1C63"/>
    <w:rsid w:val="00FF7D09"/>
    <w:rsid w:val="05112209"/>
    <w:rsid w:val="0870404F"/>
    <w:rsid w:val="0C5D772A"/>
    <w:rsid w:val="19367228"/>
    <w:rsid w:val="2AD25B6F"/>
    <w:rsid w:val="36131030"/>
    <w:rsid w:val="4ED2474C"/>
    <w:rsid w:val="69EB4683"/>
    <w:rsid w:val="7367270E"/>
    <w:rsid w:val="7E79060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8"/>
    <w:semiHidden/>
    <w:unhideWhenUsed/>
    <w:uiPriority w:val="99"/>
    <w:rPr>
      <w:rFonts w:ascii="宋体" w:eastAsia="宋体"/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link w:val="15"/>
    <w:qFormat/>
    <w:uiPriority w:val="0"/>
    <w:pPr>
      <w:widowControl/>
      <w:spacing w:line="360" w:lineRule="auto"/>
      <w:jc w:val="center"/>
    </w:pPr>
    <w:rPr>
      <w:rFonts w:ascii="Times New Roman" w:hAnsi="Times New Roman" w:eastAsia="楷体" w:cs="Times New Roman"/>
      <w:b/>
      <w:kern w:val="0"/>
      <w:sz w:val="32"/>
      <w:szCs w:val="20"/>
    </w:rPr>
  </w:style>
  <w:style w:type="table" w:styleId="7">
    <w:name w:val="Table Grid"/>
    <w:basedOn w:val="6"/>
    <w:uiPriority w:val="59"/>
    <w:rPr>
      <w:rFonts w:cs="Calibr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Emphasis"/>
    <w:basedOn w:val="8"/>
    <w:qFormat/>
    <w:uiPriority w:val="20"/>
    <w:rPr>
      <w:i/>
      <w:iCs/>
    </w:rPr>
  </w:style>
  <w:style w:type="character" w:customStyle="1" w:styleId="11">
    <w:name w:val="页眉 Char"/>
    <w:basedOn w:val="8"/>
    <w:link w:val="4"/>
    <w:uiPriority w:val="99"/>
    <w:rPr>
      <w:sz w:val="18"/>
      <w:szCs w:val="18"/>
    </w:rPr>
  </w:style>
  <w:style w:type="character" w:customStyle="1" w:styleId="12">
    <w:name w:val="页脚 Char"/>
    <w:basedOn w:val="8"/>
    <w:link w:val="3"/>
    <w:uiPriority w:val="99"/>
    <w:rPr>
      <w:sz w:val="18"/>
      <w:szCs w:val="18"/>
    </w:rPr>
  </w:style>
  <w:style w:type="character" w:customStyle="1" w:styleId="13">
    <w:name w:val="apple-style-span"/>
    <w:basedOn w:val="8"/>
    <w:qFormat/>
    <w:uiPriority w:val="0"/>
  </w:style>
  <w:style w:type="paragraph" w:styleId="14">
    <w:name w:val="List Paragraph"/>
    <w:basedOn w:val="1"/>
    <w:qFormat/>
    <w:uiPriority w:val="34"/>
    <w:pPr>
      <w:widowControl/>
      <w:spacing w:before="120"/>
      <w:ind w:left="720"/>
      <w:contextualSpacing/>
      <w:jc w:val="left"/>
    </w:pPr>
    <w:rPr>
      <w:rFonts w:ascii="Arial" w:hAnsi="Arial" w:eastAsia="宋体" w:cs="Times New Roman"/>
      <w:kern w:val="0"/>
      <w:sz w:val="20"/>
      <w:szCs w:val="24"/>
      <w:lang w:val="en-GB" w:eastAsia="fr-FR"/>
    </w:rPr>
  </w:style>
  <w:style w:type="character" w:customStyle="1" w:styleId="15">
    <w:name w:val="标题 Char"/>
    <w:basedOn w:val="8"/>
    <w:link w:val="5"/>
    <w:qFormat/>
    <w:uiPriority w:val="0"/>
    <w:rPr>
      <w:rFonts w:ascii="Times New Roman" w:hAnsi="Times New Roman" w:eastAsia="楷体" w:cs="Times New Roman"/>
      <w:b/>
      <w:kern w:val="0"/>
      <w:sz w:val="32"/>
      <w:szCs w:val="20"/>
    </w:rPr>
  </w:style>
  <w:style w:type="paragraph" w:customStyle="1" w:styleId="1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17">
    <w:name w:val="fontstyle01"/>
    <w:basedOn w:val="8"/>
    <w:qFormat/>
    <w:uiPriority w:val="0"/>
    <w:rPr>
      <w:rFonts w:hint="default" w:ascii="????Regular" w:hAnsi="????Regular"/>
      <w:color w:val="00C3DF"/>
      <w:sz w:val="46"/>
      <w:szCs w:val="46"/>
    </w:rPr>
  </w:style>
  <w:style w:type="character" w:customStyle="1" w:styleId="18">
    <w:name w:val="文档结构图 Char"/>
    <w:basedOn w:val="8"/>
    <w:link w:val="2"/>
    <w:semiHidden/>
    <w:uiPriority w:val="99"/>
    <w:rPr>
      <w:rFonts w:ascii="宋体"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CBD793-AF94-483D-B5E1-C9CB8EF3E4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Careerintlinc</Company>
  <Pages>3</Pages>
  <Words>215</Words>
  <Characters>1231</Characters>
  <Lines>10</Lines>
  <Paragraphs>2</Paragraphs>
  <TotalTime>8</TotalTime>
  <ScaleCrop>false</ScaleCrop>
  <LinksUpToDate>false</LinksUpToDate>
  <CharactersWithSpaces>1444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2019-04-10T08:23:00Z</dcterms:created>
  <dc:creator>larry</dc:creator>
  <cp:lastModifiedBy>Spy</cp:lastModifiedBy>
  <dcterms:modified xsi:type="dcterms:W3CDTF">2019-04-10T08:33:45Z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