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7355" w:rsidRDefault="00100580">
      <w:pPr>
        <w:tabs>
          <w:tab w:val="left" w:pos="4395"/>
        </w:tabs>
        <w:rPr>
          <w:rFonts w:ascii="STSong-Light" w:hAnsi="STSong-Light" w:cs="STSong-Light"/>
          <w:color w:val="auto"/>
          <w:sz w:val="20"/>
          <w:szCs w:val="20"/>
        </w:rPr>
      </w:pPr>
      <w:r>
        <w:rPr>
          <w:rFonts w:ascii="STSong-Light" w:hAnsi="STSong-Light" w:cs="STSong-Light"/>
          <w:color w:val="auto"/>
          <w:sz w:val="20"/>
          <w:szCs w:val="20"/>
        </w:rPr>
        <w:tab/>
      </w: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77355">
        <w:tc>
          <w:tcPr>
            <w:tcW w:w="10467" w:type="dxa"/>
            <w:tcBorders>
              <w:top w:val="nil"/>
              <w:left w:val="nil"/>
              <w:bottom w:val="single" w:sz="18" w:space="0" w:color="404040"/>
              <w:right w:val="nil"/>
            </w:tcBorders>
            <w:shd w:val="clear" w:color="auto" w:fill="FFFFFF"/>
            <w:hideMark/>
          </w:tcPr>
          <w:p w:rsidR="00077355" w:rsidRDefault="00100580">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个人信息</w:t>
            </w:r>
            <w:r>
              <w:t xml:space="preserve"> </w:t>
            </w:r>
          </w:p>
        </w:tc>
      </w:tr>
    </w:tbl>
    <w:p w:rsidR="00077355" w:rsidRDefault="00077355">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395"/>
        <w:gridCol w:w="2675"/>
        <w:gridCol w:w="1396"/>
        <w:gridCol w:w="2675"/>
        <w:gridCol w:w="2326"/>
      </w:tblGrid>
      <w:tr w:rsidR="00077355">
        <w:tc>
          <w:tcPr>
            <w:tcW w:w="1395" w:type="dxa"/>
            <w:shd w:val="clear" w:color="auto" w:fill="FFFFFF"/>
            <w:hideMark/>
          </w:tcPr>
          <w:p w:rsidR="00077355" w:rsidRDefault="0010058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姓名：</w:t>
            </w:r>
            <w:r>
              <w:t xml:space="preserve"> </w:t>
            </w:r>
          </w:p>
        </w:tc>
        <w:tc>
          <w:tcPr>
            <w:tcW w:w="2675" w:type="dxa"/>
            <w:shd w:val="clear" w:color="auto" w:fill="FFFFFF"/>
            <w:hideMark/>
          </w:tcPr>
          <w:p w:rsidR="00077355" w:rsidRDefault="00100580" w:rsidP="00BE6AFF">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袁</w:t>
            </w:r>
            <w:r w:rsidR="00BE6AFF">
              <w:rPr>
                <w:rFonts w:ascii="STSong-Light" w:hAnsi="STSong-Light" w:cs="STSong-Light" w:hint="eastAsia"/>
                <w:color w:val="auto"/>
                <w:kern w:val="2"/>
                <w:sz w:val="20"/>
                <w:szCs w:val="20"/>
              </w:rPr>
              <w:t>瑞仪</w:t>
            </w:r>
          </w:p>
        </w:tc>
        <w:tc>
          <w:tcPr>
            <w:tcW w:w="1396" w:type="dxa"/>
            <w:shd w:val="clear" w:color="auto" w:fill="FFFFFF"/>
            <w:hideMark/>
          </w:tcPr>
          <w:p w:rsidR="00077355" w:rsidRDefault="0010058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性别：</w:t>
            </w:r>
            <w:r>
              <w:t xml:space="preserve"> </w:t>
            </w:r>
          </w:p>
        </w:tc>
        <w:tc>
          <w:tcPr>
            <w:tcW w:w="2675" w:type="dxa"/>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女</w:t>
            </w:r>
            <w:r>
              <w:t xml:space="preserve"> </w:t>
            </w:r>
          </w:p>
        </w:tc>
        <w:tc>
          <w:tcPr>
            <w:tcW w:w="2326" w:type="dxa"/>
            <w:vMerge w:val="restart"/>
            <w:shd w:val="clear" w:color="auto" w:fill="FFFFFF"/>
            <w:hideMark/>
          </w:tcPr>
          <w:p w:rsidR="00077355" w:rsidRDefault="00077355">
            <w:pPr>
              <w:spacing w:line="320" w:lineRule="atLeast"/>
              <w:rPr>
                <w:rFonts w:ascii="Times New Roman" w:hAnsi="Times New Roman" w:cs="Times New Roman"/>
                <w:color w:val="auto"/>
                <w:kern w:val="2"/>
              </w:rPr>
            </w:pPr>
          </w:p>
        </w:tc>
      </w:tr>
      <w:tr w:rsidR="00077355">
        <w:tc>
          <w:tcPr>
            <w:tcW w:w="1395" w:type="dxa"/>
            <w:shd w:val="clear" w:color="auto" w:fill="FFFFFF"/>
            <w:hideMark/>
          </w:tcPr>
          <w:p w:rsidR="00077355" w:rsidRDefault="0010058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手机号码：</w:t>
            </w:r>
            <w:r>
              <w:t xml:space="preserve"> </w:t>
            </w:r>
          </w:p>
        </w:tc>
        <w:tc>
          <w:tcPr>
            <w:tcW w:w="2675" w:type="dxa"/>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18616182074</w:t>
            </w:r>
            <w:r>
              <w:t xml:space="preserve"> </w:t>
            </w:r>
          </w:p>
        </w:tc>
        <w:tc>
          <w:tcPr>
            <w:tcW w:w="1396" w:type="dxa"/>
            <w:shd w:val="clear" w:color="auto" w:fill="FFFFFF"/>
            <w:hideMark/>
          </w:tcPr>
          <w:p w:rsidR="00077355" w:rsidRDefault="0010058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年龄：</w:t>
            </w:r>
            <w:r>
              <w:t xml:space="preserve"> </w:t>
            </w:r>
          </w:p>
        </w:tc>
        <w:tc>
          <w:tcPr>
            <w:tcW w:w="2675" w:type="dxa"/>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31 </w:t>
            </w:r>
          </w:p>
        </w:tc>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r>
      <w:tr w:rsidR="00077355">
        <w:tc>
          <w:tcPr>
            <w:tcW w:w="1395" w:type="dxa"/>
            <w:shd w:val="clear" w:color="auto" w:fill="FFFFFF"/>
            <w:hideMark/>
          </w:tcPr>
          <w:p w:rsidR="00077355" w:rsidRDefault="0010058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电子邮件：</w:t>
            </w:r>
            <w:r>
              <w:t xml:space="preserve"> </w:t>
            </w:r>
          </w:p>
        </w:tc>
        <w:tc>
          <w:tcPr>
            <w:tcW w:w="2675" w:type="dxa"/>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181008701@qq.com </w:t>
            </w:r>
          </w:p>
        </w:tc>
        <w:tc>
          <w:tcPr>
            <w:tcW w:w="1396" w:type="dxa"/>
            <w:shd w:val="clear" w:color="auto" w:fill="FFFFFF"/>
            <w:hideMark/>
          </w:tcPr>
          <w:p w:rsidR="00077355" w:rsidRDefault="0010058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教育程度：</w:t>
            </w:r>
            <w:r>
              <w:t xml:space="preserve"> </w:t>
            </w:r>
          </w:p>
        </w:tc>
        <w:tc>
          <w:tcPr>
            <w:tcW w:w="2675" w:type="dxa"/>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硕士</w:t>
            </w:r>
            <w:r>
              <w:t xml:space="preserve"> </w:t>
            </w:r>
          </w:p>
        </w:tc>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r>
      <w:tr w:rsidR="00077355">
        <w:tc>
          <w:tcPr>
            <w:tcW w:w="1395" w:type="dxa"/>
            <w:shd w:val="clear" w:color="auto" w:fill="FFFFFF"/>
            <w:hideMark/>
          </w:tcPr>
          <w:p w:rsidR="00077355" w:rsidRDefault="0010058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工作年限：</w:t>
            </w:r>
            <w:r>
              <w:t xml:space="preserve"> </w:t>
            </w:r>
          </w:p>
        </w:tc>
        <w:tc>
          <w:tcPr>
            <w:tcW w:w="2675" w:type="dxa"/>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9 </w:t>
            </w:r>
            <w:r>
              <w:rPr>
                <w:rFonts w:ascii="STSong-Light" w:hAnsi="STSong-Light" w:cs="STSong-Light"/>
                <w:color w:val="auto"/>
                <w:kern w:val="2"/>
                <w:sz w:val="20"/>
                <w:szCs w:val="20"/>
              </w:rPr>
              <w:t>年以上</w:t>
            </w:r>
            <w:r>
              <w:t xml:space="preserve"> </w:t>
            </w:r>
          </w:p>
        </w:tc>
        <w:tc>
          <w:tcPr>
            <w:tcW w:w="1396" w:type="dxa"/>
            <w:shd w:val="clear" w:color="auto" w:fill="FFFFFF"/>
            <w:hideMark/>
          </w:tcPr>
          <w:p w:rsidR="00077355" w:rsidRDefault="00100580">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所在地：</w:t>
            </w:r>
            <w:r>
              <w:t xml:space="preserve"> </w:t>
            </w:r>
          </w:p>
        </w:tc>
        <w:tc>
          <w:tcPr>
            <w:tcW w:w="2675" w:type="dxa"/>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上海</w:t>
            </w:r>
            <w:r>
              <w:t xml:space="preserve"> </w:t>
            </w:r>
          </w:p>
        </w:tc>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r>
      <w:tr w:rsidR="00077355">
        <w:tc>
          <w:tcPr>
            <w:tcW w:w="1395" w:type="dxa"/>
            <w:shd w:val="clear" w:color="auto" w:fill="FFFFFF"/>
          </w:tcPr>
          <w:p w:rsidR="00077355" w:rsidRDefault="00077355">
            <w:pPr>
              <w:spacing w:line="300" w:lineRule="atLeast"/>
              <w:jc w:val="right"/>
              <w:rPr>
                <w:rFonts w:ascii="STSong-Light" w:hAnsi="STSong-Light" w:cs="STSong-Light"/>
                <w:color w:val="auto"/>
                <w:kern w:val="2"/>
                <w:sz w:val="20"/>
                <w:szCs w:val="20"/>
              </w:rPr>
            </w:pPr>
          </w:p>
        </w:tc>
        <w:tc>
          <w:tcPr>
            <w:tcW w:w="2675" w:type="dxa"/>
            <w:shd w:val="clear" w:color="auto" w:fill="FFFFFF"/>
          </w:tcPr>
          <w:p w:rsidR="00077355" w:rsidRDefault="00077355">
            <w:pPr>
              <w:spacing w:line="300" w:lineRule="atLeast"/>
              <w:rPr>
                <w:rFonts w:ascii="STSong-Light" w:hAnsi="STSong-Light" w:cs="STSong-Light"/>
                <w:color w:val="auto"/>
                <w:kern w:val="2"/>
                <w:sz w:val="20"/>
                <w:szCs w:val="20"/>
              </w:rPr>
            </w:pPr>
            <w:bookmarkStart w:id="0" w:name="_GoBack"/>
            <w:bookmarkEnd w:id="0"/>
          </w:p>
        </w:tc>
        <w:tc>
          <w:tcPr>
            <w:tcW w:w="1396" w:type="dxa"/>
            <w:shd w:val="clear" w:color="auto" w:fill="FFFFFF"/>
          </w:tcPr>
          <w:p w:rsidR="00077355" w:rsidRDefault="00077355">
            <w:pPr>
              <w:spacing w:line="300" w:lineRule="atLeast"/>
              <w:jc w:val="right"/>
              <w:rPr>
                <w:rFonts w:ascii="STSong-Light" w:hAnsi="STSong-Light" w:cs="STSong-Light"/>
                <w:color w:val="auto"/>
                <w:kern w:val="2"/>
                <w:sz w:val="20"/>
                <w:szCs w:val="20"/>
              </w:rPr>
            </w:pPr>
          </w:p>
        </w:tc>
        <w:tc>
          <w:tcPr>
            <w:tcW w:w="2675" w:type="dxa"/>
            <w:shd w:val="clear" w:color="auto" w:fill="FFFFFF"/>
          </w:tcPr>
          <w:p w:rsidR="00077355" w:rsidRDefault="00077355">
            <w:pPr>
              <w:spacing w:line="300" w:lineRule="atLeast"/>
              <w:rPr>
                <w:rFonts w:ascii="STSong-Light" w:hAnsi="STSong-Light" w:cs="STSong-Light"/>
                <w:color w:val="auto"/>
                <w:kern w:val="2"/>
                <w:sz w:val="20"/>
                <w:szCs w:val="20"/>
              </w:rPr>
            </w:pPr>
          </w:p>
        </w:tc>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r>
      <w:tr w:rsidR="00077355">
        <w:tc>
          <w:tcPr>
            <w:tcW w:w="1395" w:type="dxa"/>
            <w:shd w:val="clear" w:color="auto" w:fill="FFFFFF"/>
          </w:tcPr>
          <w:p w:rsidR="00077355" w:rsidRDefault="00077355">
            <w:pPr>
              <w:spacing w:line="300" w:lineRule="atLeast"/>
              <w:jc w:val="right"/>
              <w:rPr>
                <w:rFonts w:ascii="STSong-Light" w:hAnsi="STSong-Light" w:cs="STSong-Light"/>
                <w:color w:val="auto"/>
                <w:kern w:val="2"/>
                <w:sz w:val="20"/>
                <w:szCs w:val="20"/>
              </w:rPr>
            </w:pPr>
          </w:p>
        </w:tc>
        <w:tc>
          <w:tcPr>
            <w:tcW w:w="2675" w:type="dxa"/>
            <w:shd w:val="clear" w:color="auto" w:fill="FFFFFF"/>
          </w:tcPr>
          <w:p w:rsidR="00077355" w:rsidRDefault="00077355">
            <w:pPr>
              <w:spacing w:line="300" w:lineRule="atLeast"/>
              <w:rPr>
                <w:rFonts w:ascii="STSong-Light" w:hAnsi="STSong-Light" w:cs="STSong-Light"/>
                <w:color w:val="auto"/>
                <w:kern w:val="2"/>
                <w:sz w:val="20"/>
                <w:szCs w:val="20"/>
              </w:rPr>
            </w:pPr>
          </w:p>
        </w:tc>
        <w:tc>
          <w:tcPr>
            <w:tcW w:w="1396" w:type="dxa"/>
            <w:shd w:val="clear" w:color="auto" w:fill="FFFFFF"/>
          </w:tcPr>
          <w:p w:rsidR="00077355" w:rsidRDefault="00077355">
            <w:pPr>
              <w:jc w:val="right"/>
              <w:rPr>
                <w:rFonts w:ascii="Times New Roman" w:hAnsi="Times New Roman" w:cs="Times New Roman"/>
                <w:color w:val="auto"/>
                <w:kern w:val="2"/>
              </w:rPr>
            </w:pPr>
          </w:p>
        </w:tc>
        <w:tc>
          <w:tcPr>
            <w:tcW w:w="2675" w:type="dxa"/>
            <w:shd w:val="clear" w:color="auto" w:fill="FFFFFF"/>
          </w:tcPr>
          <w:p w:rsidR="00077355" w:rsidRDefault="00077355">
            <w:pPr>
              <w:rPr>
                <w:rFonts w:ascii="Times New Roman" w:hAnsi="Times New Roman" w:cs="Times New Roman"/>
                <w:color w:val="auto"/>
                <w:kern w:val="2"/>
              </w:rPr>
            </w:pPr>
          </w:p>
        </w:tc>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r>
    </w:tbl>
    <w:p w:rsidR="00077355" w:rsidRDefault="00077355">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77355">
        <w:tc>
          <w:tcPr>
            <w:tcW w:w="10467" w:type="dxa"/>
            <w:tcBorders>
              <w:top w:val="nil"/>
              <w:left w:val="nil"/>
              <w:bottom w:val="single" w:sz="18" w:space="0" w:color="404040"/>
              <w:right w:val="nil"/>
            </w:tcBorders>
            <w:shd w:val="clear" w:color="auto" w:fill="FFFFFF"/>
            <w:hideMark/>
          </w:tcPr>
          <w:p w:rsidR="00077355" w:rsidRDefault="00100580">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工作经历</w:t>
            </w:r>
            <w:r>
              <w:t xml:space="preserve"> </w:t>
            </w:r>
          </w:p>
        </w:tc>
      </w:tr>
    </w:tbl>
    <w:p w:rsidR="00077355" w:rsidRDefault="00077355">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531"/>
        <w:gridCol w:w="2260"/>
        <w:gridCol w:w="6662"/>
        <w:gridCol w:w="7"/>
        <w:gridCol w:w="7"/>
      </w:tblGrid>
      <w:tr w:rsidR="00077355">
        <w:tc>
          <w:tcPr>
            <w:tcW w:w="1560" w:type="dxa"/>
            <w:shd w:val="clear" w:color="auto" w:fill="EAEAEA"/>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2017.08-</w:t>
            </w:r>
            <w:r w:rsidR="00EA2C99">
              <w:rPr>
                <w:rFonts w:ascii="STSong-Light" w:hAnsi="STSong-Light" w:cs="STSong-Light" w:hint="eastAsia"/>
                <w:b/>
                <w:bCs/>
                <w:color w:val="auto"/>
                <w:kern w:val="2"/>
                <w:sz w:val="20"/>
                <w:szCs w:val="20"/>
              </w:rPr>
              <w:t>2018.07</w:t>
            </w:r>
            <w:r>
              <w:t xml:space="preserve"> </w:t>
            </w:r>
          </w:p>
        </w:tc>
        <w:tc>
          <w:tcPr>
            <w:tcW w:w="8907" w:type="dxa"/>
            <w:gridSpan w:val="4"/>
            <w:shd w:val="clear" w:color="auto" w:fill="EAEAEA"/>
            <w:hideMark/>
          </w:tcPr>
          <w:p w:rsidR="00077355" w:rsidRDefault="00100580">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上海国烨跨境电子商务有限公司</w:t>
            </w:r>
            <w:r>
              <w:t xml:space="preserve"> </w:t>
            </w:r>
          </w:p>
        </w:tc>
      </w:tr>
      <w:tr w:rsidR="00077355">
        <w:tc>
          <w:tcPr>
            <w:tcW w:w="1560" w:type="dxa"/>
            <w:vMerge w:val="restart"/>
            <w:shd w:val="clear" w:color="auto" w:fill="FFFFFF"/>
          </w:tcPr>
          <w:p w:rsidR="00077355" w:rsidRDefault="00077355">
            <w:pPr>
              <w:rPr>
                <w:rFonts w:ascii="Times New Roman" w:hAnsi="Times New Roman" w:cs="Times New Roman"/>
                <w:color w:val="auto"/>
                <w:kern w:val="2"/>
              </w:rPr>
            </w:pPr>
          </w:p>
        </w:tc>
        <w:tc>
          <w:tcPr>
            <w:tcW w:w="8907" w:type="dxa"/>
            <w:gridSpan w:val="4"/>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公司性质：私营·民营企业</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100-499</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移动互联网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电子商务</w:t>
            </w:r>
            <w:r>
              <w:t xml:space="preserve"> </w:t>
            </w:r>
          </w:p>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公司描述：国烨跨境大宗商品电商平台（</w:t>
            </w:r>
            <w:r>
              <w:rPr>
                <w:rFonts w:ascii="STSong-Light" w:hAnsi="STSong-Light" w:cs="STSong-Light" w:hint="eastAsia"/>
                <w:color w:val="auto"/>
                <w:kern w:val="2"/>
                <w:sz w:val="20"/>
                <w:szCs w:val="20"/>
              </w:rPr>
              <w:t>www.chinayie.com</w:t>
            </w:r>
            <w:r>
              <w:rPr>
                <w:rFonts w:ascii="STSong-Light" w:hAnsi="STSong-Light" w:cs="STSong-Light" w:hint="eastAsia"/>
                <w:color w:val="auto"/>
                <w:kern w:val="2"/>
                <w:sz w:val="20"/>
                <w:szCs w:val="20"/>
              </w:rPr>
              <w:t>，以下简称为国烨网），中国大宗商品电子商务领域第一门户类服务网站，始终秉持“诚善为先，信用为本”的商业之道，恪守“利国利民，惠商惠己，服务社会，历练人生”的企业核心价值观，致力于发展下游贸易分销商务平台，已逐步成为贯穿整条产业链的全球性大宗商品一站式电商平台。</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身为大宗商品电子商务领域的“领头羊”，国烨网借助全球最新信息技术研发手段，集大宗商品网上交易、行情资讯、在线支付、金融衍生品增值业务等多项服务于一身，通过平台线上多品种渠道和信息技术的优势创新化，集国内大宗商品业务结算模式大成者，实现网站与全国各地方经济的协同发展。</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国烨网隶属于国烨跨境电子商务有限公司，与国烨互联网金融信息服务有限公司、国烨商业保理有限公司可谓“三剑合璧”，同为国烨投资管理有限公司旗下三家全资子公司。公司自成立以来，始终得到上海市人民政府的大力扶持，是国内为数不多的有资质建设大宗商品全产业链体系的企业之一，同时与国内外知名企业互相协作，并参股国有企业共同获取海外油气项目，建设国内外油品储备基地，资源共享，网络信息互通，使大宗商品信息化更快。</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国烨跨境电子商务有限公司以多元化发展为战略，着眼于大宗商品、互联网科技和金融三大领域，集资源共享、国际贸易、仓储物流、信息技术研发为一体，专注产品领域涵盖石油化工、有色金属、钢铁、塑料、橡胶等大宗商品行业。公司始终坚守诚信中立的第三方立场，建立市场研究中心，集结顶尖人才，电子商务平台现货交易已具规模，引领行业规范化潮流，探索行业发展之道，完成了从传统石油化工领域“领路人”向大宗产品电子商务领域“开拓者”的华丽转型。</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供应链金融总监</w:t>
            </w:r>
            <w:r>
              <w:t xml:space="preserve"> </w:t>
            </w:r>
          </w:p>
        </w:tc>
        <w:tc>
          <w:tcPr>
            <w:tcW w:w="0" w:type="auto"/>
            <w:vAlign w:val="center"/>
            <w:hideMark/>
          </w:tcPr>
          <w:p w:rsidR="00077355" w:rsidRDefault="00077355">
            <w:pPr>
              <w:widowControl/>
              <w:autoSpaceDE/>
              <w:autoSpaceDN/>
              <w:adjustRightInd/>
              <w:rPr>
                <w:rFonts w:ascii="Calibri" w:eastAsia="Times New Roman" w:hAnsi="Calibri" w:cs="Calibri"/>
                <w:color w:val="auto"/>
                <w:sz w:val="20"/>
                <w:szCs w:val="20"/>
              </w:rPr>
            </w:pPr>
          </w:p>
        </w:tc>
        <w:tc>
          <w:tcPr>
            <w:tcW w:w="0" w:type="auto"/>
            <w:vAlign w:val="center"/>
            <w:hideMark/>
          </w:tcPr>
          <w:p w:rsidR="00077355" w:rsidRDefault="00077355">
            <w:pPr>
              <w:widowControl/>
              <w:autoSpaceDE/>
              <w:autoSpaceDN/>
              <w:adjustRightInd/>
              <w:rPr>
                <w:rFonts w:ascii="Calibri" w:eastAsia="Times New Roman" w:hAnsi="Calibri" w:cs="Calibri"/>
                <w:color w:val="auto"/>
                <w:sz w:val="20"/>
                <w:szCs w:val="20"/>
              </w:rPr>
            </w:pP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8 | </w:t>
            </w:r>
            <w:r>
              <w:rPr>
                <w:rFonts w:ascii="STSong-Light" w:hAnsi="STSong-Light" w:cs="STSong-Light" w:hint="eastAsia"/>
                <w:color w:val="auto"/>
                <w:kern w:val="2"/>
                <w:sz w:val="20"/>
                <w:szCs w:val="20"/>
              </w:rPr>
              <w:t>所在地区：上海</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工作描述：在此工作期间，主要负责石油化工交易平台客户配资、自营业务融资。</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风险管控：主导贷前、贷中、贷后整体风险管控，审核拟配资客户资质及还款能力，推动贷后还款跟进检查。</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产品设计：以杜绝配资风险为原则，主导完成货押、小额白条及应收账款（商业保理）等产品设计。</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融资管理：拓展维护与资金方战略合作关系，完成货押产品融资</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亿，小额白条融资</w:t>
            </w:r>
            <w:r>
              <w:rPr>
                <w:rFonts w:ascii="STSong-Light" w:hAnsi="STSong-Light" w:cs="STSong-Light" w:hint="eastAsia"/>
                <w:color w:val="auto"/>
                <w:kern w:val="2"/>
                <w:sz w:val="20"/>
                <w:szCs w:val="20"/>
              </w:rPr>
              <w:t>1000</w:t>
            </w:r>
            <w:r>
              <w:rPr>
                <w:rFonts w:ascii="STSong-Light" w:hAnsi="STSong-Light" w:cs="STSong-Light" w:hint="eastAsia"/>
                <w:color w:val="auto"/>
                <w:kern w:val="2"/>
                <w:sz w:val="20"/>
                <w:szCs w:val="20"/>
              </w:rPr>
              <w:t>万。</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机构拓展：主导与邮储、招商、正通、雁阵、海通、兴业、徙木金融等近</w:t>
            </w:r>
            <w:r>
              <w:rPr>
                <w:rFonts w:ascii="STSong-Light" w:hAnsi="STSong-Light" w:cs="STSong-Light" w:hint="eastAsia"/>
                <w:color w:val="auto"/>
                <w:kern w:val="2"/>
                <w:sz w:val="20"/>
                <w:szCs w:val="20"/>
              </w:rPr>
              <w:t>10</w:t>
            </w:r>
            <w:r>
              <w:rPr>
                <w:rFonts w:ascii="STSong-Light" w:hAnsi="STSong-Light" w:cs="STSong-Light" w:hint="eastAsia"/>
                <w:color w:val="auto"/>
                <w:kern w:val="2"/>
                <w:sz w:val="20"/>
                <w:szCs w:val="20"/>
              </w:rPr>
              <w:t>家机构建立战略合作关系。</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平台搭建：推动实现供应链金融业务线上交易平台搭建实施，完成交易框架设计、客户引流及版本升级。</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团队管理：搭建部门管理体系，细化团队工作职责，设置考核指标，并协助团队成员解决工作难题。</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专业培训：金融专业讲师，定期组织公司层面金融产品、业务操作等专业课题讲授，提高公司员工金融素养。</w:t>
            </w:r>
          </w:p>
        </w:tc>
      </w:tr>
      <w:tr w:rsidR="00077355">
        <w:tc>
          <w:tcPr>
            <w:tcW w:w="1560" w:type="dxa"/>
            <w:shd w:val="clear" w:color="auto" w:fill="EAEAEA"/>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2016.08-2017.07</w:t>
            </w:r>
            <w:r>
              <w:t xml:space="preserve"> </w:t>
            </w:r>
          </w:p>
        </w:tc>
        <w:tc>
          <w:tcPr>
            <w:tcW w:w="8907" w:type="dxa"/>
            <w:gridSpan w:val="4"/>
            <w:shd w:val="clear" w:color="auto" w:fill="EAEAEA"/>
            <w:hideMark/>
          </w:tcPr>
          <w:p w:rsidR="00077355" w:rsidRDefault="00100580">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上海有色网信息科技有限公司</w:t>
            </w:r>
            <w:r>
              <w:t xml:space="preserve"> </w:t>
            </w:r>
          </w:p>
        </w:tc>
      </w:tr>
      <w:tr w:rsidR="00077355">
        <w:tc>
          <w:tcPr>
            <w:tcW w:w="1560" w:type="dxa"/>
            <w:vMerge w:val="restart"/>
            <w:shd w:val="clear" w:color="auto" w:fill="FFFFFF"/>
          </w:tcPr>
          <w:p w:rsidR="00077355" w:rsidRDefault="00077355">
            <w:pPr>
              <w:rPr>
                <w:rFonts w:ascii="Times New Roman" w:hAnsi="Times New Roman" w:cs="Times New Roman"/>
                <w:color w:val="auto"/>
                <w:kern w:val="2"/>
              </w:rPr>
            </w:pPr>
          </w:p>
        </w:tc>
        <w:tc>
          <w:tcPr>
            <w:tcW w:w="8907" w:type="dxa"/>
            <w:gridSpan w:val="4"/>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公司性质：私营·民营企业</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100-499</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移动互联网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电子商务</w:t>
            </w:r>
            <w:r>
              <w:t xml:space="preserve"> </w:t>
            </w:r>
          </w:p>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lastRenderedPageBreak/>
              <w:t>公司描述：上海有色网信息科技股份有限公司是中国领先的从事有色金属行业及相关行业商业信息及其增值服务的互联网平台综合运营商，本公司致力于向客户提供有色金属行业及与有色金属行业密切相关的矿业、大宗商品贸易和加工生产等行业的市场基础信息和行业深度研究服务，并在此基础上向客户提供企业宣传推广、商情发布和搜索、展会、交易服务等增值服务。公司拥有</w:t>
            </w:r>
            <w:r>
              <w:rPr>
                <w:rFonts w:ascii="STSong-Light" w:hAnsi="STSong-Light" w:cs="STSong-Light" w:hint="eastAsia"/>
                <w:color w:val="auto"/>
                <w:kern w:val="2"/>
                <w:sz w:val="20"/>
                <w:szCs w:val="20"/>
              </w:rPr>
              <w:t>50</w:t>
            </w:r>
            <w:r>
              <w:rPr>
                <w:rFonts w:ascii="STSong-Light" w:hAnsi="STSong-Light" w:cs="STSong-Light" w:hint="eastAsia"/>
                <w:color w:val="auto"/>
                <w:kern w:val="2"/>
                <w:sz w:val="20"/>
                <w:szCs w:val="20"/>
              </w:rPr>
              <w:t>万注册用户，日均超过</w:t>
            </w:r>
            <w:r>
              <w:rPr>
                <w:rFonts w:ascii="STSong-Light" w:hAnsi="STSong-Light" w:cs="STSong-Light" w:hint="eastAsia"/>
                <w:color w:val="auto"/>
                <w:kern w:val="2"/>
                <w:sz w:val="20"/>
                <w:szCs w:val="20"/>
              </w:rPr>
              <w:t>20</w:t>
            </w:r>
            <w:r>
              <w:rPr>
                <w:rFonts w:ascii="STSong-Light" w:hAnsi="STSong-Light" w:cs="STSong-Light" w:hint="eastAsia"/>
                <w:color w:val="auto"/>
                <w:kern w:val="2"/>
                <w:sz w:val="20"/>
                <w:szCs w:val="20"/>
              </w:rPr>
              <w:t>万企业访问</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已经成为世界范围的垂直门户。主要运营金属行业网站</w:t>
            </w:r>
            <w:r>
              <w:rPr>
                <w:rFonts w:ascii="STSong-Light" w:hAnsi="STSong-Light" w:cs="STSong-Light" w:hint="eastAsia"/>
                <w:color w:val="auto"/>
                <w:kern w:val="2"/>
                <w:sz w:val="20"/>
                <w:szCs w:val="20"/>
              </w:rPr>
              <w:t xml:space="preserve"> www.smm.cn, </w:t>
            </w:r>
            <w:r>
              <w:rPr>
                <w:rFonts w:ascii="STSong-Light" w:hAnsi="STSong-Light" w:cs="STSong-Light" w:hint="eastAsia"/>
                <w:color w:val="auto"/>
                <w:kern w:val="2"/>
                <w:sz w:val="20"/>
                <w:szCs w:val="20"/>
              </w:rPr>
              <w:t>商城</w:t>
            </w:r>
            <w:r>
              <w:rPr>
                <w:rFonts w:ascii="STSong-Light" w:hAnsi="STSong-Light" w:cs="STSong-Light" w:hint="eastAsia"/>
                <w:color w:val="auto"/>
                <w:kern w:val="2"/>
                <w:sz w:val="20"/>
                <w:szCs w:val="20"/>
              </w:rPr>
              <w:t xml:space="preserve"> mall.smm.cn, </w:t>
            </w:r>
            <w:r>
              <w:rPr>
                <w:rFonts w:ascii="STSong-Light" w:hAnsi="STSong-Light" w:cs="STSong-Light" w:hint="eastAsia"/>
                <w:color w:val="auto"/>
                <w:kern w:val="2"/>
                <w:sz w:val="20"/>
                <w:szCs w:val="20"/>
              </w:rPr>
              <w:t>国际网站</w:t>
            </w:r>
            <w:r>
              <w:rPr>
                <w:rFonts w:ascii="STSong-Light" w:hAnsi="STSong-Light" w:cs="STSong-Light" w:hint="eastAsia"/>
                <w:color w:val="auto"/>
                <w:kern w:val="2"/>
                <w:sz w:val="20"/>
                <w:szCs w:val="20"/>
              </w:rPr>
              <w:t xml:space="preserve"> www.metal.com</w:t>
            </w:r>
            <w:r>
              <w:rPr>
                <w:rFonts w:ascii="STSong-Light" w:hAnsi="STSong-Light" w:cs="STSong-Light" w:hint="eastAsia"/>
                <w:color w:val="auto"/>
                <w:kern w:val="2"/>
                <w:sz w:val="20"/>
                <w:szCs w:val="20"/>
              </w:rPr>
              <w:t>，手机站</w:t>
            </w:r>
            <w:r>
              <w:rPr>
                <w:rFonts w:ascii="STSong-Light" w:hAnsi="STSong-Light" w:cs="STSong-Light" w:hint="eastAsia"/>
                <w:color w:val="auto"/>
                <w:kern w:val="2"/>
                <w:sz w:val="20"/>
                <w:szCs w:val="20"/>
              </w:rPr>
              <w:t xml:space="preserve"> m.smm.cn</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APP </w:t>
            </w:r>
            <w:r>
              <w:rPr>
                <w:rFonts w:ascii="STSong-Light" w:hAnsi="STSong-Light" w:cs="STSong-Light" w:hint="eastAsia"/>
                <w:color w:val="auto"/>
                <w:kern w:val="2"/>
                <w:sz w:val="20"/>
                <w:szCs w:val="20"/>
              </w:rPr>
              <w:t>有色资讯，官方认证的微信公众账号“上海有色网”亦广受好评。我们热诚为客户提供交易服务、安全支付、仓储物流监管、供应链融资、行业大数据及营销服务。上海有色网致力于构建全球金属经营者社群。</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旗下子公司上海有色网金属交易中心是响应国家及上海市关于发展现代服务业的规划，依据国发</w:t>
            </w:r>
            <w:r>
              <w:rPr>
                <w:rFonts w:ascii="STSong-Light" w:hAnsi="STSong-Light" w:cs="STSong-Light" w:hint="eastAsia"/>
                <w:color w:val="auto"/>
                <w:kern w:val="2"/>
                <w:sz w:val="20"/>
                <w:szCs w:val="20"/>
              </w:rPr>
              <w:t xml:space="preserve"> [2011] 38</w:t>
            </w:r>
            <w:r>
              <w:rPr>
                <w:rFonts w:ascii="STSong-Light" w:hAnsi="STSong-Light" w:cs="STSong-Light" w:hint="eastAsia"/>
                <w:color w:val="auto"/>
                <w:kern w:val="2"/>
                <w:sz w:val="20"/>
                <w:szCs w:val="20"/>
              </w:rPr>
              <w:t>号、国办发</w:t>
            </w:r>
            <w:r>
              <w:rPr>
                <w:rFonts w:ascii="STSong-Light" w:hAnsi="STSong-Light" w:cs="STSong-Light" w:hint="eastAsia"/>
                <w:color w:val="auto"/>
                <w:kern w:val="2"/>
                <w:sz w:val="20"/>
                <w:szCs w:val="20"/>
              </w:rPr>
              <w:t>[2012] 37</w:t>
            </w:r>
            <w:r>
              <w:rPr>
                <w:rFonts w:ascii="STSong-Light" w:hAnsi="STSong-Light" w:cs="STSong-Light" w:hint="eastAsia"/>
                <w:color w:val="auto"/>
                <w:kern w:val="2"/>
                <w:sz w:val="20"/>
                <w:szCs w:val="20"/>
              </w:rPr>
              <w:t>号、中（沪）自贸管</w:t>
            </w:r>
            <w:r>
              <w:rPr>
                <w:rFonts w:ascii="STSong-Light" w:hAnsi="STSong-Light" w:cs="STSong-Light" w:hint="eastAsia"/>
                <w:color w:val="auto"/>
                <w:kern w:val="2"/>
                <w:sz w:val="20"/>
                <w:szCs w:val="20"/>
              </w:rPr>
              <w:t>[2014] 266</w:t>
            </w:r>
            <w:r>
              <w:rPr>
                <w:rFonts w:ascii="STSong-Light" w:hAnsi="STSong-Light" w:cs="STSong-Light" w:hint="eastAsia"/>
                <w:color w:val="auto"/>
                <w:kern w:val="2"/>
                <w:sz w:val="20"/>
                <w:szCs w:val="20"/>
              </w:rPr>
              <w:t>号、沪商市场</w:t>
            </w:r>
            <w:r>
              <w:rPr>
                <w:rFonts w:ascii="STSong-Light" w:hAnsi="STSong-Light" w:cs="STSong-Light" w:hint="eastAsia"/>
                <w:color w:val="auto"/>
                <w:kern w:val="2"/>
                <w:sz w:val="20"/>
                <w:szCs w:val="20"/>
              </w:rPr>
              <w:t>[2014] 595</w:t>
            </w:r>
            <w:r>
              <w:rPr>
                <w:rFonts w:ascii="STSong-Light" w:hAnsi="STSong-Light" w:cs="STSong-Light" w:hint="eastAsia"/>
                <w:color w:val="auto"/>
                <w:kern w:val="2"/>
                <w:sz w:val="20"/>
                <w:szCs w:val="20"/>
              </w:rPr>
              <w:t>号等政策文件的要求规划设计，首批通过上海自贸区管委会、上海市商务委员会、上海市金融办、上海市工商局联合银行、律所等多家专业机构的评审并收到筹建确认函的交易中心。上海有色网金属交易中心由上海有色网和中信信诚资产管理有限公司发起成立，二者合作形成了绝对的金属市场行业地位和强大的的国际资源配置能力的统一。</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目前公司已进入</w:t>
            </w:r>
            <w:r>
              <w:rPr>
                <w:rFonts w:ascii="STSong-Light" w:hAnsi="STSong-Light" w:cs="STSong-Light" w:hint="eastAsia"/>
                <w:color w:val="auto"/>
                <w:kern w:val="2"/>
                <w:sz w:val="20"/>
                <w:szCs w:val="20"/>
              </w:rPr>
              <w:t>B</w:t>
            </w:r>
            <w:r>
              <w:rPr>
                <w:rFonts w:ascii="STSong-Light" w:hAnsi="STSong-Light" w:cs="STSong-Light" w:hint="eastAsia"/>
                <w:color w:val="auto"/>
                <w:kern w:val="2"/>
                <w:sz w:val="20"/>
                <w:szCs w:val="20"/>
              </w:rPr>
              <w:t>轮融资，天使投资人：新东方俞敏洪、</w:t>
            </w:r>
            <w:r>
              <w:rPr>
                <w:rFonts w:ascii="STSong-Light" w:hAnsi="STSong-Light" w:cs="STSong-Light" w:hint="eastAsia"/>
                <w:color w:val="auto"/>
                <w:kern w:val="2"/>
                <w:sz w:val="20"/>
                <w:szCs w:val="20"/>
              </w:rPr>
              <w:t>A</w:t>
            </w:r>
            <w:r>
              <w:rPr>
                <w:rFonts w:ascii="STSong-Light" w:hAnsi="STSong-Light" w:cs="STSong-Light" w:hint="eastAsia"/>
                <w:color w:val="auto"/>
                <w:kern w:val="2"/>
                <w:sz w:val="20"/>
                <w:szCs w:val="20"/>
              </w:rPr>
              <w:t>轮投资人（</w:t>
            </w:r>
            <w:r>
              <w:rPr>
                <w:rFonts w:ascii="STSong-Light" w:hAnsi="STSong-Light" w:cs="STSong-Light" w:hint="eastAsia"/>
                <w:color w:val="auto"/>
                <w:kern w:val="2"/>
                <w:sz w:val="20"/>
                <w:szCs w:val="20"/>
              </w:rPr>
              <w:t>1.1</w:t>
            </w:r>
            <w:r>
              <w:rPr>
                <w:rFonts w:ascii="STSong-Light" w:hAnsi="STSong-Light" w:cs="STSong-Light" w:hint="eastAsia"/>
                <w:color w:val="auto"/>
                <w:kern w:val="2"/>
                <w:sz w:val="20"/>
                <w:szCs w:val="20"/>
              </w:rPr>
              <w:t>亿元）：景林投资领投，盈信资本跟头，全员持股，诚邀各位‘有色合伙人’的加入！</w:t>
            </w:r>
            <w:r>
              <w:rPr>
                <w:rFonts w:ascii="STSong-Light" w:hAnsi="STSong-Light" w:cs="STSong-Light" w:hint="eastAsia"/>
                <w:color w:val="auto"/>
                <w:kern w:val="2"/>
                <w:sz w:val="20"/>
                <w:szCs w:val="20"/>
              </w:rPr>
              <w:t xml:space="preserve"> ...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金融产品副总监</w:t>
            </w:r>
            <w:r>
              <w:t xml:space="preserve"> </w:t>
            </w:r>
          </w:p>
        </w:tc>
        <w:tc>
          <w:tcPr>
            <w:tcW w:w="0" w:type="auto"/>
            <w:vAlign w:val="center"/>
            <w:hideMark/>
          </w:tcPr>
          <w:p w:rsidR="00077355" w:rsidRDefault="00077355">
            <w:pPr>
              <w:widowControl/>
              <w:autoSpaceDE/>
              <w:autoSpaceDN/>
              <w:adjustRightInd/>
              <w:rPr>
                <w:rFonts w:ascii="Calibri" w:eastAsia="Times New Roman" w:hAnsi="Calibri" w:cs="Calibri"/>
                <w:color w:val="auto"/>
                <w:sz w:val="20"/>
                <w:szCs w:val="20"/>
              </w:rPr>
            </w:pPr>
          </w:p>
        </w:tc>
        <w:tc>
          <w:tcPr>
            <w:tcW w:w="0" w:type="auto"/>
            <w:vAlign w:val="center"/>
            <w:hideMark/>
          </w:tcPr>
          <w:p w:rsidR="00077355" w:rsidRDefault="00077355">
            <w:pPr>
              <w:widowControl/>
              <w:autoSpaceDE/>
              <w:autoSpaceDN/>
              <w:adjustRightInd/>
              <w:rPr>
                <w:rFonts w:ascii="Calibri" w:eastAsia="Times New Roman" w:hAnsi="Calibri" w:cs="Calibri"/>
                <w:color w:val="auto"/>
                <w:sz w:val="20"/>
                <w:szCs w:val="20"/>
              </w:rPr>
            </w:pP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4 | </w:t>
            </w:r>
            <w:r>
              <w:rPr>
                <w:rFonts w:ascii="STSong-Light" w:hAnsi="STSong-Light" w:cs="STSong-Light" w:hint="eastAsia"/>
                <w:color w:val="auto"/>
                <w:kern w:val="2"/>
                <w:sz w:val="20"/>
                <w:szCs w:val="20"/>
              </w:rPr>
              <w:t>所在地区：上海</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主要工作职责：结构性贸易融资、保理融资、</w:t>
            </w:r>
            <w:r>
              <w:rPr>
                <w:rFonts w:ascii="Batang" w:eastAsia="Batang" w:hAnsi="Batang" w:cs="Batang" w:hint="eastAsia"/>
                <w:color w:val="auto"/>
                <w:kern w:val="2"/>
                <w:sz w:val="20"/>
                <w:szCs w:val="20"/>
              </w:rPr>
              <w:t>金</w:t>
            </w:r>
            <w:r>
              <w:rPr>
                <w:rFonts w:ascii="宋体" w:eastAsia="宋体" w:hAnsi="宋体" w:cs="宋体" w:hint="eastAsia"/>
                <w:color w:val="auto"/>
                <w:kern w:val="2"/>
                <w:sz w:val="20"/>
                <w:szCs w:val="20"/>
              </w:rPr>
              <w:t>融套利产品设计、产业并购基金、金融机构拓展，征信平台设立及相关金融产品宣讲及培训</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以开发设计供应链金融相关产品为主，规范流程系统化，业务操作实施，跟进还款信息，所有借款客户贷前准入审核</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征信平台建立：与上海市商委合作建立有色金属行业征信平台</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产品设计：非标品货押融资，应收应付保理业务，后置保理套利等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产业基金对接：云南昆明硅产业基金</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银行相关业务对接：浦发银行，招商银行，交通银行，中国银行，兴业银行，江苏银行，包商银行，宁波银行，厦门国际银行，浦发硅谷银行等</w:t>
            </w:r>
            <w:r>
              <w:rPr>
                <w:rFonts w:ascii="STSong-Light" w:hAnsi="STSong-Light" w:cs="STSong-Light" w:hint="eastAsia"/>
                <w:color w:val="auto"/>
                <w:kern w:val="2"/>
                <w:sz w:val="20"/>
                <w:szCs w:val="20"/>
              </w:rPr>
              <w:br/>
              <w:t xml:space="preserve">a. </w:t>
            </w:r>
            <w:r>
              <w:rPr>
                <w:rFonts w:ascii="STSong-Light" w:hAnsi="STSong-Light" w:cs="STSong-Light" w:hint="eastAsia"/>
                <w:color w:val="auto"/>
                <w:kern w:val="2"/>
                <w:sz w:val="20"/>
                <w:szCs w:val="20"/>
              </w:rPr>
              <w:t>基础授信业务</w:t>
            </w:r>
            <w:r>
              <w:rPr>
                <w:rFonts w:ascii="STSong-Light" w:hAnsi="STSong-Light" w:cs="STSong-Light" w:hint="eastAsia"/>
                <w:color w:val="auto"/>
                <w:kern w:val="2"/>
                <w:sz w:val="20"/>
                <w:szCs w:val="20"/>
              </w:rPr>
              <w:br/>
              <w:t xml:space="preserve">b. </w:t>
            </w:r>
            <w:r>
              <w:rPr>
                <w:rFonts w:ascii="STSong-Light" w:hAnsi="STSong-Light" w:cs="STSong-Light" w:hint="eastAsia"/>
                <w:color w:val="auto"/>
                <w:kern w:val="2"/>
                <w:sz w:val="20"/>
                <w:szCs w:val="20"/>
              </w:rPr>
              <w:t>套利业务</w:t>
            </w:r>
            <w:r>
              <w:rPr>
                <w:rFonts w:ascii="STSong-Light" w:hAnsi="STSong-Light" w:cs="STSong-Light" w:hint="eastAsia"/>
                <w:color w:val="auto"/>
                <w:kern w:val="2"/>
                <w:sz w:val="20"/>
                <w:szCs w:val="20"/>
              </w:rPr>
              <w:br/>
              <w:t xml:space="preserve">c. </w:t>
            </w:r>
            <w:r>
              <w:rPr>
                <w:rFonts w:ascii="STSong-Light" w:hAnsi="STSong-Light" w:cs="STSong-Light" w:hint="eastAsia"/>
                <w:color w:val="auto"/>
                <w:kern w:val="2"/>
                <w:sz w:val="20"/>
                <w:szCs w:val="20"/>
              </w:rPr>
              <w:t>票据业务</w:t>
            </w:r>
            <w:r>
              <w:rPr>
                <w:rFonts w:ascii="STSong-Light" w:hAnsi="STSong-Light" w:cs="STSong-Light" w:hint="eastAsia"/>
                <w:color w:val="auto"/>
                <w:kern w:val="2"/>
                <w:sz w:val="20"/>
                <w:szCs w:val="20"/>
              </w:rPr>
              <w:br/>
              <w:t xml:space="preserve">d. </w:t>
            </w:r>
            <w:r>
              <w:rPr>
                <w:rFonts w:ascii="STSong-Light" w:hAnsi="STSong-Light" w:cs="STSong-Light" w:hint="eastAsia"/>
                <w:color w:val="auto"/>
                <w:kern w:val="2"/>
                <w:sz w:val="20"/>
                <w:szCs w:val="20"/>
              </w:rPr>
              <w:t>外保内贷业务</w:t>
            </w:r>
            <w:r>
              <w:rPr>
                <w:rFonts w:ascii="STSong-Light" w:hAnsi="STSong-Light" w:cs="STSong-Light" w:hint="eastAsia"/>
                <w:color w:val="auto"/>
                <w:kern w:val="2"/>
                <w:sz w:val="20"/>
                <w:szCs w:val="20"/>
              </w:rPr>
              <w:br/>
              <w:t xml:space="preserve">e. </w:t>
            </w:r>
            <w:r>
              <w:rPr>
                <w:rFonts w:ascii="STSong-Light" w:hAnsi="STSong-Light" w:cs="STSong-Light" w:hint="eastAsia"/>
                <w:color w:val="auto"/>
                <w:kern w:val="2"/>
                <w:sz w:val="20"/>
                <w:szCs w:val="20"/>
              </w:rPr>
              <w:t>支付业务</w:t>
            </w:r>
            <w:r>
              <w:rPr>
                <w:rFonts w:ascii="STSong-Light" w:hAnsi="STSong-Light" w:cs="STSong-Light" w:hint="eastAsia"/>
                <w:color w:val="auto"/>
                <w:kern w:val="2"/>
                <w:sz w:val="20"/>
                <w:szCs w:val="20"/>
              </w:rPr>
              <w:br/>
              <w:t xml:space="preserve">f. </w:t>
            </w:r>
            <w:r>
              <w:rPr>
                <w:rFonts w:ascii="STSong-Light" w:hAnsi="STSong-Light" w:cs="STSong-Light" w:hint="eastAsia"/>
                <w:color w:val="auto"/>
                <w:kern w:val="2"/>
                <w:sz w:val="20"/>
                <w:szCs w:val="20"/>
              </w:rPr>
              <w:t>保函融资</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拓展资金渠道：基金，信托公司，海外资金对接</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负责公司内部有关金融业务的培训：金融产品介绍，业务操作流程及金融相关知识培训，</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负责内部职能部门对接：收集各部门融资需求，经过初步审核和筛选，再分配给各产品经理跟进。</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工作业绩：</w:t>
            </w:r>
            <w:r>
              <w:rPr>
                <w:rFonts w:ascii="STSong-Light" w:hAnsi="STSong-Light" w:cs="STSong-Light" w:hint="eastAsia"/>
                <w:color w:val="auto"/>
                <w:kern w:val="2"/>
                <w:sz w:val="20"/>
                <w:szCs w:val="20"/>
              </w:rPr>
              <w:t>1.2016</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8</w:t>
            </w:r>
            <w:r>
              <w:rPr>
                <w:rFonts w:ascii="STSong-Light" w:hAnsi="STSong-Light" w:cs="STSong-Light" w:hint="eastAsia"/>
                <w:color w:val="auto"/>
                <w:kern w:val="2"/>
                <w:sz w:val="20"/>
                <w:szCs w:val="20"/>
              </w:rPr>
              <w:t>月</w:t>
            </w:r>
            <w:r>
              <w:rPr>
                <w:rFonts w:ascii="STSong-Light" w:hAnsi="STSong-Light" w:cs="STSong-Light" w:hint="eastAsia"/>
                <w:color w:val="auto"/>
                <w:kern w:val="2"/>
                <w:sz w:val="20"/>
                <w:szCs w:val="20"/>
              </w:rPr>
              <w:t>29</w:t>
            </w:r>
            <w:r>
              <w:rPr>
                <w:rFonts w:ascii="STSong-Light" w:hAnsi="STSong-Light" w:cs="STSong-Light" w:hint="eastAsia"/>
                <w:color w:val="auto"/>
                <w:kern w:val="2"/>
                <w:sz w:val="20"/>
                <w:szCs w:val="20"/>
              </w:rPr>
              <w:t>日入职，至今供应链金融业务已实现共计</w:t>
            </w:r>
            <w:r>
              <w:rPr>
                <w:rFonts w:ascii="STSong-Light" w:hAnsi="STSong-Light" w:cs="STSong-Light" w:hint="eastAsia"/>
                <w:color w:val="auto"/>
                <w:kern w:val="2"/>
                <w:sz w:val="20"/>
                <w:szCs w:val="20"/>
              </w:rPr>
              <w:t>8000</w:t>
            </w:r>
            <w:r>
              <w:rPr>
                <w:rFonts w:ascii="STSong-Light" w:hAnsi="STSong-Light" w:cs="STSong-Light" w:hint="eastAsia"/>
                <w:color w:val="auto"/>
                <w:kern w:val="2"/>
                <w:sz w:val="20"/>
                <w:szCs w:val="20"/>
              </w:rPr>
              <w:t>万左右放款，业务仍在持续增长。</w:t>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至今，共沟通金融机构十余家，维护合作金融机构</w:t>
            </w:r>
            <w:r>
              <w:rPr>
                <w:rFonts w:ascii="STSong-Light" w:hAnsi="STSong-Light" w:cs="STSong-Light" w:hint="eastAsia"/>
                <w:color w:val="auto"/>
                <w:kern w:val="2"/>
                <w:sz w:val="20"/>
                <w:szCs w:val="20"/>
              </w:rPr>
              <w:t>6</w:t>
            </w:r>
            <w:r>
              <w:rPr>
                <w:rFonts w:ascii="STSong-Light" w:hAnsi="STSong-Light" w:cs="STSong-Light" w:hint="eastAsia"/>
                <w:color w:val="auto"/>
                <w:kern w:val="2"/>
                <w:sz w:val="20"/>
                <w:szCs w:val="20"/>
              </w:rPr>
              <w:t>家，银行授信已批复金额共计</w:t>
            </w:r>
            <w:r>
              <w:rPr>
                <w:rFonts w:ascii="STSong-Light" w:hAnsi="STSong-Light" w:cs="STSong-Light" w:hint="eastAsia"/>
                <w:color w:val="auto"/>
                <w:kern w:val="2"/>
                <w:sz w:val="20"/>
                <w:szCs w:val="20"/>
              </w:rPr>
              <w:t>8500</w:t>
            </w:r>
            <w:r>
              <w:rPr>
                <w:rFonts w:ascii="STSong-Light" w:hAnsi="STSong-Light" w:cs="STSong-Light" w:hint="eastAsia"/>
                <w:color w:val="auto"/>
                <w:kern w:val="2"/>
                <w:sz w:val="20"/>
                <w:szCs w:val="20"/>
              </w:rPr>
              <w:t>万，待批复一亿左右。</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金融产品设计：已完成</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个相关金融产品设计，制定了相关业务流程，并将相关线下流程成功搬上线上系统，以便流程更规范高效。</w:t>
            </w:r>
            <w:r>
              <w:rPr>
                <w:rFonts w:ascii="STSong-Light" w:hAnsi="STSong-Light" w:cs="STSong-Light" w:hint="eastAsia"/>
                <w:color w:val="auto"/>
                <w:kern w:val="2"/>
                <w:sz w:val="20"/>
                <w:szCs w:val="20"/>
              </w:rPr>
              <w:t>4.</w:t>
            </w:r>
            <w:r>
              <w:rPr>
                <w:rFonts w:ascii="STSong-Light" w:hAnsi="STSong-Light" w:cs="STSong-Light" w:hint="eastAsia"/>
                <w:color w:val="auto"/>
                <w:kern w:val="2"/>
                <w:sz w:val="20"/>
                <w:szCs w:val="20"/>
              </w:rPr>
              <w:t>截至</w:t>
            </w:r>
            <w:r>
              <w:rPr>
                <w:rFonts w:ascii="STSong-Light" w:hAnsi="STSong-Light" w:cs="STSong-Light" w:hint="eastAsia"/>
                <w:color w:val="auto"/>
                <w:kern w:val="2"/>
                <w:sz w:val="20"/>
                <w:szCs w:val="20"/>
              </w:rPr>
              <w:t>2017</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月已参与完成货押，仓单质押，应收账款质押等多方面产品设计。</w:t>
            </w:r>
            <w:r>
              <w:rPr>
                <w:rFonts w:ascii="STSong-Light" w:hAnsi="STSong-Light" w:cs="STSong-Light" w:hint="eastAsia"/>
                <w:color w:val="auto"/>
                <w:kern w:val="2"/>
                <w:sz w:val="20"/>
                <w:szCs w:val="20"/>
              </w:rPr>
              <w:t>5.</w:t>
            </w:r>
            <w:r>
              <w:rPr>
                <w:rFonts w:ascii="STSong-Light" w:hAnsi="STSong-Light" w:cs="STSong-Light" w:hint="eastAsia"/>
                <w:color w:val="auto"/>
                <w:kern w:val="2"/>
                <w:sz w:val="20"/>
                <w:szCs w:val="20"/>
              </w:rPr>
              <w:t>与上海市商委合作建立有色金属行业商务诚信建设平台，已完成相关报批。</w:t>
            </w:r>
            <w:r>
              <w:rPr>
                <w:rFonts w:ascii="STSong-Light" w:hAnsi="STSong-Light" w:cs="STSong-Light" w:hint="eastAsia"/>
                <w:color w:val="auto"/>
                <w:kern w:val="2"/>
                <w:sz w:val="20"/>
                <w:szCs w:val="20"/>
              </w:rPr>
              <w:t xml:space="preserve"> </w:t>
            </w:r>
          </w:p>
        </w:tc>
      </w:tr>
      <w:tr w:rsidR="00077355">
        <w:tc>
          <w:tcPr>
            <w:tcW w:w="1560" w:type="dxa"/>
            <w:shd w:val="clear" w:color="auto" w:fill="EAEAEA"/>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2015.03-2016.07</w:t>
            </w:r>
            <w:r>
              <w:t xml:space="preserve"> </w:t>
            </w:r>
          </w:p>
        </w:tc>
        <w:tc>
          <w:tcPr>
            <w:tcW w:w="8907" w:type="dxa"/>
            <w:gridSpan w:val="4"/>
            <w:shd w:val="clear" w:color="auto" w:fill="EAEAEA"/>
            <w:hideMark/>
          </w:tcPr>
          <w:p w:rsidR="00077355" w:rsidRDefault="00100580">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上海钢富电子商务有限公司</w:t>
            </w:r>
            <w:r>
              <w:t xml:space="preserve"> </w:t>
            </w:r>
          </w:p>
        </w:tc>
      </w:tr>
      <w:tr w:rsidR="00077355">
        <w:tc>
          <w:tcPr>
            <w:tcW w:w="1560" w:type="dxa"/>
            <w:vMerge w:val="restart"/>
            <w:shd w:val="clear" w:color="auto" w:fill="FFFFFF"/>
          </w:tcPr>
          <w:p w:rsidR="00077355" w:rsidRDefault="00077355">
            <w:pPr>
              <w:rPr>
                <w:rFonts w:ascii="Times New Roman" w:hAnsi="Times New Roman" w:cs="Times New Roman"/>
                <w:color w:val="auto"/>
                <w:kern w:val="2"/>
              </w:rPr>
            </w:pPr>
          </w:p>
        </w:tc>
        <w:tc>
          <w:tcPr>
            <w:tcW w:w="8907" w:type="dxa"/>
            <w:gridSpan w:val="4"/>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公司性质：中外合营</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合资·合作</w:t>
            </w:r>
            <w:r>
              <w:rPr>
                <w:rFonts w:ascii="STSong-Light" w:hAnsi="STSong-Light" w:cs="STSong-Light" w:hint="eastAsia"/>
                <w:color w:val="auto"/>
                <w:kern w:val="2"/>
                <w:sz w:val="20"/>
                <w:szCs w:val="20"/>
              </w:rPr>
              <w:t>)</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1000-2000</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移动互联网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电子商务</w:t>
            </w:r>
            <w:r>
              <w:t xml:space="preserve"> </w:t>
            </w:r>
          </w:p>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w:t>
            </w:r>
            <w:r>
              <w:rPr>
                <w:rFonts w:ascii="STSong-Light" w:hAnsi="STSong-Light" w:cs="STSong-Light" w:hint="eastAsia"/>
                <w:color w:val="auto"/>
                <w:kern w:val="2"/>
                <w:sz w:val="20"/>
                <w:szCs w:val="20"/>
              </w:rPr>
              <w:t>2012</w:t>
            </w:r>
            <w:r>
              <w:rPr>
                <w:rFonts w:ascii="STSong-Light" w:hAnsi="STSong-Light" w:cs="STSong-Light" w:hint="eastAsia"/>
                <w:color w:val="auto"/>
                <w:kern w:val="2"/>
                <w:sz w:val="20"/>
                <w:szCs w:val="20"/>
              </w:rPr>
              <w:t>年初成立的找钢网</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上海钢富电子商务有限公司（</w:t>
            </w:r>
            <w:r>
              <w:rPr>
                <w:rFonts w:ascii="STSong-Light" w:hAnsi="STSong-Light" w:cs="STSong-Light" w:hint="eastAsia"/>
                <w:color w:val="auto"/>
                <w:kern w:val="2"/>
                <w:sz w:val="20"/>
                <w:szCs w:val="20"/>
              </w:rPr>
              <w:t>zhaogang.com</w:t>
            </w:r>
            <w:r>
              <w:rPr>
                <w:rFonts w:ascii="STSong-Light" w:hAnsi="STSong-Light" w:cs="STSong-Light" w:hint="eastAsia"/>
                <w:color w:val="auto"/>
                <w:kern w:val="2"/>
                <w:sz w:val="20"/>
                <w:szCs w:val="20"/>
              </w:rPr>
              <w:t>），是国内成立最早的钢铁全产业链电商平台。经过四年的快速发展，现已成为国内产业互联网的领军企业，同时也是全国规模最大的钢铁零售企业。公司目前已完成五轮融资，投资机构包括了经纬中国、</w:t>
            </w:r>
            <w:r>
              <w:rPr>
                <w:rFonts w:ascii="STSong-Light" w:hAnsi="STSong-Light" w:cs="STSong-Light" w:hint="eastAsia"/>
                <w:color w:val="auto"/>
                <w:kern w:val="2"/>
                <w:sz w:val="20"/>
                <w:szCs w:val="20"/>
              </w:rPr>
              <w:t>IDG</w:t>
            </w:r>
            <w:r>
              <w:rPr>
                <w:rFonts w:ascii="STSong-Light" w:hAnsi="STSong-Light" w:cs="STSong-Light" w:hint="eastAsia"/>
                <w:color w:val="auto"/>
                <w:kern w:val="2"/>
                <w:sz w:val="20"/>
                <w:szCs w:val="20"/>
              </w:rPr>
              <w:t>资本、华晟资本、雄牛资本、红杉资本、险峰长青、真格基金、京西创投、中泰证券等多家知名基金公司和国有资本投资</w:t>
            </w:r>
            <w:r>
              <w:rPr>
                <w:rFonts w:ascii="STSong-Light" w:hAnsi="STSong-Light" w:cs="STSong-Light" w:hint="eastAsia"/>
                <w:color w:val="auto"/>
                <w:kern w:val="2"/>
                <w:sz w:val="20"/>
                <w:szCs w:val="20"/>
              </w:rPr>
              <w:lastRenderedPageBreak/>
              <w:t>者，累计融资金额超过</w:t>
            </w:r>
            <w:r>
              <w:rPr>
                <w:rFonts w:ascii="STSong-Light" w:hAnsi="STSong-Light" w:cs="STSong-Light" w:hint="eastAsia"/>
                <w:color w:val="auto"/>
                <w:kern w:val="2"/>
                <w:sz w:val="20"/>
                <w:szCs w:val="20"/>
              </w:rPr>
              <w:t>20</w:t>
            </w:r>
            <w:r>
              <w:rPr>
                <w:rFonts w:ascii="STSong-Light" w:hAnsi="STSong-Light" w:cs="STSong-Light" w:hint="eastAsia"/>
                <w:color w:val="auto"/>
                <w:kern w:val="2"/>
                <w:sz w:val="20"/>
                <w:szCs w:val="20"/>
              </w:rPr>
              <w:t>亿元人民币。其中</w:t>
            </w:r>
            <w:r>
              <w:rPr>
                <w:rFonts w:ascii="STSong-Light" w:hAnsi="STSong-Light" w:cs="STSong-Light" w:hint="eastAsia"/>
                <w:color w:val="auto"/>
                <w:kern w:val="2"/>
                <w:sz w:val="20"/>
                <w:szCs w:val="20"/>
              </w:rPr>
              <w:t>2016</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月获得的第五轮投资高达</w:t>
            </w:r>
            <w:r>
              <w:rPr>
                <w:rFonts w:ascii="STSong-Light" w:hAnsi="STSong-Light" w:cs="STSong-Light" w:hint="eastAsia"/>
                <w:color w:val="auto"/>
                <w:kern w:val="2"/>
                <w:sz w:val="20"/>
                <w:szCs w:val="20"/>
              </w:rPr>
              <w:t>11</w:t>
            </w:r>
            <w:r>
              <w:rPr>
                <w:rFonts w:ascii="STSong-Light" w:hAnsi="STSong-Light" w:cs="STSong-Light" w:hint="eastAsia"/>
                <w:color w:val="auto"/>
                <w:kern w:val="2"/>
                <w:sz w:val="20"/>
                <w:szCs w:val="20"/>
              </w:rPr>
              <w:t>亿人民币，创下产业互联网领域单笔融资金额最大的纪录。</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找钢网始终以变革钢铁流通贸易模式、助力钢铁行业转型升级为愿景，自创业以来保持了迅猛的发展态势：</w:t>
            </w:r>
            <w:r>
              <w:rPr>
                <w:rFonts w:ascii="STSong-Light" w:hAnsi="STSong-Light" w:cs="STSong-Light" w:hint="eastAsia"/>
                <w:color w:val="auto"/>
                <w:kern w:val="2"/>
                <w:sz w:val="20"/>
                <w:szCs w:val="20"/>
              </w:rPr>
              <w:t>2015</w:t>
            </w:r>
            <w:r>
              <w:rPr>
                <w:rFonts w:ascii="STSong-Light" w:hAnsi="STSong-Light" w:cs="STSong-Light" w:hint="eastAsia"/>
                <w:color w:val="auto"/>
                <w:kern w:val="2"/>
                <w:sz w:val="20"/>
                <w:szCs w:val="20"/>
              </w:rPr>
              <w:t>年平台上钢铁总交易量超过</w:t>
            </w:r>
            <w:r>
              <w:rPr>
                <w:rFonts w:ascii="STSong-Light" w:hAnsi="STSong-Light" w:cs="STSong-Light" w:hint="eastAsia"/>
                <w:color w:val="auto"/>
                <w:kern w:val="2"/>
                <w:sz w:val="20"/>
                <w:szCs w:val="20"/>
              </w:rPr>
              <w:t>3200</w:t>
            </w:r>
            <w:r>
              <w:rPr>
                <w:rFonts w:ascii="STSong-Light" w:hAnsi="STSong-Light" w:cs="STSong-Light" w:hint="eastAsia"/>
                <w:color w:val="auto"/>
                <w:kern w:val="2"/>
                <w:sz w:val="20"/>
                <w:szCs w:val="20"/>
              </w:rPr>
              <w:t>万吨，总交易额超</w:t>
            </w:r>
            <w:r>
              <w:rPr>
                <w:rFonts w:ascii="STSong-Light" w:hAnsi="STSong-Light" w:cs="STSong-Light" w:hint="eastAsia"/>
                <w:color w:val="auto"/>
                <w:kern w:val="2"/>
                <w:sz w:val="20"/>
                <w:szCs w:val="20"/>
              </w:rPr>
              <w:t>750</w:t>
            </w:r>
            <w:r>
              <w:rPr>
                <w:rFonts w:ascii="STSong-Light" w:hAnsi="STSong-Light" w:cs="STSong-Light" w:hint="eastAsia"/>
                <w:color w:val="auto"/>
                <w:kern w:val="2"/>
                <w:sz w:val="20"/>
                <w:szCs w:val="20"/>
              </w:rPr>
              <w:t>亿元，约占全国钢铁市场流通总规模的</w:t>
            </w:r>
            <w:r>
              <w:rPr>
                <w:rFonts w:ascii="STSong-Light" w:hAnsi="STSong-Light" w:cs="STSong-Light" w:hint="eastAsia"/>
                <w:color w:val="auto"/>
                <w:kern w:val="2"/>
                <w:sz w:val="20"/>
                <w:szCs w:val="20"/>
              </w:rPr>
              <w:t>8%</w:t>
            </w:r>
            <w:r>
              <w:rPr>
                <w:rFonts w:ascii="STSong-Light" w:hAnsi="STSong-Light" w:cs="STSong-Light" w:hint="eastAsia"/>
                <w:color w:val="auto"/>
                <w:kern w:val="2"/>
                <w:sz w:val="20"/>
                <w:szCs w:val="20"/>
              </w:rPr>
              <w:t>。其中“找钢商城”自营业务交易量近</w:t>
            </w:r>
            <w:r>
              <w:rPr>
                <w:rFonts w:ascii="STSong-Light" w:hAnsi="STSong-Light" w:cs="STSong-Light" w:hint="eastAsia"/>
                <w:color w:val="auto"/>
                <w:kern w:val="2"/>
                <w:sz w:val="20"/>
                <w:szCs w:val="20"/>
              </w:rPr>
              <w:t>850</w:t>
            </w:r>
            <w:r>
              <w:rPr>
                <w:rFonts w:ascii="STSong-Light" w:hAnsi="STSong-Light" w:cs="STSong-Light" w:hint="eastAsia"/>
                <w:color w:val="auto"/>
                <w:kern w:val="2"/>
                <w:sz w:val="20"/>
                <w:szCs w:val="20"/>
              </w:rPr>
              <w:t>万吨，实现销售收入</w:t>
            </w:r>
            <w:r>
              <w:rPr>
                <w:rFonts w:ascii="STSong-Light" w:hAnsi="STSong-Light" w:cs="STSong-Light" w:hint="eastAsia"/>
                <w:color w:val="auto"/>
                <w:kern w:val="2"/>
                <w:sz w:val="20"/>
                <w:szCs w:val="20"/>
              </w:rPr>
              <w:t>180</w:t>
            </w:r>
            <w:r>
              <w:rPr>
                <w:rFonts w:ascii="STSong-Light" w:hAnsi="STSong-Light" w:cs="STSong-Light" w:hint="eastAsia"/>
                <w:color w:val="auto"/>
                <w:kern w:val="2"/>
                <w:sz w:val="20"/>
                <w:szCs w:val="20"/>
              </w:rPr>
              <w:t>多亿元。目前，找钢网团队规模近</w:t>
            </w:r>
            <w:r>
              <w:rPr>
                <w:rFonts w:ascii="STSong-Light" w:hAnsi="STSong-Light" w:cs="STSong-Light" w:hint="eastAsia"/>
                <w:color w:val="auto"/>
                <w:kern w:val="2"/>
                <w:sz w:val="20"/>
                <w:szCs w:val="20"/>
              </w:rPr>
              <w:t>1500</w:t>
            </w:r>
            <w:r>
              <w:rPr>
                <w:rFonts w:ascii="STSong-Light" w:hAnsi="STSong-Light" w:cs="STSong-Light" w:hint="eastAsia"/>
                <w:color w:val="auto"/>
                <w:kern w:val="2"/>
                <w:sz w:val="20"/>
                <w:szCs w:val="20"/>
              </w:rPr>
              <w:t>人，除上海总部外，已形成了辐射全国的营销服务网络，全国范围内的分支机构已经达到</w:t>
            </w:r>
            <w:r>
              <w:rPr>
                <w:rFonts w:ascii="STSong-Light" w:hAnsi="STSong-Light" w:cs="STSong-Light" w:hint="eastAsia"/>
                <w:color w:val="auto"/>
                <w:kern w:val="2"/>
                <w:sz w:val="20"/>
                <w:szCs w:val="20"/>
              </w:rPr>
              <w:t>26</w:t>
            </w:r>
            <w:r>
              <w:rPr>
                <w:rFonts w:ascii="STSong-Light" w:hAnsi="STSong-Light" w:cs="STSong-Light" w:hint="eastAsia"/>
                <w:color w:val="auto"/>
                <w:kern w:val="2"/>
                <w:sz w:val="20"/>
                <w:szCs w:val="20"/>
              </w:rPr>
              <w:t>家，韩国和新加坡两家海外分公司已经投入运营，</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同时将围绕“一带一路”筹建泰国、越南、迪拜等海外分公司。</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找钢网的全产业链业务已全面拓展到一站式信息化仓储加工服务、第四方物流平台、互联网金融业务、国际电商等。找钢网的发展将极大助力中国钢铁行业的转型升级，改变其粗放式发展模式，促进行业从较混乱的“批发制”变革为较先进的“零售制”；找钢网建立的数据通道将有利于银行等金融机构快速、便捷、安全的支持到上游制造业和下游小微服务业，找钢网建立的跨境零售渠道将有助于钢铁等工业制造业更好和更健康的走出国门，改变其过去粗犷的出口模式，在产业链国际竞争中占据有利地位。</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目前，找钢网已经成为国内各个传统领域的产业互联网和</w:t>
            </w:r>
            <w:r>
              <w:rPr>
                <w:rFonts w:ascii="STSong-Light" w:hAnsi="STSong-Light" w:cs="STSong-Light" w:hint="eastAsia"/>
                <w:color w:val="auto"/>
                <w:kern w:val="2"/>
                <w:sz w:val="20"/>
                <w:szCs w:val="20"/>
              </w:rPr>
              <w:t>B2B</w:t>
            </w:r>
            <w:r>
              <w:rPr>
                <w:rFonts w:ascii="STSong-Light" w:hAnsi="STSong-Light" w:cs="STSong-Light" w:hint="eastAsia"/>
                <w:color w:val="auto"/>
                <w:kern w:val="2"/>
                <w:sz w:val="20"/>
                <w:szCs w:val="20"/>
              </w:rPr>
              <w:t>电商争相模仿的对象，在塑料、化纤、棉纺、煤炭等领域都诞生了大量模仿找钢网的“找</w:t>
            </w:r>
            <w:r>
              <w:rPr>
                <w:rFonts w:ascii="STSong-Light" w:hAnsi="STSong-Light" w:cs="STSong-Light" w:hint="eastAsia"/>
                <w:color w:val="auto"/>
                <w:kern w:val="2"/>
                <w:sz w:val="20"/>
                <w:szCs w:val="20"/>
              </w:rPr>
              <w:t>X</w:t>
            </w:r>
            <w:r>
              <w:rPr>
                <w:rFonts w:ascii="STSong-Light" w:hAnsi="STSong-Light" w:cs="STSong-Light" w:hint="eastAsia"/>
                <w:color w:val="auto"/>
                <w:kern w:val="2"/>
                <w:sz w:val="20"/>
                <w:szCs w:val="20"/>
              </w:rPr>
              <w:t>网”，各个传统行业产业互联网的崛起必将对中国传统经济转型升级提供非常关键的帮助，找钢网和其创始人王东也成为了产业互联网的标志企业和标志性人物。随着</w:t>
            </w:r>
            <w:r>
              <w:rPr>
                <w:rFonts w:ascii="STSong-Light" w:hAnsi="STSong-Light" w:cs="STSong-Light" w:hint="eastAsia"/>
                <w:color w:val="auto"/>
                <w:kern w:val="2"/>
                <w:sz w:val="20"/>
                <w:szCs w:val="20"/>
              </w:rPr>
              <w:t>IPO</w:t>
            </w:r>
            <w:r>
              <w:rPr>
                <w:rFonts w:ascii="STSong-Light" w:hAnsi="STSong-Light" w:cs="STSong-Light" w:hint="eastAsia"/>
                <w:color w:val="auto"/>
                <w:kern w:val="2"/>
                <w:sz w:val="20"/>
                <w:szCs w:val="20"/>
              </w:rPr>
              <w:t>的临近，找钢网将进入崭新的迅猛发展阶段，欢迎行业内有志人士加盟。</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供应链金融部副总监</w:t>
            </w:r>
            <w:r>
              <w:t xml:space="preserve"> </w:t>
            </w:r>
          </w:p>
        </w:tc>
        <w:tc>
          <w:tcPr>
            <w:tcW w:w="0" w:type="auto"/>
            <w:vAlign w:val="center"/>
            <w:hideMark/>
          </w:tcPr>
          <w:p w:rsidR="00077355" w:rsidRDefault="00077355">
            <w:pPr>
              <w:widowControl/>
              <w:autoSpaceDE/>
              <w:autoSpaceDN/>
              <w:adjustRightInd/>
              <w:rPr>
                <w:rFonts w:ascii="Calibri" w:eastAsia="Times New Roman" w:hAnsi="Calibri" w:cs="Calibri"/>
                <w:color w:val="auto"/>
                <w:sz w:val="20"/>
                <w:szCs w:val="20"/>
              </w:rPr>
            </w:pPr>
          </w:p>
        </w:tc>
        <w:tc>
          <w:tcPr>
            <w:tcW w:w="0" w:type="auto"/>
            <w:vAlign w:val="center"/>
            <w:hideMark/>
          </w:tcPr>
          <w:p w:rsidR="00077355" w:rsidRDefault="00077355">
            <w:pPr>
              <w:widowControl/>
              <w:autoSpaceDE/>
              <w:autoSpaceDN/>
              <w:adjustRightInd/>
              <w:rPr>
                <w:rFonts w:ascii="Calibri" w:eastAsia="Times New Roman" w:hAnsi="Calibri" w:cs="Calibri"/>
                <w:color w:val="auto"/>
                <w:sz w:val="20"/>
                <w:szCs w:val="20"/>
              </w:rPr>
            </w:pP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4 | </w:t>
            </w:r>
            <w:r>
              <w:rPr>
                <w:rFonts w:ascii="STSong-Light" w:hAnsi="STSong-Light" w:cs="STSong-Light" w:hint="eastAsia"/>
                <w:color w:val="auto"/>
                <w:kern w:val="2"/>
                <w:sz w:val="20"/>
                <w:szCs w:val="20"/>
              </w:rPr>
              <w:t>所在地区：上海</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负责所有融资模式的方案设计（即金融产品设计）：以开发设计供应链产品为主，规范流程系统化，业务操作实施，跟进还款信息，贷前贷后管理</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经手金融产品：钢厂上游订单融资、我司自营联营业务</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上游订单融资、联营业务、托盘业务、终端业务等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业务操作实施：融资方案制定、融资申请审核、放款审批等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还款信息：销售回款监管、回款资金归集、融资日台账管理、融资订单还款及结算管理</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贷前贷后管理：贷前尽调、贷后核查等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负责对接外部互联网金融机构、钢厂及贸易商金融业务合作谈判及关系维护</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对接的第三方金融机构：诺亚财富、京东金融、铜板街、真融宝、挖财、海尔金融、点融网、金斧子等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对接上游钢厂：中天钢铁、日照钢铁、安阳钢铁等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对接贸易商及终端客户：北京万科、上海建工、江苏金驹物流园等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负责内部职能部门对接：在业务操作中对接各个职能部门，保持良好的沟通和联系，协调公司内部与金融机构操作中所出现的问题</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法务部：负责所有金融机构合作协议谈判与签订</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交易中心：对贸易模式了解分析并针对性做出融资方案</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钢厂事业部：协助事业部了解合作钢厂及贸易商需求，并帮助他们设置融资方案</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工作业绩：</w:t>
            </w:r>
            <w:r>
              <w:rPr>
                <w:rFonts w:ascii="STSong-Light" w:hAnsi="STSong-Light" w:cs="STSong-Light" w:hint="eastAsia"/>
                <w:color w:val="auto"/>
                <w:kern w:val="2"/>
                <w:sz w:val="20"/>
                <w:szCs w:val="20"/>
              </w:rPr>
              <w:t>1.2015</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4</w:t>
            </w:r>
            <w:r>
              <w:rPr>
                <w:rFonts w:ascii="STSong-Light" w:hAnsi="STSong-Light" w:cs="STSong-Light" w:hint="eastAsia"/>
                <w:color w:val="auto"/>
                <w:kern w:val="2"/>
                <w:sz w:val="20"/>
                <w:szCs w:val="20"/>
              </w:rPr>
              <w:t>月</w:t>
            </w:r>
            <w:r>
              <w:rPr>
                <w:rFonts w:ascii="STSong-Light" w:hAnsi="STSong-Light" w:cs="STSong-Light" w:hint="eastAsia"/>
                <w:color w:val="auto"/>
                <w:kern w:val="2"/>
                <w:sz w:val="20"/>
                <w:szCs w:val="20"/>
              </w:rPr>
              <w:t>30</w:t>
            </w:r>
            <w:r>
              <w:rPr>
                <w:rFonts w:ascii="STSong-Light" w:hAnsi="STSong-Light" w:cs="STSong-Light" w:hint="eastAsia"/>
                <w:color w:val="auto"/>
                <w:kern w:val="2"/>
                <w:sz w:val="20"/>
                <w:szCs w:val="20"/>
              </w:rPr>
              <w:t>日（即入职一个月）做成第一笔供应链金融业务，并实现</w:t>
            </w:r>
            <w:r>
              <w:rPr>
                <w:rFonts w:ascii="STSong-Light" w:hAnsi="STSong-Light" w:cs="STSong-Light" w:hint="eastAsia"/>
                <w:color w:val="auto"/>
                <w:kern w:val="2"/>
                <w:sz w:val="20"/>
                <w:szCs w:val="20"/>
              </w:rPr>
              <w:t>5</w:t>
            </w:r>
            <w:r>
              <w:rPr>
                <w:rFonts w:ascii="STSong-Light" w:hAnsi="STSong-Light" w:cs="STSong-Light" w:hint="eastAsia"/>
                <w:color w:val="auto"/>
                <w:kern w:val="2"/>
                <w:sz w:val="20"/>
                <w:szCs w:val="20"/>
              </w:rPr>
              <w:t>月</w:t>
            </w:r>
            <w:r>
              <w:rPr>
                <w:rFonts w:ascii="STSong-Light" w:hAnsi="STSong-Light" w:cs="STSong-Light" w:hint="eastAsia"/>
                <w:color w:val="auto"/>
                <w:kern w:val="2"/>
                <w:sz w:val="20"/>
                <w:szCs w:val="20"/>
              </w:rPr>
              <w:t>6600</w:t>
            </w:r>
            <w:r>
              <w:rPr>
                <w:rFonts w:ascii="STSong-Light" w:hAnsi="STSong-Light" w:cs="STSong-Light" w:hint="eastAsia"/>
                <w:color w:val="auto"/>
                <w:kern w:val="2"/>
                <w:sz w:val="20"/>
                <w:szCs w:val="20"/>
              </w:rPr>
              <w:t>万，</w:t>
            </w:r>
            <w:r>
              <w:rPr>
                <w:rFonts w:ascii="STSong-Light" w:hAnsi="STSong-Light" w:cs="STSong-Light" w:hint="eastAsia"/>
                <w:color w:val="auto"/>
                <w:kern w:val="2"/>
                <w:sz w:val="20"/>
                <w:szCs w:val="20"/>
              </w:rPr>
              <w:t>6</w:t>
            </w:r>
            <w:r>
              <w:rPr>
                <w:rFonts w:ascii="STSong-Light" w:hAnsi="STSong-Light" w:cs="STSong-Light" w:hint="eastAsia"/>
                <w:color w:val="auto"/>
                <w:kern w:val="2"/>
                <w:sz w:val="20"/>
                <w:szCs w:val="20"/>
              </w:rPr>
              <w:t>月</w:t>
            </w:r>
            <w:r>
              <w:rPr>
                <w:rFonts w:ascii="STSong-Light" w:hAnsi="STSong-Light" w:cs="STSong-Light" w:hint="eastAsia"/>
                <w:color w:val="auto"/>
                <w:kern w:val="2"/>
                <w:sz w:val="20"/>
                <w:szCs w:val="20"/>
              </w:rPr>
              <w:t>2.1</w:t>
            </w:r>
            <w:r>
              <w:rPr>
                <w:rFonts w:ascii="STSong-Light" w:hAnsi="STSong-Light" w:cs="STSong-Light" w:hint="eastAsia"/>
                <w:color w:val="auto"/>
                <w:kern w:val="2"/>
                <w:sz w:val="20"/>
                <w:szCs w:val="20"/>
              </w:rPr>
              <w:t>亿，</w:t>
            </w:r>
            <w:r>
              <w:rPr>
                <w:rFonts w:ascii="STSong-Light" w:hAnsi="STSong-Light" w:cs="STSong-Light" w:hint="eastAsia"/>
                <w:color w:val="auto"/>
                <w:kern w:val="2"/>
                <w:sz w:val="20"/>
                <w:szCs w:val="20"/>
              </w:rPr>
              <w:t>7</w:t>
            </w:r>
            <w:r>
              <w:rPr>
                <w:rFonts w:ascii="STSong-Light" w:hAnsi="STSong-Light" w:cs="STSong-Light" w:hint="eastAsia"/>
                <w:color w:val="auto"/>
                <w:kern w:val="2"/>
                <w:sz w:val="20"/>
                <w:szCs w:val="20"/>
              </w:rPr>
              <w:t>月</w:t>
            </w:r>
            <w:r>
              <w:rPr>
                <w:rFonts w:ascii="STSong-Light" w:hAnsi="STSong-Light" w:cs="STSong-Light" w:hint="eastAsia"/>
                <w:color w:val="auto"/>
                <w:kern w:val="2"/>
                <w:sz w:val="20"/>
                <w:szCs w:val="20"/>
              </w:rPr>
              <w:t>2.4</w:t>
            </w:r>
            <w:r>
              <w:rPr>
                <w:rFonts w:ascii="STSong-Light" w:hAnsi="STSong-Light" w:cs="STSong-Light" w:hint="eastAsia"/>
                <w:color w:val="auto"/>
                <w:kern w:val="2"/>
                <w:sz w:val="20"/>
                <w:szCs w:val="20"/>
              </w:rPr>
              <w:t>亿</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的业务持续增长，截止</w:t>
            </w:r>
            <w:r>
              <w:rPr>
                <w:rFonts w:ascii="STSong-Light" w:hAnsi="STSong-Light" w:cs="STSong-Light" w:hint="eastAsia"/>
                <w:color w:val="auto"/>
                <w:kern w:val="2"/>
                <w:sz w:val="20"/>
                <w:szCs w:val="20"/>
              </w:rPr>
              <w:t>7</w:t>
            </w:r>
            <w:r>
              <w:rPr>
                <w:rFonts w:ascii="STSong-Light" w:hAnsi="STSong-Light" w:cs="STSong-Light" w:hint="eastAsia"/>
                <w:color w:val="auto"/>
                <w:kern w:val="2"/>
                <w:sz w:val="20"/>
                <w:szCs w:val="20"/>
              </w:rPr>
              <w:t>月整个部门绩效共计</w:t>
            </w:r>
            <w:r>
              <w:rPr>
                <w:rFonts w:ascii="STSong-Light" w:hAnsi="STSong-Light" w:cs="STSong-Light" w:hint="eastAsia"/>
                <w:color w:val="auto"/>
                <w:kern w:val="2"/>
                <w:sz w:val="20"/>
                <w:szCs w:val="20"/>
              </w:rPr>
              <w:t>5.9</w:t>
            </w:r>
            <w:r>
              <w:rPr>
                <w:rFonts w:ascii="STSong-Light" w:hAnsi="STSong-Light" w:cs="STSong-Light" w:hint="eastAsia"/>
                <w:color w:val="auto"/>
                <w:kern w:val="2"/>
                <w:sz w:val="20"/>
                <w:szCs w:val="20"/>
              </w:rPr>
              <w:t>亿，个人完成绩效</w:t>
            </w:r>
            <w:r>
              <w:rPr>
                <w:rFonts w:ascii="STSong-Light" w:hAnsi="STSong-Light" w:cs="STSong-Light" w:hint="eastAsia"/>
                <w:color w:val="auto"/>
                <w:kern w:val="2"/>
                <w:sz w:val="20"/>
                <w:szCs w:val="20"/>
              </w:rPr>
              <w:t>5.4</w:t>
            </w:r>
            <w:r>
              <w:rPr>
                <w:rFonts w:ascii="STSong-Light" w:hAnsi="STSong-Light" w:cs="STSong-Light" w:hint="eastAsia"/>
                <w:color w:val="auto"/>
                <w:kern w:val="2"/>
                <w:sz w:val="20"/>
                <w:szCs w:val="20"/>
              </w:rPr>
              <w:t>亿。直至</w:t>
            </w:r>
            <w:r>
              <w:rPr>
                <w:rFonts w:ascii="STSong-Light" w:hAnsi="STSong-Light" w:cs="STSong-Light" w:hint="eastAsia"/>
                <w:color w:val="auto"/>
                <w:kern w:val="2"/>
                <w:sz w:val="20"/>
                <w:szCs w:val="20"/>
              </w:rPr>
              <w:t>2015</w:t>
            </w:r>
            <w:r>
              <w:rPr>
                <w:rFonts w:ascii="STSong-Light" w:hAnsi="STSong-Light" w:cs="STSong-Light" w:hint="eastAsia"/>
                <w:color w:val="auto"/>
                <w:kern w:val="2"/>
                <w:sz w:val="20"/>
                <w:szCs w:val="20"/>
              </w:rPr>
              <w:t>年底，共沟通金融机构十余家，维护合作金融机构</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家，融资款共计</w:t>
            </w:r>
            <w:r>
              <w:rPr>
                <w:rFonts w:ascii="STSong-Light" w:hAnsi="STSong-Light" w:cs="STSong-Light" w:hint="eastAsia"/>
                <w:color w:val="auto"/>
                <w:kern w:val="2"/>
                <w:sz w:val="20"/>
                <w:szCs w:val="20"/>
              </w:rPr>
              <w:t>12</w:t>
            </w:r>
            <w:r>
              <w:rPr>
                <w:rFonts w:ascii="STSong-Light" w:hAnsi="STSong-Light" w:cs="STSong-Light" w:hint="eastAsia"/>
                <w:color w:val="auto"/>
                <w:kern w:val="2"/>
                <w:sz w:val="20"/>
                <w:szCs w:val="20"/>
              </w:rPr>
              <w:t>亿左右。</w:t>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金融产品设计：</w:t>
            </w:r>
            <w:r>
              <w:rPr>
                <w:rFonts w:ascii="STSong-Light" w:hAnsi="STSong-Light" w:cs="STSong-Light" w:hint="eastAsia"/>
                <w:color w:val="auto"/>
                <w:kern w:val="2"/>
                <w:sz w:val="20"/>
                <w:szCs w:val="20"/>
              </w:rPr>
              <w:t>2015</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4</w:t>
            </w:r>
            <w:r>
              <w:rPr>
                <w:rFonts w:ascii="STSong-Light" w:hAnsi="STSong-Light" w:cs="STSong-Light" w:hint="eastAsia"/>
                <w:color w:val="auto"/>
                <w:kern w:val="2"/>
                <w:sz w:val="20"/>
                <w:szCs w:val="20"/>
              </w:rPr>
              <w:t>月</w:t>
            </w:r>
            <w:r>
              <w:rPr>
                <w:rFonts w:ascii="STSong-Light" w:hAnsi="STSong-Light" w:cs="STSong-Light" w:hint="eastAsia"/>
                <w:color w:val="auto"/>
                <w:kern w:val="2"/>
                <w:sz w:val="20"/>
                <w:szCs w:val="20"/>
              </w:rPr>
              <w:t>20</w:t>
            </w:r>
            <w:r>
              <w:rPr>
                <w:rFonts w:ascii="STSong-Light" w:hAnsi="STSong-Light" w:cs="STSong-Light" w:hint="eastAsia"/>
                <w:color w:val="auto"/>
                <w:kern w:val="2"/>
                <w:sz w:val="20"/>
                <w:szCs w:val="20"/>
              </w:rPr>
              <w:t>日（入职不到一个月）完成第一个金融产品，并制定了相关的规范流程，以便于在</w:t>
            </w:r>
            <w:r>
              <w:rPr>
                <w:rFonts w:ascii="STSong-Light" w:hAnsi="STSong-Light" w:cs="STSong-Light" w:hint="eastAsia"/>
                <w:color w:val="auto"/>
                <w:kern w:val="2"/>
                <w:sz w:val="20"/>
                <w:szCs w:val="20"/>
              </w:rPr>
              <w:t>4</w:t>
            </w:r>
            <w:r>
              <w:rPr>
                <w:rFonts w:ascii="STSong-Light" w:hAnsi="STSong-Light" w:cs="STSong-Light" w:hint="eastAsia"/>
                <w:color w:val="auto"/>
                <w:kern w:val="2"/>
                <w:sz w:val="20"/>
                <w:szCs w:val="20"/>
              </w:rPr>
              <w:t>月</w:t>
            </w:r>
            <w:r>
              <w:rPr>
                <w:rFonts w:ascii="STSong-Light" w:hAnsi="STSong-Light" w:cs="STSong-Light" w:hint="eastAsia"/>
                <w:color w:val="auto"/>
                <w:kern w:val="2"/>
                <w:sz w:val="20"/>
                <w:szCs w:val="20"/>
              </w:rPr>
              <w:t>30</w:t>
            </w:r>
            <w:r>
              <w:rPr>
                <w:rFonts w:ascii="STSong-Light" w:hAnsi="STSong-Light" w:cs="STSong-Light" w:hint="eastAsia"/>
                <w:color w:val="auto"/>
                <w:kern w:val="2"/>
                <w:sz w:val="20"/>
                <w:szCs w:val="20"/>
              </w:rPr>
              <w:t>日第一笔业务的顺利推进，截至</w:t>
            </w:r>
            <w:r>
              <w:rPr>
                <w:rFonts w:ascii="STSong-Light" w:hAnsi="STSong-Light" w:cs="STSong-Light" w:hint="eastAsia"/>
                <w:color w:val="auto"/>
                <w:kern w:val="2"/>
                <w:sz w:val="20"/>
                <w:szCs w:val="20"/>
              </w:rPr>
              <w:t>2015</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11</w:t>
            </w:r>
            <w:r>
              <w:rPr>
                <w:rFonts w:ascii="STSong-Light" w:hAnsi="STSong-Light" w:cs="STSong-Light" w:hint="eastAsia"/>
                <w:color w:val="auto"/>
                <w:kern w:val="2"/>
                <w:sz w:val="20"/>
                <w:szCs w:val="20"/>
              </w:rPr>
              <w:t>月，已参与完成联营业务、托盘业务、终端业务等多方面产品设计。</w:t>
            </w:r>
            <w:r>
              <w:rPr>
                <w:rFonts w:ascii="STSong-Light" w:hAnsi="STSong-Light" w:cs="STSong-Light" w:hint="eastAsia"/>
                <w:color w:val="auto"/>
                <w:kern w:val="2"/>
                <w:sz w:val="20"/>
                <w:szCs w:val="20"/>
              </w:rPr>
              <w:t xml:space="preserve"> </w:t>
            </w:r>
          </w:p>
        </w:tc>
      </w:tr>
      <w:tr w:rsidR="00077355">
        <w:tc>
          <w:tcPr>
            <w:tcW w:w="1560" w:type="dxa"/>
            <w:shd w:val="clear" w:color="auto" w:fill="EAEAEA"/>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2012.07-2015.03</w:t>
            </w:r>
            <w:r>
              <w:t xml:space="preserve"> </w:t>
            </w:r>
          </w:p>
        </w:tc>
        <w:tc>
          <w:tcPr>
            <w:tcW w:w="8907" w:type="dxa"/>
            <w:gridSpan w:val="4"/>
            <w:shd w:val="clear" w:color="auto" w:fill="EAEAEA"/>
            <w:hideMark/>
          </w:tcPr>
          <w:p w:rsidR="00077355" w:rsidRDefault="00100580">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红星美凯龙家居</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集团</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股份有限公司</w:t>
            </w:r>
            <w:r>
              <w:t xml:space="preserve"> </w:t>
            </w:r>
          </w:p>
        </w:tc>
      </w:tr>
      <w:tr w:rsidR="00077355">
        <w:tc>
          <w:tcPr>
            <w:tcW w:w="1560" w:type="dxa"/>
            <w:vMerge w:val="restart"/>
            <w:shd w:val="clear" w:color="auto" w:fill="FFFFFF"/>
          </w:tcPr>
          <w:p w:rsidR="00077355" w:rsidRDefault="00077355">
            <w:pPr>
              <w:rPr>
                <w:rFonts w:ascii="Times New Roman" w:hAnsi="Times New Roman" w:cs="Times New Roman"/>
                <w:color w:val="auto"/>
                <w:kern w:val="2"/>
              </w:rPr>
            </w:pPr>
          </w:p>
        </w:tc>
        <w:tc>
          <w:tcPr>
            <w:tcW w:w="8907" w:type="dxa"/>
            <w:gridSpan w:val="4"/>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公司性质：中外合营</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合资·合作</w:t>
            </w:r>
            <w:r>
              <w:rPr>
                <w:rFonts w:ascii="STSong-Light" w:hAnsi="STSong-Light" w:cs="STSong-Light" w:hint="eastAsia"/>
                <w:color w:val="auto"/>
                <w:kern w:val="2"/>
                <w:sz w:val="20"/>
                <w:szCs w:val="20"/>
              </w:rPr>
              <w:t>)</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10000</w:t>
            </w:r>
            <w:r>
              <w:rPr>
                <w:rFonts w:ascii="STSong-Light" w:hAnsi="STSong-Light" w:cs="STSong-Light"/>
                <w:color w:val="auto"/>
                <w:kern w:val="2"/>
                <w:sz w:val="20"/>
                <w:szCs w:val="20"/>
              </w:rPr>
              <w:t>人以上</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公司行业：家具</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家电</w:t>
            </w:r>
            <w:r>
              <w:t xml:space="preserve"> </w:t>
            </w:r>
          </w:p>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红星美凯龙世博家居广场将以其简洁的建筑形体，宜人的购物环境，完善的商业布局，标志性的建筑形象，提升城市环境艺术，繁荣地区商业文化氛围，优化城区整体形象，为武汉市民提供高档优质的家居产品和服务，立足武汉，辐射武汉</w:t>
            </w:r>
            <w:r>
              <w:rPr>
                <w:rFonts w:ascii="STSong-Light" w:hAnsi="STSong-Light" w:cs="STSong-Light" w:hint="eastAsia"/>
                <w:color w:val="auto"/>
                <w:kern w:val="2"/>
                <w:sz w:val="20"/>
                <w:szCs w:val="20"/>
              </w:rPr>
              <w:t>8+1</w:t>
            </w:r>
            <w:r>
              <w:rPr>
                <w:rFonts w:ascii="STSong-Light" w:hAnsi="STSong-Light" w:cs="STSong-Light" w:hint="eastAsia"/>
                <w:color w:val="auto"/>
                <w:kern w:val="2"/>
                <w:sz w:val="20"/>
                <w:szCs w:val="20"/>
              </w:rPr>
              <w:t>城市圈。</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红星美凯龙通过</w:t>
            </w:r>
            <w:r>
              <w:rPr>
                <w:rFonts w:ascii="STSong-Light" w:hAnsi="STSong-Light" w:cs="STSong-Light" w:hint="eastAsia"/>
                <w:color w:val="auto"/>
                <w:kern w:val="2"/>
                <w:sz w:val="20"/>
                <w:szCs w:val="20"/>
              </w:rPr>
              <w:t>25</w:t>
            </w:r>
            <w:r>
              <w:rPr>
                <w:rFonts w:ascii="STSong-Light" w:hAnsi="STSong-Light" w:cs="STSong-Light" w:hint="eastAsia"/>
                <w:color w:val="auto"/>
                <w:kern w:val="2"/>
                <w:sz w:val="20"/>
                <w:szCs w:val="20"/>
              </w:rPr>
              <w:t>年诚信经营，连续</w:t>
            </w:r>
            <w:r>
              <w:rPr>
                <w:rFonts w:ascii="STSong-Light" w:hAnsi="STSong-Light" w:cs="STSong-Light" w:hint="eastAsia"/>
                <w:color w:val="auto"/>
                <w:kern w:val="2"/>
                <w:sz w:val="20"/>
                <w:szCs w:val="20"/>
              </w:rPr>
              <w:t>5</w:t>
            </w:r>
            <w:r>
              <w:rPr>
                <w:rFonts w:ascii="STSong-Light" w:hAnsi="STSong-Light" w:cs="STSong-Light" w:hint="eastAsia"/>
                <w:color w:val="auto"/>
                <w:kern w:val="2"/>
                <w:sz w:val="20"/>
                <w:szCs w:val="20"/>
              </w:rPr>
              <w:t>年跻身中国民营企业</w:t>
            </w:r>
            <w:r>
              <w:rPr>
                <w:rFonts w:ascii="STSong-Light" w:hAnsi="STSong-Light" w:cs="STSong-Light" w:hint="eastAsia"/>
                <w:color w:val="auto"/>
                <w:kern w:val="2"/>
                <w:sz w:val="20"/>
                <w:szCs w:val="20"/>
              </w:rPr>
              <w:t>50</w:t>
            </w:r>
            <w:r>
              <w:rPr>
                <w:rFonts w:ascii="STSong-Light" w:hAnsi="STSong-Light" w:cs="STSong-Light" w:hint="eastAsia"/>
                <w:color w:val="auto"/>
                <w:kern w:val="2"/>
                <w:sz w:val="20"/>
                <w:szCs w:val="20"/>
              </w:rPr>
              <w:t>强，</w:t>
            </w:r>
            <w:r>
              <w:rPr>
                <w:rFonts w:ascii="STSong-Light" w:hAnsi="STSong-Light" w:cs="STSong-Light" w:hint="eastAsia"/>
                <w:color w:val="auto"/>
                <w:kern w:val="2"/>
                <w:sz w:val="20"/>
                <w:szCs w:val="20"/>
              </w:rPr>
              <w:t>2006</w:t>
            </w:r>
            <w:r>
              <w:rPr>
                <w:rFonts w:ascii="STSong-Light" w:hAnsi="STSong-Light" w:cs="STSong-Light" w:hint="eastAsia"/>
                <w:color w:val="auto"/>
                <w:kern w:val="2"/>
                <w:sz w:val="20"/>
                <w:szCs w:val="20"/>
              </w:rPr>
              <w:t>年获得中国家居行业核心竞争力第一品牌、中国家居行业十佳竞争之星、中</w:t>
            </w:r>
            <w:r>
              <w:rPr>
                <w:rFonts w:ascii="STSong-Light" w:hAnsi="STSong-Light" w:cs="STSong-Light" w:hint="eastAsia"/>
                <w:color w:val="auto"/>
                <w:kern w:val="2"/>
                <w:sz w:val="20"/>
                <w:szCs w:val="20"/>
              </w:rPr>
              <w:lastRenderedPageBreak/>
              <w:t>国家居连锁最具影响力品牌；</w:t>
            </w:r>
            <w:r>
              <w:rPr>
                <w:rFonts w:ascii="STSong-Light" w:hAnsi="STSong-Light" w:cs="STSong-Light" w:hint="eastAsia"/>
                <w:color w:val="auto"/>
                <w:kern w:val="2"/>
                <w:sz w:val="20"/>
                <w:szCs w:val="20"/>
              </w:rPr>
              <w:t>2007</w:t>
            </w:r>
            <w:r>
              <w:rPr>
                <w:rFonts w:ascii="STSong-Light" w:hAnsi="STSong-Light" w:cs="STSong-Light" w:hint="eastAsia"/>
                <w:color w:val="auto"/>
                <w:kern w:val="2"/>
                <w:sz w:val="20"/>
                <w:szCs w:val="20"/>
              </w:rPr>
              <w:t>年获得国内影响力品牌领袖大奖、家居家装行业影响力品牌领袖大奖；</w:t>
            </w:r>
            <w:r>
              <w:rPr>
                <w:rFonts w:ascii="STSong-Light" w:hAnsi="STSong-Light" w:cs="STSong-Light" w:hint="eastAsia"/>
                <w:color w:val="auto"/>
                <w:kern w:val="2"/>
                <w:sz w:val="20"/>
                <w:szCs w:val="20"/>
              </w:rPr>
              <w:t>2008</w:t>
            </w:r>
            <w:r>
              <w:rPr>
                <w:rFonts w:ascii="STSong-Light" w:hAnsi="STSong-Light" w:cs="STSong-Light" w:hint="eastAsia"/>
                <w:color w:val="auto"/>
                <w:kern w:val="2"/>
                <w:sz w:val="20"/>
                <w:szCs w:val="20"/>
              </w:rPr>
              <w:t>年获得中国十大自主创新品牌、中国国家家居行业唯一标志性品牌。</w:t>
            </w:r>
            <w:r>
              <w:rPr>
                <w:rFonts w:ascii="STSong-Light" w:hAnsi="STSong-Light" w:cs="STSong-Light" w:hint="eastAsia"/>
                <w:color w:val="auto"/>
                <w:kern w:val="2"/>
                <w:sz w:val="20"/>
                <w:szCs w:val="20"/>
              </w:rPr>
              <w:t xml:space="preserve"> ...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融资经理</w:t>
            </w:r>
            <w:r>
              <w:t xml:space="preserve"> </w:t>
            </w:r>
          </w:p>
        </w:tc>
        <w:tc>
          <w:tcPr>
            <w:tcW w:w="0" w:type="auto"/>
            <w:vAlign w:val="center"/>
            <w:hideMark/>
          </w:tcPr>
          <w:p w:rsidR="00077355" w:rsidRDefault="00077355">
            <w:pPr>
              <w:widowControl/>
              <w:autoSpaceDE/>
              <w:autoSpaceDN/>
              <w:adjustRightInd/>
              <w:rPr>
                <w:rFonts w:ascii="Calibri" w:eastAsia="Times New Roman" w:hAnsi="Calibri" w:cs="Calibri"/>
                <w:color w:val="auto"/>
                <w:sz w:val="20"/>
                <w:szCs w:val="20"/>
              </w:rPr>
            </w:pPr>
          </w:p>
        </w:tc>
        <w:tc>
          <w:tcPr>
            <w:tcW w:w="0" w:type="auto"/>
            <w:vAlign w:val="center"/>
            <w:hideMark/>
          </w:tcPr>
          <w:p w:rsidR="00077355" w:rsidRDefault="00077355">
            <w:pPr>
              <w:widowControl/>
              <w:autoSpaceDE/>
              <w:autoSpaceDN/>
              <w:adjustRightInd/>
              <w:rPr>
                <w:rFonts w:ascii="Calibri" w:eastAsia="Times New Roman" w:hAnsi="Calibri" w:cs="Calibri"/>
                <w:color w:val="auto"/>
                <w:sz w:val="20"/>
                <w:szCs w:val="20"/>
              </w:rPr>
            </w:pP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1 | </w:t>
            </w:r>
            <w:r>
              <w:rPr>
                <w:rFonts w:ascii="STSong-Light" w:hAnsi="STSong-Light" w:cs="STSong-Light" w:hint="eastAsia"/>
                <w:color w:val="auto"/>
                <w:kern w:val="2"/>
                <w:sz w:val="20"/>
                <w:szCs w:val="20"/>
              </w:rPr>
              <w:t>所在地区：上海</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与金融机构的对接</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银行、信托、基金公司的对接</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家居商场建设贷款及经营性物业贷款，确保项目在开工时能够顺利拿到所需资金，负责项目覆盖全国</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项目筹建，资金预算及资金的申请报批及与项目负责人协调沟通接洽，帮助成立项目公司，确保项目资金顺利到位能够及时推进项目进度</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开拓开发新的融资渠道，拓展资源关系，分布实现集团战略目标</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工作业绩</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2012</w:t>
            </w:r>
            <w:r>
              <w:rPr>
                <w:rFonts w:ascii="STSong-Light" w:hAnsi="STSong-Light" w:cs="STSong-Light" w:hint="eastAsia"/>
                <w:color w:val="auto"/>
                <w:kern w:val="2"/>
                <w:sz w:val="20"/>
                <w:szCs w:val="20"/>
              </w:rPr>
              <w:t>年底（试用期中），在年底各银行收缩贷款额度的前提下，帮助地产公司做成</w:t>
            </w:r>
            <w:r>
              <w:rPr>
                <w:rFonts w:ascii="STSong-Light" w:hAnsi="STSong-Light" w:cs="STSong-Light" w:hint="eastAsia"/>
                <w:color w:val="auto"/>
                <w:kern w:val="2"/>
                <w:sz w:val="20"/>
                <w:szCs w:val="20"/>
              </w:rPr>
              <w:t>1.2</w:t>
            </w:r>
            <w:r>
              <w:rPr>
                <w:rFonts w:ascii="STSong-Light" w:hAnsi="STSong-Light" w:cs="STSong-Light" w:hint="eastAsia"/>
                <w:color w:val="auto"/>
                <w:kern w:val="2"/>
                <w:sz w:val="20"/>
                <w:szCs w:val="20"/>
              </w:rPr>
              <w:t>亿流动性贷款；并在</w:t>
            </w:r>
            <w:r>
              <w:rPr>
                <w:rFonts w:ascii="STSong-Light" w:hAnsi="STSong-Light" w:cs="STSong-Light" w:hint="eastAsia"/>
                <w:color w:val="auto"/>
                <w:kern w:val="2"/>
                <w:sz w:val="20"/>
                <w:szCs w:val="20"/>
              </w:rPr>
              <w:t>2013</w:t>
            </w:r>
            <w:r>
              <w:rPr>
                <w:rFonts w:ascii="STSong-Light" w:hAnsi="STSong-Light" w:cs="STSong-Light" w:hint="eastAsia"/>
                <w:color w:val="auto"/>
                <w:kern w:val="2"/>
                <w:sz w:val="20"/>
                <w:szCs w:val="20"/>
              </w:rPr>
              <w:t>年中，超额完成既定指标，报批自营项目</w:t>
            </w:r>
            <w:r>
              <w:rPr>
                <w:rFonts w:ascii="STSong-Light" w:hAnsi="STSong-Light" w:cs="STSong-Light" w:hint="eastAsia"/>
                <w:color w:val="auto"/>
                <w:kern w:val="2"/>
                <w:sz w:val="20"/>
                <w:szCs w:val="20"/>
              </w:rPr>
              <w:t>32</w:t>
            </w:r>
            <w:r>
              <w:rPr>
                <w:rFonts w:ascii="STSong-Light" w:hAnsi="STSong-Light" w:cs="STSong-Light" w:hint="eastAsia"/>
                <w:color w:val="auto"/>
                <w:kern w:val="2"/>
                <w:sz w:val="20"/>
                <w:szCs w:val="20"/>
              </w:rPr>
              <w:t>个，实现拿地项目</w:t>
            </w:r>
            <w:r>
              <w:rPr>
                <w:rFonts w:ascii="STSong-Light" w:hAnsi="STSong-Light" w:cs="STSong-Light" w:hint="eastAsia"/>
                <w:color w:val="auto"/>
                <w:kern w:val="2"/>
                <w:sz w:val="20"/>
                <w:szCs w:val="20"/>
              </w:rPr>
              <w:t>4</w:t>
            </w:r>
            <w:r>
              <w:rPr>
                <w:rFonts w:ascii="STSong-Light" w:hAnsi="STSong-Light" w:cs="STSong-Light" w:hint="eastAsia"/>
                <w:color w:val="auto"/>
                <w:kern w:val="2"/>
                <w:sz w:val="20"/>
                <w:szCs w:val="20"/>
              </w:rPr>
              <w:t>个，家居商场融资申请项目</w:t>
            </w:r>
            <w:r>
              <w:rPr>
                <w:rFonts w:ascii="STSong-Light" w:hAnsi="STSong-Light" w:cs="STSong-Light" w:hint="eastAsia"/>
                <w:color w:val="auto"/>
                <w:kern w:val="2"/>
                <w:sz w:val="20"/>
                <w:szCs w:val="20"/>
              </w:rPr>
              <w:t>6</w:t>
            </w:r>
            <w:r>
              <w:rPr>
                <w:rFonts w:ascii="STSong-Light" w:hAnsi="STSong-Light" w:cs="STSong-Light" w:hint="eastAsia"/>
                <w:color w:val="auto"/>
                <w:kern w:val="2"/>
                <w:sz w:val="20"/>
                <w:szCs w:val="20"/>
              </w:rPr>
              <w:t>个，共计融资款</w:t>
            </w:r>
            <w:r>
              <w:rPr>
                <w:rFonts w:ascii="STSong-Light" w:hAnsi="STSong-Light" w:cs="STSong-Light" w:hint="eastAsia"/>
                <w:color w:val="auto"/>
                <w:kern w:val="2"/>
                <w:sz w:val="20"/>
                <w:szCs w:val="20"/>
              </w:rPr>
              <w:t>12</w:t>
            </w:r>
            <w:r>
              <w:rPr>
                <w:rFonts w:ascii="STSong-Light" w:hAnsi="STSong-Light" w:cs="STSong-Light" w:hint="eastAsia"/>
                <w:color w:val="auto"/>
                <w:kern w:val="2"/>
                <w:sz w:val="20"/>
                <w:szCs w:val="20"/>
              </w:rPr>
              <w:t>亿左右，为各项目及时提供了资金，以便项目顺利建设</w:t>
            </w:r>
            <w:r>
              <w:rPr>
                <w:rFonts w:ascii="STSong-Light" w:hAnsi="STSong-Light" w:cs="STSong-Light" w:hint="eastAsia"/>
                <w:color w:val="auto"/>
                <w:kern w:val="2"/>
                <w:sz w:val="20"/>
                <w:szCs w:val="20"/>
              </w:rPr>
              <w:br/>
              <w:t>2014.3-2015.3</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汇报对象：融资总监</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0 | </w:t>
            </w:r>
            <w:r>
              <w:rPr>
                <w:rFonts w:ascii="STSong-Light" w:hAnsi="STSong-Light" w:cs="STSong-Light" w:hint="eastAsia"/>
                <w:color w:val="auto"/>
                <w:kern w:val="2"/>
                <w:sz w:val="20"/>
                <w:szCs w:val="20"/>
              </w:rPr>
              <w:t>所在地区：上海</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所在部门：融资部</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地产项目相关融资业务，针对各种不同项目，相对应不同融资渠道及方式，确保各个项目能够顺利进行，保证集团资金充裕，学习并使用多种不同的融资方法</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经手项目有：合肥四里河项目建设贷款，长沙岳麓项目建设贷款、宁波镇海项目一证土地融资、廊坊项目无抵押股权融资、天津新安路商业地产开发贷款项目等</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个别特殊融资业务</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操作项目：投资母公司发私募债，以用于旗下集团公司项目开发及归还其他贷款以降低总公司负债率，保持良好的现金流</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工作业绩</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2014</w:t>
            </w:r>
            <w:r>
              <w:rPr>
                <w:rFonts w:ascii="STSong-Light" w:hAnsi="STSong-Light" w:cs="STSong-Light" w:hint="eastAsia"/>
                <w:color w:val="auto"/>
                <w:kern w:val="2"/>
                <w:sz w:val="20"/>
                <w:szCs w:val="20"/>
              </w:rPr>
              <w:t>年下半年，帮助母公司发行私募债，为公司提供低成本充裕资金</w:t>
            </w:r>
            <w:r>
              <w:rPr>
                <w:rFonts w:ascii="STSong-Light" w:hAnsi="STSong-Light" w:cs="STSong-Light" w:hint="eastAsia"/>
                <w:color w:val="auto"/>
                <w:kern w:val="2"/>
                <w:sz w:val="20"/>
                <w:szCs w:val="20"/>
              </w:rPr>
              <w:t xml:space="preserve"> </w:t>
            </w:r>
          </w:p>
        </w:tc>
      </w:tr>
      <w:tr w:rsidR="00077355">
        <w:tc>
          <w:tcPr>
            <w:tcW w:w="1560" w:type="dxa"/>
            <w:shd w:val="clear" w:color="auto" w:fill="EAEAEA"/>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2010.09-2012.06</w:t>
            </w:r>
            <w:r>
              <w:t xml:space="preserve"> </w:t>
            </w:r>
          </w:p>
        </w:tc>
        <w:tc>
          <w:tcPr>
            <w:tcW w:w="8907" w:type="dxa"/>
            <w:gridSpan w:val="4"/>
            <w:shd w:val="clear" w:color="auto" w:fill="EAEAEA"/>
            <w:hideMark/>
          </w:tcPr>
          <w:p w:rsidR="00077355" w:rsidRDefault="00100580">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渣打银行</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中国</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有限公司</w:t>
            </w:r>
            <w:r>
              <w:t xml:space="preserve"> </w:t>
            </w:r>
          </w:p>
        </w:tc>
      </w:tr>
      <w:tr w:rsidR="00077355">
        <w:tc>
          <w:tcPr>
            <w:tcW w:w="1560" w:type="dxa"/>
            <w:vMerge w:val="restart"/>
            <w:shd w:val="clear" w:color="auto" w:fill="FFFFFF"/>
          </w:tcPr>
          <w:p w:rsidR="00077355" w:rsidRDefault="00077355">
            <w:pPr>
              <w:rPr>
                <w:rFonts w:ascii="Times New Roman" w:hAnsi="Times New Roman" w:cs="Times New Roman"/>
                <w:color w:val="auto"/>
                <w:kern w:val="2"/>
              </w:rPr>
            </w:pPr>
          </w:p>
        </w:tc>
        <w:tc>
          <w:tcPr>
            <w:tcW w:w="8907" w:type="dxa"/>
            <w:gridSpan w:val="4"/>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公司性质：外商独资·外企办事处</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10000</w:t>
            </w:r>
            <w:r>
              <w:rPr>
                <w:rFonts w:ascii="STSong-Light" w:hAnsi="STSong-Light" w:cs="STSong-Light"/>
                <w:color w:val="auto"/>
                <w:kern w:val="2"/>
                <w:sz w:val="20"/>
                <w:szCs w:val="20"/>
              </w:rPr>
              <w:t>人以上</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公司行业：银行</w:t>
            </w:r>
            <w:r>
              <w:t xml:space="preserve"> </w:t>
            </w:r>
          </w:p>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公司描述：渣打是一家国际领先的银行集团。集团在全球一些最有活力的市场上已经营超过</w:t>
            </w:r>
            <w:r>
              <w:rPr>
                <w:rFonts w:ascii="STSong-Light" w:hAnsi="STSong-Light" w:cs="STSong-Light" w:hint="eastAsia"/>
                <w:color w:val="auto"/>
                <w:kern w:val="2"/>
                <w:sz w:val="20"/>
                <w:szCs w:val="20"/>
              </w:rPr>
              <w:t>150</w:t>
            </w:r>
            <w:r>
              <w:rPr>
                <w:rFonts w:ascii="STSong-Light" w:hAnsi="STSong-Light" w:cs="STSong-Light" w:hint="eastAsia"/>
                <w:color w:val="auto"/>
                <w:kern w:val="2"/>
                <w:sz w:val="20"/>
                <w:szCs w:val="20"/>
              </w:rPr>
              <w:t>年，其</w:t>
            </w:r>
            <w:r>
              <w:rPr>
                <w:rFonts w:ascii="STSong-Light" w:hAnsi="STSong-Light" w:cs="STSong-Light" w:hint="eastAsia"/>
                <w:color w:val="auto"/>
                <w:kern w:val="2"/>
                <w:sz w:val="20"/>
                <w:szCs w:val="20"/>
              </w:rPr>
              <w:t>90%</w:t>
            </w:r>
            <w:r>
              <w:rPr>
                <w:rFonts w:ascii="STSong-Light" w:hAnsi="STSong-Light" w:cs="STSong-Light" w:hint="eastAsia"/>
                <w:color w:val="auto"/>
                <w:kern w:val="2"/>
                <w:sz w:val="20"/>
                <w:szCs w:val="20"/>
              </w:rPr>
              <w:t>以上的营运收入和利润来自亚洲，非洲和中东市场。渣打集团有限公司除在伦敦及香港的交易所上市外，还在印度的孟买以及印度国家证券交易所上市。渣打集团在</w:t>
            </w:r>
            <w:r>
              <w:rPr>
                <w:rFonts w:ascii="STSong-Light" w:hAnsi="STSong-Light" w:cs="STSong-Light" w:hint="eastAsia"/>
                <w:color w:val="auto"/>
                <w:kern w:val="2"/>
                <w:sz w:val="20"/>
                <w:szCs w:val="20"/>
              </w:rPr>
              <w:t>70</w:t>
            </w:r>
            <w:r>
              <w:rPr>
                <w:rFonts w:ascii="STSong-Light" w:hAnsi="STSong-Light" w:cs="STSong-Light" w:hint="eastAsia"/>
                <w:color w:val="auto"/>
                <w:kern w:val="2"/>
                <w:sz w:val="20"/>
                <w:szCs w:val="20"/>
              </w:rPr>
              <w:t>个国家设有</w:t>
            </w:r>
            <w:r>
              <w:rPr>
                <w:rFonts w:ascii="STSong-Light" w:hAnsi="STSong-Light" w:cs="STSong-Light" w:hint="eastAsia"/>
                <w:color w:val="auto"/>
                <w:kern w:val="2"/>
                <w:sz w:val="20"/>
                <w:szCs w:val="20"/>
              </w:rPr>
              <w:t>1,700</w:t>
            </w:r>
            <w:r>
              <w:rPr>
                <w:rFonts w:ascii="STSong-Light" w:hAnsi="STSong-Light" w:cs="STSong-Light" w:hint="eastAsia"/>
                <w:color w:val="auto"/>
                <w:kern w:val="2"/>
                <w:sz w:val="20"/>
                <w:szCs w:val="20"/>
              </w:rPr>
              <w:t>多个分支机构，为超过</w:t>
            </w:r>
            <w:r>
              <w:rPr>
                <w:rFonts w:ascii="STSong-Light" w:hAnsi="STSong-Light" w:cs="STSong-Light" w:hint="eastAsia"/>
                <w:color w:val="auto"/>
                <w:kern w:val="2"/>
                <w:sz w:val="20"/>
                <w:szCs w:val="20"/>
              </w:rPr>
              <w:t>85,000</w:t>
            </w:r>
            <w:r>
              <w:rPr>
                <w:rFonts w:ascii="STSong-Light" w:hAnsi="STSong-Light" w:cs="STSong-Light" w:hint="eastAsia"/>
                <w:color w:val="auto"/>
                <w:kern w:val="2"/>
                <w:sz w:val="20"/>
                <w:szCs w:val="20"/>
              </w:rPr>
              <w:t>名员工提供多彩并富有挑战性的全球化事业发展机会。</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渣打银行在中国拥有悠久历史，早在</w:t>
            </w:r>
            <w:r>
              <w:rPr>
                <w:rFonts w:ascii="STSong-Light" w:hAnsi="STSong-Light" w:cs="STSong-Light" w:hint="eastAsia"/>
                <w:color w:val="auto"/>
                <w:kern w:val="2"/>
                <w:sz w:val="20"/>
                <w:szCs w:val="20"/>
              </w:rPr>
              <w:t>1858</w:t>
            </w:r>
            <w:r>
              <w:rPr>
                <w:rFonts w:ascii="STSong-Light" w:hAnsi="STSong-Light" w:cs="STSong-Light" w:hint="eastAsia"/>
                <w:color w:val="auto"/>
                <w:kern w:val="2"/>
                <w:sz w:val="20"/>
                <w:szCs w:val="20"/>
              </w:rPr>
              <w:t>年便在上海开设了分行，此后上海分行从未中断经营，现时已经成为中国连续经营时间最长、历史最悠久的银行了。</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渣打集团在</w:t>
            </w:r>
            <w:r>
              <w:rPr>
                <w:rFonts w:ascii="STSong-Light" w:hAnsi="STSong-Light" w:cs="STSong-Light" w:hint="eastAsia"/>
                <w:color w:val="auto"/>
                <w:kern w:val="2"/>
                <w:sz w:val="20"/>
                <w:szCs w:val="20"/>
              </w:rPr>
              <w:t>70</w:t>
            </w:r>
            <w:r>
              <w:rPr>
                <w:rFonts w:ascii="STSong-Light" w:hAnsi="STSong-Light" w:cs="STSong-Light" w:hint="eastAsia"/>
                <w:color w:val="auto"/>
                <w:kern w:val="2"/>
                <w:sz w:val="20"/>
                <w:szCs w:val="20"/>
              </w:rPr>
              <w:t>个国家设有</w:t>
            </w:r>
            <w:r>
              <w:rPr>
                <w:rFonts w:ascii="STSong-Light" w:hAnsi="STSong-Light" w:cs="STSong-Light" w:hint="eastAsia"/>
                <w:color w:val="auto"/>
                <w:kern w:val="2"/>
                <w:sz w:val="20"/>
                <w:szCs w:val="20"/>
              </w:rPr>
              <w:t>1,700</w:t>
            </w:r>
            <w:r>
              <w:rPr>
                <w:rFonts w:ascii="STSong-Light" w:hAnsi="STSong-Light" w:cs="STSong-Light" w:hint="eastAsia"/>
                <w:color w:val="auto"/>
                <w:kern w:val="2"/>
                <w:sz w:val="20"/>
                <w:szCs w:val="20"/>
              </w:rPr>
              <w:t>多个分支机构，为超过</w:t>
            </w:r>
            <w:r>
              <w:rPr>
                <w:rFonts w:ascii="STSong-Light" w:hAnsi="STSong-Light" w:cs="STSong-Light" w:hint="eastAsia"/>
                <w:color w:val="auto"/>
                <w:kern w:val="2"/>
                <w:sz w:val="20"/>
                <w:szCs w:val="20"/>
              </w:rPr>
              <w:t>85,000</w:t>
            </w:r>
            <w:r>
              <w:rPr>
                <w:rFonts w:ascii="STSong-Light" w:hAnsi="STSong-Light" w:cs="STSong-Light" w:hint="eastAsia"/>
                <w:color w:val="auto"/>
                <w:kern w:val="2"/>
                <w:sz w:val="20"/>
                <w:szCs w:val="20"/>
              </w:rPr>
              <w:t>名员工提供多彩并富有挑战性的全球化事业发展机会。集团致力于建设具长效的可持续业务，并通过坚持高水平的公司管治、履行社会责任、实践环境保护及员工多样化等行动赢得了世界的信任。渣打的文化传承和企业价值都在其品牌承诺</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一心做好，始终如一（</w:t>
            </w:r>
            <w:r>
              <w:rPr>
                <w:rFonts w:ascii="STSong-Light" w:hAnsi="STSong-Light" w:cs="STSong-Light" w:hint="eastAsia"/>
                <w:color w:val="auto"/>
                <w:kern w:val="2"/>
                <w:sz w:val="20"/>
                <w:szCs w:val="20"/>
              </w:rPr>
              <w:t>Here for good</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中得到充分体现。</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上海徐家汇支行</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上海徐家汇支行</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渣打银行在中国自</w:t>
            </w:r>
            <w:r>
              <w:rPr>
                <w:rFonts w:ascii="STSong-Light" w:hAnsi="STSong-Light" w:cs="STSong-Light" w:hint="eastAsia"/>
                <w:color w:val="auto"/>
                <w:kern w:val="2"/>
                <w:sz w:val="20"/>
                <w:szCs w:val="20"/>
              </w:rPr>
              <w:t>1858</w:t>
            </w:r>
            <w:r>
              <w:rPr>
                <w:rFonts w:ascii="STSong-Light" w:hAnsi="STSong-Light" w:cs="STSong-Light" w:hint="eastAsia"/>
                <w:color w:val="auto"/>
                <w:kern w:val="2"/>
                <w:sz w:val="20"/>
                <w:szCs w:val="20"/>
              </w:rPr>
              <w:t>年在上海开设首家分行以来，</w:t>
            </w:r>
            <w:r>
              <w:rPr>
                <w:rFonts w:ascii="STSong-Light" w:hAnsi="STSong-Light" w:cs="STSong-Light" w:hint="eastAsia"/>
                <w:color w:val="auto"/>
                <w:kern w:val="2"/>
                <w:sz w:val="20"/>
                <w:szCs w:val="20"/>
              </w:rPr>
              <w:t>150</w:t>
            </w:r>
            <w:r>
              <w:rPr>
                <w:rFonts w:ascii="STSong-Light" w:hAnsi="STSong-Light" w:cs="STSong-Light" w:hint="eastAsia"/>
                <w:color w:val="auto"/>
                <w:kern w:val="2"/>
                <w:sz w:val="20"/>
                <w:szCs w:val="20"/>
              </w:rPr>
              <w:t>多年在华经营从未间断。</w:t>
            </w:r>
            <w:r>
              <w:rPr>
                <w:rFonts w:ascii="STSong-Light" w:hAnsi="STSong-Light" w:cs="STSong-Light" w:hint="eastAsia"/>
                <w:color w:val="auto"/>
                <w:kern w:val="2"/>
                <w:sz w:val="20"/>
                <w:szCs w:val="20"/>
              </w:rPr>
              <w:t>2007</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4</w:t>
            </w:r>
            <w:r>
              <w:rPr>
                <w:rFonts w:ascii="STSong-Light" w:hAnsi="STSong-Light" w:cs="STSong-Light" w:hint="eastAsia"/>
                <w:color w:val="auto"/>
                <w:kern w:val="2"/>
                <w:sz w:val="20"/>
                <w:szCs w:val="20"/>
              </w:rPr>
              <w:t>月，渣打银行（中国）有限公司成为第一批本地法人银行之一。这充分显示了渣打对中国市场的承诺。目前，渣打银行在全国拥有</w:t>
            </w:r>
            <w:r>
              <w:rPr>
                <w:rFonts w:ascii="STSong-Light" w:hAnsi="STSong-Light" w:cs="STSong-Light" w:hint="eastAsia"/>
                <w:color w:val="auto"/>
                <w:kern w:val="2"/>
                <w:sz w:val="20"/>
                <w:szCs w:val="20"/>
              </w:rPr>
              <w:t>103</w:t>
            </w:r>
            <w:r>
              <w:rPr>
                <w:rFonts w:ascii="STSong-Light" w:hAnsi="STSong-Light" w:cs="STSong-Light" w:hint="eastAsia"/>
                <w:color w:val="auto"/>
                <w:kern w:val="2"/>
                <w:sz w:val="20"/>
                <w:szCs w:val="20"/>
              </w:rPr>
              <w:t>家分支行和位于内蒙古的</w:t>
            </w: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家村镇银行。</w:t>
            </w:r>
            <w:r>
              <w:rPr>
                <w:rFonts w:ascii="STSong-Light" w:hAnsi="STSong-Light" w:cs="STSong-Light" w:hint="eastAsia"/>
                <w:color w:val="auto"/>
                <w:kern w:val="2"/>
                <w:sz w:val="20"/>
                <w:szCs w:val="20"/>
              </w:rPr>
              <w:t>2010</w:t>
            </w:r>
            <w:r>
              <w:rPr>
                <w:rFonts w:ascii="STSong-Light" w:hAnsi="STSong-Light" w:cs="STSong-Light" w:hint="eastAsia"/>
                <w:color w:val="auto"/>
                <w:kern w:val="2"/>
                <w:sz w:val="20"/>
                <w:szCs w:val="20"/>
              </w:rPr>
              <w:t>年，渣打中国赢得中国领先行业机构和权威媒体颁发的众多奖项和荣誉，其中包括中国人民银行上海总部</w:t>
            </w:r>
            <w:r>
              <w:rPr>
                <w:rFonts w:ascii="STSong-Light" w:hAnsi="STSong-Light" w:cs="STSong-Light" w:hint="eastAsia"/>
                <w:color w:val="auto"/>
                <w:kern w:val="2"/>
                <w:sz w:val="20"/>
                <w:szCs w:val="20"/>
              </w:rPr>
              <w:t>2010</w:t>
            </w:r>
            <w:r>
              <w:rPr>
                <w:rFonts w:ascii="STSong-Light" w:hAnsi="STSong-Light" w:cs="STSong-Light" w:hint="eastAsia"/>
                <w:color w:val="auto"/>
                <w:kern w:val="2"/>
                <w:sz w:val="20"/>
                <w:szCs w:val="20"/>
              </w:rPr>
              <w:t>年度银行家调查问卷评比一等奖、《第一财经》授予的中国企业社会责任杰出企业奖、《财资》颁发的</w:t>
            </w:r>
            <w:r>
              <w:rPr>
                <w:rFonts w:ascii="STSong-Light" w:hAnsi="STSong-Light" w:cs="STSong-Light" w:hint="eastAsia"/>
                <w:color w:val="auto"/>
                <w:kern w:val="2"/>
                <w:sz w:val="20"/>
                <w:szCs w:val="20"/>
              </w:rPr>
              <w:t>2010</w:t>
            </w:r>
            <w:r>
              <w:rPr>
                <w:rFonts w:ascii="STSong-Light" w:hAnsi="STSong-Light" w:cs="STSong-Light" w:hint="eastAsia"/>
                <w:color w:val="auto"/>
                <w:kern w:val="2"/>
                <w:sz w:val="20"/>
                <w:szCs w:val="20"/>
              </w:rPr>
              <w:t>中国最佳债券银行、《首席财务官》的中国</w:t>
            </w:r>
            <w:r>
              <w:rPr>
                <w:rFonts w:ascii="STSong-Light" w:hAnsi="STSong-Light" w:cs="STSong-Light" w:hint="eastAsia"/>
                <w:color w:val="auto"/>
                <w:kern w:val="2"/>
                <w:sz w:val="20"/>
                <w:szCs w:val="20"/>
              </w:rPr>
              <w:t>CFO</w:t>
            </w:r>
            <w:r>
              <w:rPr>
                <w:rFonts w:ascii="STSong-Light" w:hAnsi="STSong-Light" w:cs="STSong-Light" w:hint="eastAsia"/>
                <w:color w:val="auto"/>
                <w:kern w:val="2"/>
                <w:sz w:val="20"/>
                <w:szCs w:val="20"/>
              </w:rPr>
              <w:t>最信任的银行、《</w:t>
            </w:r>
            <w:r>
              <w:rPr>
                <w:rFonts w:ascii="STSong-Light" w:hAnsi="STSong-Light" w:cs="STSong-Light" w:hint="eastAsia"/>
                <w:color w:val="auto"/>
                <w:kern w:val="2"/>
                <w:sz w:val="20"/>
                <w:szCs w:val="20"/>
              </w:rPr>
              <w:t>21</w:t>
            </w:r>
            <w:r>
              <w:rPr>
                <w:rFonts w:ascii="STSong-Light" w:hAnsi="STSong-Light" w:cs="STSong-Light" w:hint="eastAsia"/>
                <w:color w:val="auto"/>
                <w:kern w:val="2"/>
                <w:sz w:val="20"/>
                <w:szCs w:val="20"/>
              </w:rPr>
              <w:t>世纪经济报道》的金融理财金贝奖，以及《前程无忧》评比的中国最佳人力资源典范企业</w:t>
            </w:r>
            <w:r>
              <w:rPr>
                <w:rFonts w:ascii="STSong-Light" w:hAnsi="STSong-Light" w:cs="STSong-Light" w:hint="eastAsia"/>
                <w:color w:val="auto"/>
                <w:kern w:val="2"/>
                <w:sz w:val="20"/>
                <w:szCs w:val="20"/>
              </w:rPr>
              <w:t xml:space="preserve">[1] </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销售顾问</w:t>
            </w:r>
            <w:r>
              <w:t xml:space="preserve"> </w:t>
            </w:r>
          </w:p>
        </w:tc>
        <w:tc>
          <w:tcPr>
            <w:tcW w:w="0" w:type="auto"/>
            <w:vAlign w:val="center"/>
            <w:hideMark/>
          </w:tcPr>
          <w:p w:rsidR="00077355" w:rsidRDefault="00077355">
            <w:pPr>
              <w:widowControl/>
              <w:autoSpaceDE/>
              <w:autoSpaceDN/>
              <w:adjustRightInd/>
              <w:rPr>
                <w:rFonts w:ascii="Calibri" w:eastAsia="Times New Roman" w:hAnsi="Calibri" w:cs="Calibri"/>
                <w:color w:val="auto"/>
                <w:sz w:val="20"/>
                <w:szCs w:val="20"/>
              </w:rPr>
            </w:pPr>
          </w:p>
        </w:tc>
        <w:tc>
          <w:tcPr>
            <w:tcW w:w="0" w:type="auto"/>
            <w:vAlign w:val="center"/>
            <w:hideMark/>
          </w:tcPr>
          <w:p w:rsidR="00077355" w:rsidRDefault="00077355">
            <w:pPr>
              <w:widowControl/>
              <w:autoSpaceDE/>
              <w:autoSpaceDN/>
              <w:adjustRightInd/>
              <w:rPr>
                <w:rFonts w:ascii="Calibri" w:eastAsia="Times New Roman" w:hAnsi="Calibri" w:cs="Calibri"/>
                <w:color w:val="auto"/>
                <w:sz w:val="20"/>
                <w:szCs w:val="20"/>
              </w:rPr>
            </w:pP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所在地区：上海</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1270" w:type="dxa"/>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Top Sales (</w:t>
            </w:r>
            <w:r>
              <w:rPr>
                <w:rFonts w:ascii="STSong-Light" w:hAnsi="STSong-Light" w:cs="STSong-Light" w:hint="eastAsia"/>
                <w:color w:val="auto"/>
                <w:kern w:val="2"/>
                <w:sz w:val="20"/>
                <w:szCs w:val="20"/>
              </w:rPr>
              <w:t>渣打银行私人银行业务组季度及年度</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凭借良好的协调沟通能力成功开拓多重渠道，来推广银行的私人理财业务（与侨外、锦鸿、外联多家移民公司合作推广）</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主要负责私人银行客户的开拓，能够深入了解客户的想法，洞悉客户的需</w:t>
            </w:r>
            <w:r>
              <w:rPr>
                <w:rFonts w:ascii="STSong-Light" w:hAnsi="STSong-Light" w:cs="STSong-Light" w:hint="eastAsia"/>
                <w:color w:val="auto"/>
                <w:kern w:val="2"/>
                <w:sz w:val="20"/>
                <w:szCs w:val="20"/>
              </w:rPr>
              <w:lastRenderedPageBreak/>
              <w:t>求，通过技巧性的沟通向客户推介适合产品，从而达到业绩目标</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整合多重渠道资源以实现企业的发展需求，类似于移民公司共同举办金融讲座，与合作伙伴共同参与路演活动…</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对于行业动态及发展趋势始终保持关注，时刻提升自我能力，乐于于团队成员分享果实，帮助团队一同成长</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工作业绩：</w:t>
            </w:r>
            <w:r>
              <w:rPr>
                <w:rFonts w:ascii="STSong-Light" w:hAnsi="STSong-Light" w:cs="STSong-Light" w:hint="eastAsia"/>
                <w:color w:val="auto"/>
                <w:kern w:val="2"/>
                <w:sz w:val="20"/>
                <w:szCs w:val="20"/>
              </w:rPr>
              <w:t>200%</w:t>
            </w:r>
            <w:r>
              <w:rPr>
                <w:rFonts w:ascii="STSong-Light" w:hAnsi="STSong-Light" w:cs="STSong-Light" w:hint="eastAsia"/>
                <w:color w:val="auto"/>
                <w:kern w:val="2"/>
                <w:sz w:val="20"/>
                <w:szCs w:val="20"/>
              </w:rPr>
              <w:t>以上完成业绩，在全国</w:t>
            </w:r>
            <w:r>
              <w:rPr>
                <w:rFonts w:ascii="STSong-Light" w:hAnsi="STSong-Light" w:cs="STSong-Light" w:hint="eastAsia"/>
                <w:color w:val="auto"/>
                <w:kern w:val="2"/>
                <w:sz w:val="20"/>
                <w:szCs w:val="20"/>
              </w:rPr>
              <w:t>1000</w:t>
            </w:r>
            <w:r>
              <w:rPr>
                <w:rFonts w:ascii="STSong-Light" w:hAnsi="STSong-Light" w:cs="STSong-Light" w:hint="eastAsia"/>
                <w:color w:val="auto"/>
                <w:kern w:val="2"/>
                <w:sz w:val="20"/>
                <w:szCs w:val="20"/>
              </w:rPr>
              <w:t>名左右的销售顾问里一直排名前</w:t>
            </w:r>
            <w:r>
              <w:rPr>
                <w:rFonts w:ascii="STSong-Light" w:hAnsi="STSong-Light" w:cs="STSong-Light" w:hint="eastAsia"/>
                <w:color w:val="auto"/>
                <w:kern w:val="2"/>
                <w:sz w:val="20"/>
                <w:szCs w:val="20"/>
              </w:rPr>
              <w:t>12</w:t>
            </w:r>
            <w:r>
              <w:rPr>
                <w:rFonts w:ascii="STSong-Light" w:hAnsi="STSong-Light" w:cs="STSong-Light" w:hint="eastAsia"/>
                <w:color w:val="auto"/>
                <w:kern w:val="2"/>
                <w:sz w:val="20"/>
                <w:szCs w:val="20"/>
              </w:rPr>
              <w:t>位，并连续一年为上海第一的业绩；本人一直积极向上，认真学习行业专业知识，努力提高自己，为支行贡献了大量的合作渠道带来了丰硕的利润，得到行长和</w:t>
            </w:r>
            <w:r>
              <w:rPr>
                <w:rFonts w:ascii="STSong-Light" w:hAnsi="STSong-Light" w:cs="STSong-Light" w:hint="eastAsia"/>
                <w:color w:val="auto"/>
                <w:kern w:val="2"/>
                <w:sz w:val="20"/>
                <w:szCs w:val="20"/>
              </w:rPr>
              <w:t>Team leader</w:t>
            </w:r>
            <w:r>
              <w:rPr>
                <w:rFonts w:ascii="STSong-Light" w:hAnsi="STSong-Light" w:cs="STSong-Light" w:hint="eastAsia"/>
                <w:color w:val="auto"/>
                <w:kern w:val="2"/>
                <w:sz w:val="20"/>
                <w:szCs w:val="20"/>
              </w:rPr>
              <w:t>的一致好评</w:t>
            </w:r>
            <w:r>
              <w:rPr>
                <w:rFonts w:ascii="STSong-Light" w:hAnsi="STSong-Light" w:cs="STSong-Light" w:hint="eastAsia"/>
                <w:color w:val="auto"/>
                <w:kern w:val="2"/>
                <w:sz w:val="20"/>
                <w:szCs w:val="20"/>
              </w:rPr>
              <w:t xml:space="preserve"> </w:t>
            </w:r>
          </w:p>
        </w:tc>
      </w:tr>
    </w:tbl>
    <w:p w:rsidR="00077355" w:rsidRDefault="00077355">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77355">
        <w:tc>
          <w:tcPr>
            <w:tcW w:w="10467" w:type="dxa"/>
            <w:tcBorders>
              <w:top w:val="nil"/>
              <w:left w:val="nil"/>
              <w:bottom w:val="single" w:sz="18" w:space="0" w:color="404040"/>
              <w:right w:val="nil"/>
            </w:tcBorders>
            <w:shd w:val="clear" w:color="auto" w:fill="FFFFFF"/>
            <w:hideMark/>
          </w:tcPr>
          <w:p w:rsidR="00077355" w:rsidRDefault="00100580">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项目经历</w:t>
            </w:r>
            <w:r>
              <w:t xml:space="preserve"> </w:t>
            </w:r>
          </w:p>
        </w:tc>
      </w:tr>
    </w:tbl>
    <w:p w:rsidR="00077355" w:rsidRDefault="00077355">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770"/>
        <w:gridCol w:w="1113"/>
        <w:gridCol w:w="7584"/>
      </w:tblGrid>
      <w:tr w:rsidR="00077355">
        <w:tc>
          <w:tcPr>
            <w:tcW w:w="1800" w:type="dxa"/>
            <w:shd w:val="clear" w:color="auto" w:fill="EAEAEA"/>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2016.08 –2017.07</w:t>
            </w:r>
            <w:r>
              <w:t xml:space="preserve"> </w:t>
            </w:r>
          </w:p>
        </w:tc>
        <w:tc>
          <w:tcPr>
            <w:tcW w:w="8912" w:type="dxa"/>
            <w:gridSpan w:val="2"/>
            <w:shd w:val="clear" w:color="auto" w:fill="EAEAEA"/>
            <w:hideMark/>
          </w:tcPr>
          <w:p w:rsidR="00077355" w:rsidRDefault="00100580">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云南硅产业基金项目</w:t>
            </w:r>
            <w:r>
              <w:t xml:space="preserve"> </w:t>
            </w:r>
          </w:p>
        </w:tc>
      </w:tr>
      <w:tr w:rsidR="00077355">
        <w:tc>
          <w:tcPr>
            <w:tcW w:w="1555" w:type="dxa"/>
            <w:vMerge w:val="restart"/>
            <w:shd w:val="clear" w:color="auto" w:fill="FFFFFF"/>
          </w:tcPr>
          <w:p w:rsidR="00077355" w:rsidRDefault="00077355">
            <w:pPr>
              <w:rPr>
                <w:rFonts w:ascii="Times New Roman" w:hAnsi="Times New Roman" w:cs="Times New Roman"/>
                <w:color w:val="auto"/>
                <w:kern w:val="2"/>
              </w:rPr>
            </w:pPr>
          </w:p>
        </w:tc>
        <w:tc>
          <w:tcPr>
            <w:tcW w:w="1134" w:type="dxa"/>
            <w:shd w:val="clear" w:color="auto" w:fill="FFFFFF"/>
            <w:hideMark/>
          </w:tcPr>
          <w:p w:rsidR="00077355" w:rsidRDefault="00100580">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077355" w:rsidRDefault="00100580">
            <w:pPr>
              <w:rPr>
                <w:rFonts w:ascii="STSong-Light" w:hAnsi="STSong-Light" w:cs="STSong-Light"/>
                <w:color w:val="auto"/>
                <w:kern w:val="2"/>
                <w:sz w:val="20"/>
                <w:szCs w:val="20"/>
              </w:rPr>
            </w:pPr>
            <w:r>
              <w:rPr>
                <w:rFonts w:ascii="STSong-Light" w:hAnsi="STSong-Light" w:cs="STSong-Light" w:hint="eastAsia"/>
                <w:color w:val="auto"/>
                <w:kern w:val="2"/>
                <w:sz w:val="20"/>
                <w:szCs w:val="20"/>
              </w:rPr>
              <w:t>项目负责人</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77355" w:rsidRDefault="00100580">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077355" w:rsidRDefault="00100580">
            <w:pPr>
              <w:rPr>
                <w:rFonts w:ascii="STSong-Light" w:hAnsi="STSong-Light" w:cs="STSong-Light"/>
                <w:color w:val="auto"/>
                <w:kern w:val="2"/>
                <w:sz w:val="20"/>
                <w:szCs w:val="20"/>
              </w:rPr>
            </w:pPr>
            <w:r>
              <w:rPr>
                <w:rFonts w:ascii="STSong-Light" w:hAnsi="STSong-Light" w:cs="STSong-Light" w:hint="eastAsia"/>
                <w:color w:val="auto"/>
                <w:kern w:val="2"/>
                <w:sz w:val="20"/>
                <w:szCs w:val="20"/>
              </w:rPr>
              <w:t>上海有色网信息科技有限公司</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77355" w:rsidRDefault="00100580">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077355" w:rsidRDefault="00100580">
            <w:pPr>
              <w:rPr>
                <w:rFonts w:ascii="STSong-Light" w:hAnsi="STSong-Light" w:cs="STSong-Light"/>
                <w:color w:val="auto"/>
                <w:kern w:val="2"/>
                <w:sz w:val="20"/>
                <w:szCs w:val="20"/>
              </w:rPr>
            </w:pPr>
            <w:r>
              <w:rPr>
                <w:rFonts w:ascii="STSong-Light" w:hAnsi="STSong-Light" w:cs="STSong-Light" w:hint="eastAsia"/>
                <w:color w:val="auto"/>
                <w:kern w:val="2"/>
                <w:sz w:val="20"/>
                <w:szCs w:val="20"/>
              </w:rPr>
              <w:t>此项目是在有色网任职金融产品副总监期间，与政府、浦发银行合作进行的硅产业基金项目。</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77355" w:rsidRDefault="00100580">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077355" w:rsidRDefault="00100580">
            <w:pPr>
              <w:rPr>
                <w:rFonts w:ascii="STSong-Light" w:hAnsi="STSong-Light" w:cs="STSong-Light"/>
                <w:color w:val="auto"/>
                <w:kern w:val="2"/>
                <w:sz w:val="20"/>
                <w:szCs w:val="20"/>
              </w:rPr>
            </w:pPr>
            <w:r>
              <w:rPr>
                <w:rFonts w:ascii="STSong-Light" w:hAnsi="STSong-Light" w:cs="STSong-Light" w:hint="eastAsia"/>
                <w:color w:val="auto"/>
                <w:kern w:val="2"/>
                <w:sz w:val="20"/>
                <w:szCs w:val="20"/>
              </w:rPr>
              <w:t>作为公司方主要负责人，主导与政府及浦发银行进行沟通谈判，根据基金类型，参与基金招募说明书撰写，基金产品及退出机制设计等工作。</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77355" w:rsidRDefault="00100580">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077355" w:rsidRDefault="00100580">
            <w:pPr>
              <w:rPr>
                <w:rFonts w:ascii="STSong-Light" w:hAnsi="STSong-Light" w:cs="STSong-Light"/>
                <w:color w:val="auto"/>
                <w:kern w:val="2"/>
                <w:sz w:val="20"/>
                <w:szCs w:val="20"/>
              </w:rPr>
            </w:pPr>
            <w:r>
              <w:rPr>
                <w:rFonts w:ascii="STSong-Light" w:hAnsi="STSong-Light" w:cs="STSong-Light" w:hint="eastAsia"/>
                <w:color w:val="auto"/>
                <w:kern w:val="2"/>
                <w:sz w:val="20"/>
                <w:szCs w:val="20"/>
              </w:rPr>
              <w:t>顺利完成基金产品设计，规划规模</w:t>
            </w:r>
            <w:r>
              <w:rPr>
                <w:rFonts w:ascii="STSong-Light" w:hAnsi="STSong-Light" w:cs="STSong-Light" w:hint="eastAsia"/>
                <w:color w:val="auto"/>
                <w:kern w:val="2"/>
                <w:sz w:val="20"/>
                <w:szCs w:val="20"/>
              </w:rPr>
              <w:t>50</w:t>
            </w:r>
            <w:r>
              <w:rPr>
                <w:rFonts w:ascii="STSong-Light" w:hAnsi="STSong-Light" w:cs="STSong-Light" w:hint="eastAsia"/>
                <w:color w:val="auto"/>
                <w:kern w:val="2"/>
                <w:sz w:val="20"/>
                <w:szCs w:val="20"/>
              </w:rPr>
              <w:t>亿，</w:t>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期。</w:t>
            </w:r>
            <w:r>
              <w:rPr>
                <w:rFonts w:ascii="STSong-Light" w:hAnsi="STSong-Light" w:cs="STSong-Light" w:hint="eastAsia"/>
                <w:color w:val="auto"/>
                <w:kern w:val="2"/>
                <w:sz w:val="20"/>
                <w:szCs w:val="20"/>
              </w:rPr>
              <w:t xml:space="preserve"> </w:t>
            </w:r>
          </w:p>
        </w:tc>
      </w:tr>
      <w:tr w:rsidR="00077355">
        <w:tc>
          <w:tcPr>
            <w:tcW w:w="1800" w:type="dxa"/>
            <w:shd w:val="clear" w:color="auto" w:fill="EAEAEA"/>
            <w:hideMark/>
          </w:tcPr>
          <w:p w:rsidR="00077355" w:rsidRDefault="00100580">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2016.08 –2017.07</w:t>
            </w:r>
            <w:r>
              <w:t xml:space="preserve"> </w:t>
            </w:r>
          </w:p>
        </w:tc>
        <w:tc>
          <w:tcPr>
            <w:tcW w:w="8912" w:type="dxa"/>
            <w:gridSpan w:val="2"/>
            <w:shd w:val="clear" w:color="auto" w:fill="EAEAEA"/>
            <w:hideMark/>
          </w:tcPr>
          <w:p w:rsidR="00077355" w:rsidRDefault="00100580">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有色金融征信平台建设</w:t>
            </w:r>
            <w:r>
              <w:t xml:space="preserve"> </w:t>
            </w:r>
          </w:p>
        </w:tc>
      </w:tr>
      <w:tr w:rsidR="00077355">
        <w:tc>
          <w:tcPr>
            <w:tcW w:w="1555" w:type="dxa"/>
            <w:vMerge w:val="restart"/>
            <w:shd w:val="clear" w:color="auto" w:fill="FFFFFF"/>
          </w:tcPr>
          <w:p w:rsidR="00077355" w:rsidRDefault="00077355">
            <w:pPr>
              <w:rPr>
                <w:rFonts w:ascii="Times New Roman" w:hAnsi="Times New Roman" w:cs="Times New Roman"/>
                <w:color w:val="auto"/>
                <w:kern w:val="2"/>
              </w:rPr>
            </w:pPr>
          </w:p>
        </w:tc>
        <w:tc>
          <w:tcPr>
            <w:tcW w:w="1134" w:type="dxa"/>
            <w:shd w:val="clear" w:color="auto" w:fill="FFFFFF"/>
            <w:hideMark/>
          </w:tcPr>
          <w:p w:rsidR="00077355" w:rsidRDefault="00100580">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077355" w:rsidRDefault="00100580">
            <w:pPr>
              <w:rPr>
                <w:rFonts w:ascii="STSong-Light" w:hAnsi="STSong-Light" w:cs="STSong-Light"/>
                <w:color w:val="auto"/>
                <w:kern w:val="2"/>
                <w:sz w:val="20"/>
                <w:szCs w:val="20"/>
              </w:rPr>
            </w:pPr>
            <w:r>
              <w:rPr>
                <w:rFonts w:ascii="STSong-Light" w:hAnsi="STSong-Light" w:cs="STSong-Light" w:hint="eastAsia"/>
                <w:color w:val="auto"/>
                <w:kern w:val="2"/>
                <w:sz w:val="20"/>
                <w:szCs w:val="20"/>
              </w:rPr>
              <w:t>项目负责人</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77355" w:rsidRDefault="00100580">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077355" w:rsidRDefault="00100580">
            <w:pPr>
              <w:rPr>
                <w:rFonts w:ascii="STSong-Light" w:hAnsi="STSong-Light" w:cs="STSong-Light"/>
                <w:color w:val="auto"/>
                <w:kern w:val="2"/>
                <w:sz w:val="20"/>
                <w:szCs w:val="20"/>
              </w:rPr>
            </w:pPr>
            <w:r>
              <w:rPr>
                <w:rFonts w:ascii="STSong-Light" w:hAnsi="STSong-Light" w:cs="STSong-Light" w:hint="eastAsia"/>
                <w:color w:val="auto"/>
                <w:kern w:val="2"/>
                <w:sz w:val="20"/>
                <w:szCs w:val="20"/>
              </w:rPr>
              <w:t>上海有色网信息科技有限公司</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77355" w:rsidRDefault="00100580">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077355" w:rsidRDefault="00100580">
            <w:pPr>
              <w:rPr>
                <w:rFonts w:ascii="STSong-Light" w:hAnsi="STSong-Light" w:cs="STSong-Light"/>
                <w:color w:val="auto"/>
                <w:kern w:val="2"/>
                <w:sz w:val="20"/>
                <w:szCs w:val="20"/>
              </w:rPr>
            </w:pPr>
            <w:r>
              <w:rPr>
                <w:rFonts w:ascii="STSong-Light" w:hAnsi="STSong-Light" w:cs="STSong-Light" w:hint="eastAsia"/>
                <w:color w:val="auto"/>
                <w:kern w:val="2"/>
                <w:sz w:val="20"/>
                <w:szCs w:val="20"/>
              </w:rPr>
              <w:t>此项目是结合有色网在有色金属领域客户优势，与政府合作建设的有色金属征信平台。</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77355" w:rsidRDefault="00100580">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077355" w:rsidRDefault="00100580">
            <w:pPr>
              <w:rPr>
                <w:rFonts w:ascii="STSong-Light" w:hAnsi="STSong-Light" w:cs="STSong-Light"/>
                <w:color w:val="auto"/>
                <w:kern w:val="2"/>
                <w:sz w:val="20"/>
                <w:szCs w:val="20"/>
              </w:rPr>
            </w:pPr>
            <w:r>
              <w:rPr>
                <w:rFonts w:ascii="STSong-Light" w:hAnsi="STSong-Light" w:cs="STSong-Light" w:hint="eastAsia"/>
                <w:color w:val="auto"/>
                <w:kern w:val="2"/>
                <w:sz w:val="20"/>
                <w:szCs w:val="20"/>
              </w:rPr>
              <w:t>全面负责征信平台框架搭建，与政府谈判对接，拟定合作协议，组织项目会议，规划平台模式及操作流程，并组织团队完成客户征信信息录入。</w:t>
            </w:r>
            <w:r>
              <w:rPr>
                <w:rFonts w:ascii="STSong-Light" w:hAnsi="STSong-Light" w:cs="STSong-Light" w:hint="eastAsia"/>
                <w:color w:val="auto"/>
                <w:kern w:val="2"/>
                <w:sz w:val="20"/>
                <w:szCs w:val="20"/>
              </w:rPr>
              <w:t xml:space="preserve"> </w:t>
            </w:r>
          </w:p>
        </w:tc>
      </w:tr>
      <w:tr w:rsidR="00077355">
        <w:tc>
          <w:tcPr>
            <w:tcW w:w="0" w:type="auto"/>
            <w:vMerge/>
            <w:vAlign w:val="center"/>
            <w:hideMark/>
          </w:tcPr>
          <w:p w:rsidR="00077355" w:rsidRDefault="00077355">
            <w:pPr>
              <w:widowControl/>
              <w:autoSpaceDE/>
              <w:autoSpaceDN/>
              <w:adjustRightInd/>
              <w:rPr>
                <w:rFonts w:ascii="Times New Roman" w:hAnsi="Times New Roman" w:cs="Times New Roman"/>
                <w:color w:val="auto"/>
                <w:kern w:val="2"/>
              </w:rPr>
            </w:pPr>
          </w:p>
        </w:tc>
        <w:tc>
          <w:tcPr>
            <w:tcW w:w="1134" w:type="dxa"/>
            <w:shd w:val="clear" w:color="auto" w:fill="FFFFFF"/>
            <w:hideMark/>
          </w:tcPr>
          <w:p w:rsidR="00077355" w:rsidRDefault="00100580">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077355" w:rsidRDefault="00100580">
            <w:pPr>
              <w:rPr>
                <w:rFonts w:ascii="STSong-Light" w:hAnsi="STSong-Light" w:cs="STSong-Light"/>
                <w:color w:val="auto"/>
                <w:kern w:val="2"/>
                <w:sz w:val="20"/>
                <w:szCs w:val="20"/>
              </w:rPr>
            </w:pPr>
            <w:r>
              <w:rPr>
                <w:rFonts w:ascii="STSong-Light" w:hAnsi="STSong-Light" w:cs="STSong-Light" w:hint="eastAsia"/>
                <w:color w:val="auto"/>
                <w:kern w:val="2"/>
                <w:sz w:val="20"/>
                <w:szCs w:val="20"/>
              </w:rPr>
              <w:t>顺利完成项目测试，启动实施，且运行情况良好。</w:t>
            </w:r>
            <w:r>
              <w:rPr>
                <w:rFonts w:ascii="STSong-Light" w:hAnsi="STSong-Light" w:cs="STSong-Light" w:hint="eastAsia"/>
                <w:color w:val="auto"/>
                <w:kern w:val="2"/>
                <w:sz w:val="20"/>
                <w:szCs w:val="20"/>
              </w:rPr>
              <w:t xml:space="preserve"> </w:t>
            </w:r>
          </w:p>
        </w:tc>
      </w:tr>
    </w:tbl>
    <w:p w:rsidR="00077355" w:rsidRDefault="00077355">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77355">
        <w:tc>
          <w:tcPr>
            <w:tcW w:w="10467" w:type="dxa"/>
            <w:tcBorders>
              <w:top w:val="nil"/>
              <w:left w:val="nil"/>
              <w:bottom w:val="single" w:sz="18" w:space="0" w:color="404040"/>
              <w:right w:val="nil"/>
            </w:tcBorders>
            <w:shd w:val="clear" w:color="auto" w:fill="FFFFFF"/>
            <w:hideMark/>
          </w:tcPr>
          <w:p w:rsidR="00077355" w:rsidRDefault="00100580">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教育经历</w:t>
            </w:r>
            <w:r>
              <w:t xml:space="preserve"> </w:t>
            </w:r>
          </w:p>
        </w:tc>
      </w:tr>
    </w:tbl>
    <w:p w:rsidR="00077355" w:rsidRDefault="00077355">
      <w:pPr>
        <w:rPr>
          <w:rFonts w:ascii="STSong-Light" w:hAnsi="STSong-Light" w:cs="STSong-Light"/>
          <w:color w:val="404040"/>
          <w:sz w:val="30"/>
          <w:szCs w:val="30"/>
        </w:rPr>
      </w:pPr>
    </w:p>
    <w:tbl>
      <w:tblPr>
        <w:tblW w:w="5000" w:type="pct"/>
        <w:tblCellMar>
          <w:left w:w="0" w:type="dxa"/>
          <w:right w:w="0" w:type="dxa"/>
        </w:tblCellMar>
        <w:tblLook w:val="04A0" w:firstRow="1" w:lastRow="0" w:firstColumn="1" w:lastColumn="0" w:noHBand="0" w:noVBand="1"/>
      </w:tblPr>
      <w:tblGrid>
        <w:gridCol w:w="4711"/>
        <w:gridCol w:w="3663"/>
        <w:gridCol w:w="2093"/>
      </w:tblGrid>
      <w:tr w:rsidR="00077355">
        <w:tc>
          <w:tcPr>
            <w:tcW w:w="5000" w:type="pct"/>
            <w:gridSpan w:val="3"/>
            <w:shd w:val="clear" w:color="auto" w:fill="FFFFFF"/>
            <w:hideMark/>
          </w:tcPr>
          <w:p w:rsidR="00077355" w:rsidRDefault="00100580">
            <w:pPr>
              <w:spacing w:line="300" w:lineRule="atLeast"/>
            </w:pPr>
            <w:bookmarkStart w:id="1" w:name="OLE_LINK2"/>
            <w:bookmarkStart w:id="2" w:name="OLE_LINK1"/>
            <w:r>
              <w:rPr>
                <w:rFonts w:ascii="STSong-Light" w:hAnsi="STSong-Light" w:cs="STSong-Light"/>
                <w:b/>
                <w:bCs/>
                <w:color w:val="auto"/>
                <w:kern w:val="2"/>
                <w:sz w:val="20"/>
                <w:szCs w:val="20"/>
              </w:rPr>
              <w:t>复旦大学</w:t>
            </w:r>
            <w:r>
              <w:t xml:space="preserve"> </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 xml:space="preserve"> 2017.09-</w:t>
            </w:r>
            <w:r>
              <w:rPr>
                <w:rFonts w:ascii="STSong-Light" w:hAnsi="STSong-Light" w:cs="STSong-Light"/>
                <w:b/>
                <w:bCs/>
                <w:color w:val="auto"/>
                <w:kern w:val="2"/>
                <w:sz w:val="20"/>
                <w:szCs w:val="20"/>
              </w:rPr>
              <w:t>至今</w:t>
            </w:r>
            <w:r>
              <w:rPr>
                <w:rFonts w:ascii="STSong-Light" w:hAnsi="STSong-Light" w:cs="STSong-Light"/>
                <w:b/>
                <w:bCs/>
                <w:color w:val="auto"/>
                <w:kern w:val="2"/>
                <w:sz w:val="20"/>
                <w:szCs w:val="20"/>
              </w:rPr>
              <w:t xml:space="preserve"> </w:t>
            </w:r>
            <w:r>
              <w:rPr>
                <w:rFonts w:ascii="STSong-Light" w:hAnsi="STSong-Light" w:cs="STSong-Light"/>
                <w:b/>
                <w:bCs/>
                <w:color w:val="auto"/>
                <w:kern w:val="2"/>
                <w:sz w:val="20"/>
                <w:szCs w:val="20"/>
              </w:rPr>
              <w:t>）</w:t>
            </w:r>
            <w:r>
              <w:t xml:space="preserve"> </w:t>
            </w:r>
          </w:p>
        </w:tc>
      </w:tr>
      <w:tr w:rsidR="00077355">
        <w:tc>
          <w:tcPr>
            <w:tcW w:w="2250" w:type="pct"/>
            <w:shd w:val="clear" w:color="auto" w:fill="FFFFFF"/>
            <w:hideMark/>
          </w:tcPr>
          <w:p w:rsidR="00077355" w:rsidRDefault="00100580">
            <w:r>
              <w:rPr>
                <w:rFonts w:ascii="STSong-Light" w:hAnsi="STSong-Light" w:cs="STSong-Light" w:hint="eastAsia"/>
                <w:color w:val="auto"/>
                <w:sz w:val="20"/>
                <w:szCs w:val="20"/>
              </w:rPr>
              <w:t>专业：</w:t>
            </w:r>
            <w:r>
              <w:rPr>
                <w:rFonts w:ascii="STSong-Light" w:hAnsi="STSong-Light" w:cs="STSong-Light" w:hint="eastAsia"/>
                <w:color w:val="auto"/>
                <w:sz w:val="20"/>
                <w:szCs w:val="20"/>
              </w:rPr>
              <w:t>EMBA</w:t>
            </w:r>
            <w:r>
              <w:t xml:space="preserve"> </w:t>
            </w:r>
          </w:p>
        </w:tc>
        <w:tc>
          <w:tcPr>
            <w:tcW w:w="1750" w:type="pct"/>
            <w:shd w:val="clear" w:color="auto" w:fill="FFFFFF"/>
            <w:hideMark/>
          </w:tcPr>
          <w:p w:rsidR="00077355" w:rsidRDefault="00100580">
            <w:pPr>
              <w:rPr>
                <w:rFonts w:ascii="STSong-Light" w:hAnsi="STSong-Light" w:cs="STSong-Light"/>
                <w:color w:val="auto"/>
                <w:sz w:val="20"/>
                <w:szCs w:val="20"/>
              </w:rPr>
            </w:pPr>
            <w:r>
              <w:rPr>
                <w:rFonts w:ascii="STSong-Light" w:hAnsi="STSong-Light" w:cs="STSong-Light" w:hint="eastAsia"/>
                <w:color w:val="auto"/>
                <w:sz w:val="20"/>
                <w:szCs w:val="20"/>
              </w:rPr>
              <w:t>学历：硕士</w:t>
            </w:r>
            <w:r>
              <w:t xml:space="preserve"> </w:t>
            </w:r>
          </w:p>
        </w:tc>
        <w:tc>
          <w:tcPr>
            <w:tcW w:w="1000" w:type="pct"/>
            <w:shd w:val="clear" w:color="auto" w:fill="FFFFFF"/>
            <w:hideMark/>
          </w:tcPr>
          <w:p w:rsidR="00077355" w:rsidRDefault="00100580">
            <w:pPr>
              <w:rPr>
                <w:rFonts w:ascii="STSong-Light" w:hAnsi="STSong-Light" w:cs="STSong-Light"/>
                <w:color w:val="auto"/>
                <w:sz w:val="20"/>
                <w:szCs w:val="20"/>
              </w:rPr>
            </w:pPr>
            <w:r>
              <w:rPr>
                <w:rFonts w:ascii="STSong-Light" w:hAnsi="STSong-Light" w:cs="STSong-Light" w:hint="eastAsia"/>
                <w:color w:val="auto"/>
                <w:sz w:val="20"/>
                <w:szCs w:val="20"/>
              </w:rPr>
              <w:t>是否统招：是</w:t>
            </w:r>
            <w:r>
              <w:t xml:space="preserve"> </w:t>
            </w:r>
          </w:p>
        </w:tc>
      </w:tr>
    </w:tbl>
    <w:p w:rsidR="00077355" w:rsidRDefault="00100580">
      <w:pPr>
        <w:pBdr>
          <w:bottom w:val="single" w:sz="6" w:space="1" w:color="auto"/>
        </w:pBdr>
        <w:tabs>
          <w:tab w:val="left" w:pos="4395"/>
        </w:tabs>
      </w:pPr>
      <w:r>
        <w:tab/>
        <w:t xml:space="preserve"> </w:t>
      </w:r>
    </w:p>
    <w:p w:rsidR="00077355" w:rsidRDefault="00077355">
      <w:pPr>
        <w:rPr>
          <w:rFonts w:ascii="STSong-Light" w:hAnsi="STSong-Light" w:cs="STSong-Light"/>
          <w:color w:val="auto"/>
          <w:sz w:val="20"/>
          <w:szCs w:val="20"/>
        </w:rPr>
      </w:pPr>
    </w:p>
    <w:tbl>
      <w:tblPr>
        <w:tblW w:w="5000" w:type="pct"/>
        <w:tblCellMar>
          <w:left w:w="0" w:type="dxa"/>
          <w:right w:w="0" w:type="dxa"/>
        </w:tblCellMar>
        <w:tblLook w:val="04A0" w:firstRow="1" w:lastRow="0" w:firstColumn="1" w:lastColumn="0" w:noHBand="0" w:noVBand="1"/>
      </w:tblPr>
      <w:tblGrid>
        <w:gridCol w:w="4711"/>
        <w:gridCol w:w="3663"/>
        <w:gridCol w:w="2093"/>
      </w:tblGrid>
      <w:tr w:rsidR="00077355">
        <w:tc>
          <w:tcPr>
            <w:tcW w:w="5000" w:type="pct"/>
            <w:gridSpan w:val="3"/>
            <w:shd w:val="clear" w:color="auto" w:fill="FFFFFF"/>
            <w:hideMark/>
          </w:tcPr>
          <w:p w:rsidR="00077355" w:rsidRDefault="00100580">
            <w:pPr>
              <w:spacing w:line="300" w:lineRule="atLeast"/>
            </w:pPr>
            <w:r>
              <w:rPr>
                <w:rFonts w:ascii="STSong-Light" w:hAnsi="STSong-Light" w:cs="STSong-Light"/>
                <w:b/>
                <w:bCs/>
                <w:color w:val="auto"/>
                <w:kern w:val="2"/>
                <w:sz w:val="20"/>
                <w:szCs w:val="20"/>
              </w:rPr>
              <w:t>西安培华学院</w:t>
            </w:r>
            <w:r>
              <w:t xml:space="preserve"> </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 xml:space="preserve"> 2007.09-2011.07 </w:t>
            </w:r>
            <w:r>
              <w:rPr>
                <w:rFonts w:ascii="STSong-Light" w:hAnsi="STSong-Light" w:cs="STSong-Light"/>
                <w:b/>
                <w:bCs/>
                <w:color w:val="auto"/>
                <w:kern w:val="2"/>
                <w:sz w:val="20"/>
                <w:szCs w:val="20"/>
              </w:rPr>
              <w:t>）</w:t>
            </w:r>
            <w:r>
              <w:t xml:space="preserve"> </w:t>
            </w:r>
          </w:p>
        </w:tc>
      </w:tr>
      <w:tr w:rsidR="00077355">
        <w:tc>
          <w:tcPr>
            <w:tcW w:w="2250" w:type="pct"/>
            <w:shd w:val="clear" w:color="auto" w:fill="FFFFFF"/>
            <w:hideMark/>
          </w:tcPr>
          <w:p w:rsidR="00077355" w:rsidRDefault="00100580">
            <w:r>
              <w:rPr>
                <w:rFonts w:ascii="STSong-Light" w:hAnsi="STSong-Light" w:cs="STSong-Light" w:hint="eastAsia"/>
                <w:color w:val="auto"/>
                <w:sz w:val="20"/>
                <w:szCs w:val="20"/>
              </w:rPr>
              <w:t>专业：财务管理</w:t>
            </w:r>
            <w:r>
              <w:t xml:space="preserve"> </w:t>
            </w:r>
          </w:p>
        </w:tc>
        <w:tc>
          <w:tcPr>
            <w:tcW w:w="1750" w:type="pct"/>
            <w:shd w:val="clear" w:color="auto" w:fill="FFFFFF"/>
            <w:hideMark/>
          </w:tcPr>
          <w:p w:rsidR="00077355" w:rsidRDefault="00100580">
            <w:pPr>
              <w:rPr>
                <w:rFonts w:ascii="STSong-Light" w:hAnsi="STSong-Light" w:cs="STSong-Light"/>
                <w:color w:val="auto"/>
                <w:sz w:val="20"/>
                <w:szCs w:val="20"/>
              </w:rPr>
            </w:pPr>
            <w:r>
              <w:rPr>
                <w:rFonts w:ascii="STSong-Light" w:hAnsi="STSong-Light" w:cs="STSong-Light" w:hint="eastAsia"/>
                <w:color w:val="auto"/>
                <w:sz w:val="20"/>
                <w:szCs w:val="20"/>
              </w:rPr>
              <w:t>学历：本科</w:t>
            </w:r>
            <w:r>
              <w:t xml:space="preserve"> </w:t>
            </w:r>
          </w:p>
        </w:tc>
        <w:tc>
          <w:tcPr>
            <w:tcW w:w="1000" w:type="pct"/>
            <w:shd w:val="clear" w:color="auto" w:fill="FFFFFF"/>
            <w:hideMark/>
          </w:tcPr>
          <w:p w:rsidR="00077355" w:rsidRDefault="00100580">
            <w:pPr>
              <w:rPr>
                <w:rFonts w:ascii="STSong-Light" w:hAnsi="STSong-Light" w:cs="STSong-Light"/>
                <w:color w:val="auto"/>
                <w:sz w:val="20"/>
                <w:szCs w:val="20"/>
              </w:rPr>
            </w:pPr>
            <w:r>
              <w:rPr>
                <w:rFonts w:ascii="STSong-Light" w:hAnsi="STSong-Light" w:cs="STSong-Light" w:hint="eastAsia"/>
                <w:color w:val="auto"/>
                <w:sz w:val="20"/>
                <w:szCs w:val="20"/>
              </w:rPr>
              <w:t>是否统招：是</w:t>
            </w:r>
            <w:r>
              <w:t xml:space="preserve"> </w:t>
            </w:r>
          </w:p>
        </w:tc>
      </w:tr>
      <w:bookmarkEnd w:id="1"/>
      <w:bookmarkEnd w:id="2"/>
    </w:tbl>
    <w:p w:rsidR="00077355" w:rsidRDefault="00077355">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77355">
        <w:tc>
          <w:tcPr>
            <w:tcW w:w="10467" w:type="dxa"/>
            <w:tcBorders>
              <w:top w:val="nil"/>
              <w:left w:val="nil"/>
              <w:bottom w:val="single" w:sz="18" w:space="0" w:color="404040"/>
              <w:right w:val="nil"/>
            </w:tcBorders>
            <w:shd w:val="clear" w:color="auto" w:fill="FFFFFF"/>
            <w:hideMark/>
          </w:tcPr>
          <w:p w:rsidR="00077355" w:rsidRDefault="00100580">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语言能力</w:t>
            </w:r>
            <w:r>
              <w:t xml:space="preserve"> </w:t>
            </w:r>
          </w:p>
        </w:tc>
      </w:tr>
    </w:tbl>
    <w:p w:rsidR="00077355" w:rsidRDefault="00077355">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0467"/>
      </w:tblGrid>
      <w:tr w:rsidR="00077355">
        <w:tc>
          <w:tcPr>
            <w:tcW w:w="10467" w:type="dxa"/>
            <w:shd w:val="clear" w:color="auto" w:fill="FFFFFF"/>
            <w:hideMark/>
          </w:tcPr>
          <w:p w:rsidR="00077355" w:rsidRDefault="00100580">
            <w:pPr>
              <w:rPr>
                <w:rFonts w:ascii="STSong-Light" w:hAnsi="STSong-Light" w:cs="STSong-Light"/>
                <w:color w:val="auto"/>
                <w:kern w:val="2"/>
                <w:sz w:val="20"/>
                <w:szCs w:val="20"/>
              </w:rPr>
            </w:pPr>
            <w:r>
              <w:rPr>
                <w:rFonts w:ascii="STSong-Light" w:hAnsi="STSong-Light" w:cs="STSong-Light"/>
                <w:b/>
                <w:bCs/>
                <w:color w:val="auto"/>
                <w:kern w:val="2"/>
                <w:sz w:val="20"/>
                <w:szCs w:val="20"/>
              </w:rPr>
              <w:t>英语</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专业四级、简单沟通</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、普通话</w:t>
            </w:r>
            <w:r>
              <w:t xml:space="preserve"> </w:t>
            </w:r>
          </w:p>
        </w:tc>
      </w:tr>
    </w:tbl>
    <w:p w:rsidR="00077355" w:rsidRDefault="00077355">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77355">
        <w:tc>
          <w:tcPr>
            <w:tcW w:w="10467" w:type="dxa"/>
            <w:tcBorders>
              <w:top w:val="nil"/>
              <w:left w:val="nil"/>
              <w:bottom w:val="single" w:sz="18" w:space="0" w:color="404040"/>
              <w:right w:val="nil"/>
            </w:tcBorders>
            <w:shd w:val="clear" w:color="auto" w:fill="FFFFFF"/>
            <w:hideMark/>
          </w:tcPr>
          <w:p w:rsidR="00077355" w:rsidRDefault="00100580">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自我评价</w:t>
            </w:r>
            <w:r>
              <w:t xml:space="preserve"> </w:t>
            </w:r>
          </w:p>
        </w:tc>
      </w:tr>
    </w:tbl>
    <w:p w:rsidR="00077355" w:rsidRDefault="00077355">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0467"/>
      </w:tblGrid>
      <w:tr w:rsidR="00077355">
        <w:tc>
          <w:tcPr>
            <w:tcW w:w="10467" w:type="dxa"/>
            <w:shd w:val="clear" w:color="auto" w:fill="FFFFFF"/>
            <w:hideMark/>
          </w:tcPr>
          <w:p w:rsidR="00077355" w:rsidRDefault="00100580">
            <w:pPr>
              <w:rPr>
                <w:rFonts w:ascii="STSong-Light" w:hAnsi="STSong-Light" w:cs="STSong-Light"/>
                <w:color w:val="auto"/>
                <w:kern w:val="2"/>
                <w:sz w:val="20"/>
                <w:szCs w:val="20"/>
              </w:rPr>
            </w:pPr>
            <w:r>
              <w:rPr>
                <w:rFonts w:ascii="STSong-Light" w:hAnsi="STSong-Light" w:cs="STSong-Light" w:hint="eastAsia"/>
                <w:color w:val="auto"/>
                <w:kern w:val="2"/>
                <w:sz w:val="20"/>
                <w:szCs w:val="20"/>
              </w:rPr>
              <w:t>专业能力：财务专业，投融资经验</w:t>
            </w:r>
            <w:r>
              <w:rPr>
                <w:rFonts w:ascii="STSong-Light" w:hAnsi="STSong-Light" w:cs="STSong-Light" w:hint="eastAsia"/>
                <w:color w:val="auto"/>
                <w:kern w:val="2"/>
                <w:sz w:val="20"/>
                <w:szCs w:val="20"/>
              </w:rPr>
              <w:t>8</w:t>
            </w:r>
            <w:r>
              <w:rPr>
                <w:rFonts w:ascii="STSong-Light" w:hAnsi="STSong-Light" w:cs="STSong-Light" w:hint="eastAsia"/>
                <w:color w:val="auto"/>
                <w:kern w:val="2"/>
                <w:sz w:val="20"/>
                <w:szCs w:val="20"/>
              </w:rPr>
              <w:t>年，精通房地产拿地及投融资、交易平台供应链金融产品设计及融资，熟悉资本市场运作，能根据企业需求迅速实现项目与资金配置。</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融资管理：拥有丰富的银行及机构融资资源，精通供应链金融、房地产抵押、流贷、私募债发行、产业基金等多种融资业务操作，累计完成融资</w:t>
            </w:r>
            <w:r>
              <w:rPr>
                <w:rFonts w:ascii="STSong-Light" w:hAnsi="STSong-Light" w:cs="STSong-Light" w:hint="eastAsia"/>
                <w:color w:val="auto"/>
                <w:kern w:val="2"/>
                <w:sz w:val="20"/>
                <w:szCs w:val="20"/>
              </w:rPr>
              <w:t>40</w:t>
            </w:r>
            <w:r>
              <w:rPr>
                <w:rFonts w:ascii="STSong-Light" w:hAnsi="STSong-Light" w:cs="STSong-Light" w:hint="eastAsia"/>
                <w:color w:val="auto"/>
                <w:kern w:val="2"/>
                <w:sz w:val="20"/>
                <w:szCs w:val="20"/>
              </w:rPr>
              <w:t>多亿。</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行业资源：与上海数十家银行、互联网金融、信托等金融机构维持良好的合作关系，拥有一定的房地产、新能源及</w:t>
            </w:r>
            <w:r>
              <w:rPr>
                <w:rFonts w:ascii="STSong-Light" w:hAnsi="STSong-Light" w:cs="STSong-Light" w:hint="eastAsia"/>
                <w:color w:val="auto"/>
                <w:kern w:val="2"/>
                <w:sz w:val="20"/>
                <w:szCs w:val="20"/>
              </w:rPr>
              <w:t>AI</w:t>
            </w:r>
            <w:r>
              <w:rPr>
                <w:rFonts w:ascii="STSong-Light" w:hAnsi="STSong-Light" w:cs="STSong-Light" w:hint="eastAsia"/>
                <w:color w:val="auto"/>
                <w:kern w:val="2"/>
                <w:sz w:val="20"/>
                <w:szCs w:val="20"/>
              </w:rPr>
              <w:t>等产业领域投资项目资源，能根据企业需要作为可迁移资源使用。</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系统建设：精通互联网金融信息化建设主导完成供应链金融板块植入互联网交易平台项目</w:t>
            </w: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个，政府层面互联网产业征信平台建设项目</w:t>
            </w: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个，能根据企业类型有效实现业务板块信息化。</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团队管理：知人善用，从</w:t>
            </w:r>
            <w:r>
              <w:rPr>
                <w:rFonts w:ascii="STSong-Light" w:hAnsi="STSong-Light" w:cs="STSong-Light" w:hint="eastAsia"/>
                <w:color w:val="auto"/>
                <w:kern w:val="2"/>
                <w:sz w:val="20"/>
                <w:szCs w:val="20"/>
              </w:rPr>
              <w:t>0</w:t>
            </w:r>
            <w:r>
              <w:rPr>
                <w:rFonts w:ascii="STSong-Light" w:hAnsi="STSong-Light" w:cs="STSong-Light" w:hint="eastAsia"/>
                <w:color w:val="auto"/>
                <w:kern w:val="2"/>
                <w:sz w:val="20"/>
                <w:szCs w:val="20"/>
              </w:rPr>
              <w:t>到</w:t>
            </w: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搭建团队经验，有效安排并考核团队成员工作，激发团队工作热情。</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职业素养：具有较强的风险敏锐度及市场前瞻性，沟通谈判能力、责任心强，工作积极性高。</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lastRenderedPageBreak/>
              <w:t>性格品质：结果导向型，善于挑战困难，开朗直爽，工作务实求严，管理张弛有度，秉承公司利益优先原则。</w:t>
            </w:r>
          </w:p>
        </w:tc>
      </w:tr>
    </w:tbl>
    <w:p w:rsidR="00077355" w:rsidRDefault="00077355">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077355">
        <w:tc>
          <w:tcPr>
            <w:tcW w:w="10467" w:type="dxa"/>
            <w:tcBorders>
              <w:top w:val="nil"/>
              <w:left w:val="nil"/>
              <w:bottom w:val="single" w:sz="18" w:space="0" w:color="404040"/>
              <w:right w:val="nil"/>
            </w:tcBorders>
            <w:shd w:val="clear" w:color="auto" w:fill="FFFFFF"/>
            <w:hideMark/>
          </w:tcPr>
          <w:p w:rsidR="00077355" w:rsidRDefault="00100580">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附加信息</w:t>
            </w:r>
            <w:r>
              <w:t xml:space="preserve"> </w:t>
            </w:r>
          </w:p>
        </w:tc>
      </w:tr>
    </w:tbl>
    <w:p w:rsidR="00077355" w:rsidRDefault="00077355">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0467"/>
      </w:tblGrid>
      <w:tr w:rsidR="00077355">
        <w:tc>
          <w:tcPr>
            <w:tcW w:w="10467" w:type="dxa"/>
            <w:shd w:val="clear" w:color="auto" w:fill="FFFFFF"/>
            <w:hideMark/>
          </w:tcPr>
          <w:p w:rsidR="00077355" w:rsidRDefault="00100580">
            <w:pPr>
              <w:rPr>
                <w:rFonts w:ascii="STSong-Light" w:hAnsi="STSong-Light" w:cs="STSong-Light"/>
                <w:color w:val="auto"/>
                <w:kern w:val="2"/>
                <w:sz w:val="20"/>
                <w:szCs w:val="20"/>
              </w:rPr>
            </w:pPr>
            <w:r>
              <w:rPr>
                <w:rFonts w:ascii="STSong-Light" w:hAnsi="STSong-Light" w:cs="STSong-Light" w:hint="eastAsia"/>
                <w:color w:val="auto"/>
                <w:kern w:val="2"/>
                <w:sz w:val="20"/>
                <w:szCs w:val="20"/>
              </w:rPr>
              <w:t>董事会秘书资格证明</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独立董事资格证书</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英语四级证书</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计算机高级办公自动化证书</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红星美凯龙工作期间获得公司最佳黑马奖，渣打银行上海区</w:t>
            </w:r>
            <w:r>
              <w:rPr>
                <w:rFonts w:ascii="STSong-Light" w:hAnsi="STSong-Light" w:cs="STSong-Light" w:hint="eastAsia"/>
                <w:color w:val="auto"/>
                <w:kern w:val="2"/>
                <w:sz w:val="20"/>
                <w:szCs w:val="20"/>
              </w:rPr>
              <w:t>topsales</w:t>
            </w:r>
          </w:p>
        </w:tc>
      </w:tr>
    </w:tbl>
    <w:p w:rsidR="00100580" w:rsidRDefault="00100580">
      <w:pPr>
        <w:rPr>
          <w:rFonts w:cs="Times New Roman"/>
        </w:rPr>
      </w:pPr>
    </w:p>
    <w:sectPr w:rsidR="00100580">
      <w:pgSz w:w="11907" w:h="16840"/>
      <w:pgMar w:top="720" w:right="720" w:bottom="720" w:left="720" w:header="720" w:footer="720"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 体">
    <w:charset w:val="50"/>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Heiti SC Light">
    <w:charset w:val="50"/>
    <w:family w:val="auto"/>
    <w:pitch w:val="variable"/>
    <w:sig w:usb0="8000002F" w:usb1="080E004A" w:usb2="00000010" w:usb3="00000000" w:csb0="00040000" w:csb1="00000000"/>
  </w:font>
  <w:font w:name="STSong-Light">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drawingGridHorizontalSpacing w:val="0"/>
  <w:drawingGridVerticalSpacing w:val="0"/>
  <w:displayHorizontalDrawingGridEvery w:val="0"/>
  <w:displayVerticalDrawingGridEvery w:val="3"/>
  <w:doNotUseMarginsForDrawingGridOrigin/>
  <w:doNotShadeFormData/>
  <w:characterSpacingControl w:val="compressPunctuation"/>
  <w:noLineBreaksAfter w:lang="ja-JP" w:val="$([{￡￥・‘“〈《「『【〔〖〝﹙﹛﹝＄（．［｛￡￥"/>
  <w:noLineBreaksBefore w:lang="ja-JP" w:val="!%),.:;&gt;?]}￠¨°・ˇˉ―∥’”‰′″›℃∶、。〃〉》」』】〕〗〞?????﹚﹜﹞！＂％＇），．：；？］｀｜｝～￠             "/>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layoutRawTableWidth/>
    <w:layoutTableRowsApart/>
    <w:useWord97LineBreakRules/>
    <w:doNotSnapToGridInCell/>
    <w:selectFldWithFirstOrLastChar/>
    <w:doNotWrapTextWithPunct/>
    <w:doNotUseEastAsianBreakRules/>
    <w:useWord2002TableStyleRules/>
    <w:growAutofit/>
    <w:useFELayout/>
    <w:useNormalStyleForList/>
    <w:doNotUseIndentAsNumberingTabStop/>
    <w:useAltKinsokuLineBreakRules/>
    <w:doNotSuppressIndentation/>
    <w:doNotAutofitConstrainedTables/>
    <w:autofitToFirstFixedWidthCell/>
    <w:underlineTabInNumList/>
    <w:displayHangulFixedWidth/>
    <w:doNotVertAlignCellWithSp/>
    <w:doNotBreakConstrainedForcedTable/>
    <w:doNotVertAlignInTxbx/>
    <w:useAnsiKerningPairs/>
    <w:cachedColBalance/>
    <w:compatSetting w:name="compatibilityMode" w:uri="http://schemas.microsoft.com/office/word" w:val="14"/>
  </w:compat>
  <w:rsids>
    <w:rsidRoot w:val="00D01FE8"/>
    <w:rsid w:val="00077355"/>
    <w:rsid w:val="00100580"/>
    <w:rsid w:val="00BE6AFF"/>
    <w:rsid w:val="00D01FE8"/>
    <w:rsid w:val="00EA2C99"/>
  </w:rsids>
  <m:mathPr>
    <m:mathFont m:val="Cambria Math"/>
    <m:brkBin m:val="before"/>
    <m:brkBinSub m:val="--"/>
    <m:smallFrac m:val="0"/>
    <m:dispDef/>
    <m:lMargin m:val="0"/>
    <m:rMargin m:val="0"/>
    <m:defJc m:val="centerGroup"/>
    <m:wrapIndent m:val="1440"/>
    <m:intLim m:val="subSup"/>
    <m:naryLim m:val="undOvr"/>
  </m:mathPr>
  <w:attachedSchema w:val="http://macVmlSchemaUri"/>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1209</Words>
  <Characters>6896</Characters>
  <Application>Microsoft Office Word</Application>
  <DocSecurity>0</DocSecurity>
  <Lines>57</Lines>
  <Paragraphs>16</Paragraphs>
  <ScaleCrop>false</ScaleCrop>
  <Company>Microsoft</Company>
  <LinksUpToDate>false</LinksUpToDate>
  <CharactersWithSpaces>8089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jianfei.qu</dc:creator>
  <cp:lastModifiedBy>Thinkpad</cp:lastModifiedBy>
  <cp:revision>4</cp:revision>
  <dcterms:created xsi:type="dcterms:W3CDTF">2019-03-14T02:16:00Z</dcterms:created>
  <dcterms:modified xsi:type="dcterms:W3CDTF">2019-03-14T02:25:00Z</dcterms:modified>
</cp:coreProperties>
</file>