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right" w:pos="9638"/>
        </w:tabs>
        <w:spacing w:line="280" w:lineRule="exact"/>
        <w:jc w:val="left"/>
        <w:rPr>
          <w:rFonts w:ascii="宋体" w:hAnsi="宋体"/>
        </w:rPr>
      </w:pPr>
      <w:r>
        <w:rPr>
          <w:rFonts w:ascii="宋体" w:hAnsi="宋体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5685790</wp:posOffset>
            </wp:positionH>
            <wp:positionV relativeFrom="paragraph">
              <wp:posOffset>-210185</wp:posOffset>
            </wp:positionV>
            <wp:extent cx="407670" cy="209550"/>
            <wp:effectExtent l="0" t="0" r="0" b="0"/>
            <wp:wrapNone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724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</w:rPr>
        <w:tab/>
      </w:r>
      <w:r>
        <w:rPr>
          <w:rFonts w:ascii="宋体" w:hAnsi="宋体"/>
          <w:sz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6120130" cy="0"/>
                <wp:effectExtent l="0" t="0" r="13970" b="0"/>
                <wp:wrapNone/>
                <wp:docPr id="1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66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top:1.75pt;height:0pt;width:481.9pt;mso-position-horizontal:left;mso-position-horizontal-relative:margin;z-index:251659264;mso-width-relative:page;mso-height-relative:page;" filled="f" stroked="t" coordsize="21600,21600" o:gfxdata="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ev0Cd1QAAAAQBAAAPAAAAAAAAAAEAIAAAACIAAABkcnMv&#10;ZG93bnJldi54bWxQSwECFAAUAAAACACHTuJAXXzgoM0BAABlAwAADgAAAAAAAAABACAAAAAkAQAA&#10;ZHJzL2Uyb0RvYy54bWxQSwUGAAAAAAYABgBZAQAAYwUAAAAA&#10;">
                <v:fill on="f" focussize="0,0"/>
                <v:stroke weight="1pt" color="#FF6644 [3204]" miterlimit="8" joinstyle="miter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25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738"/>
        <w:gridCol w:w="2259"/>
        <w:gridCol w:w="734"/>
        <w:gridCol w:w="42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672" w:type="dxa"/>
            <w:vMerge w:val="restart"/>
          </w:tcPr>
          <w:p>
            <w:pPr>
              <w:jc w:val="both"/>
              <w:rPr>
                <w:rFonts w:ascii="宋体" w:hAnsi="宋体"/>
                <w:kern w:val="0"/>
                <w:sz w:val="15"/>
                <w:szCs w:val="15"/>
              </w:rPr>
            </w:pPr>
            <w:r>
              <w:rPr>
                <w:rFonts w:ascii="宋体" w:hAnsi="宋体"/>
                <w:kern w:val="0"/>
                <w:sz w:val="15"/>
                <w:szCs w:val="15"/>
              </w:rPr>
              <w:drawing>
                <wp:inline distT="0" distB="0" distL="0" distR="0">
                  <wp:extent cx="1016000" cy="1016000"/>
                  <wp:effectExtent l="0" t="0" r="12700" b="12700"/>
                  <wp:docPr id="2" name="Drawing 2" descr="5c8a40cf87fd7dc0d3442fd003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2" descr="5c8a40cf87fd7dc0d3442fd003u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gridSpan w:val="4"/>
            <w:vAlign w:val="center"/>
          </w:tcPr>
          <w:p>
            <w:pPr>
              <w:jc w:val="left"/>
              <w:rPr>
                <w:rFonts w:ascii="宋体" w:hAnsi="宋体" w:cs="Tahoma"/>
                <w:kern w:val="0"/>
                <w:sz w:val="34"/>
                <w:szCs w:val="34"/>
              </w:rPr>
            </w:pPr>
            <w:r>
              <w:rPr>
                <w:rFonts w:ascii="宋体" w:hAnsi="宋体" w:cs="Tahoma"/>
                <w:kern w:val="0"/>
                <w:sz w:val="34"/>
                <w:szCs w:val="34"/>
              </w:rPr>
              <w:t xml:space="preserve">许人冰  </w:t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女·33 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岁</w:t>
            </w:r>
            <w:r>
              <w:rPr>
                <w:rFonts w:ascii="宋体" w:hAnsi="宋体"/>
                <w:kern w:val="0"/>
                <w:sz w:val="22"/>
                <w:szCs w:val="22"/>
              </w:rPr>
              <w:t>·硕士·7 年以上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工作经验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386" w:hRule="atLeast"/>
        </w:trPr>
        <w:tc>
          <w:tcPr>
            <w:tcW w:w="1672" w:type="dxa"/>
            <w:vMerge w:val="continue"/>
          </w:tcPr>
          <w:p>
            <w:pPr>
              <w:spacing w:line="280" w:lineRule="exact"/>
              <w:jc w:val="left"/>
              <w:rPr>
                <w:rFonts w:ascii="宋体" w:hAnsi="宋体"/>
                <w:kern w:val="0"/>
              </w:rPr>
            </w:pPr>
          </w:p>
        </w:tc>
        <w:tc>
          <w:tcPr>
            <w:tcW w:w="7966" w:type="dxa"/>
            <w:gridSpan w:val="4"/>
            <w:vAlign w:val="center"/>
          </w:tcPr>
          <w:p>
            <w:pPr>
              <w:spacing w:line="280" w:lineRule="exact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蕉书科技·合伙人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420" w:hRule="atLeast"/>
        </w:trPr>
        <w:tc>
          <w:tcPr>
            <w:tcW w:w="1672" w:type="dxa"/>
            <w:vMerge w:val="continue"/>
          </w:tcPr>
          <w:p>
            <w:pPr>
              <w:spacing w:line="280" w:lineRule="exact"/>
              <w:jc w:val="left"/>
              <w:rPr>
                <w:rFonts w:ascii="宋体" w:hAnsi="宋体"/>
                <w:kern w:val="0"/>
              </w:rPr>
            </w:pPr>
          </w:p>
        </w:tc>
        <w:tc>
          <w:tcPr>
            <w:tcW w:w="738" w:type="dxa"/>
            <w:tcMar>
              <w:righ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手机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:</w:t>
            </w:r>
          </w:p>
        </w:tc>
        <w:tc>
          <w:tcPr>
            <w:tcW w:w="2259" w:type="dxa"/>
            <w:tcMar>
              <w:lef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13620220720</w:t>
            </w:r>
          </w:p>
        </w:tc>
        <w:tc>
          <w:tcPr>
            <w:tcW w:w="734" w:type="dxa"/>
            <w:tcMar>
              <w:righ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国籍:</w:t>
            </w:r>
          </w:p>
        </w:tc>
        <w:tc>
          <w:tcPr>
            <w:tcW w:w="4235" w:type="dxa"/>
            <w:tcMar>
              <w:lef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中国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672" w:type="dxa"/>
            <w:vMerge w:val="continue"/>
          </w:tcPr>
          <w:p>
            <w:pPr>
              <w:spacing w:line="280" w:lineRule="exact"/>
              <w:jc w:val="left"/>
              <w:rPr>
                <w:rFonts w:ascii="宋体" w:hAnsi="宋体"/>
                <w:kern w:val="0"/>
              </w:rPr>
            </w:pPr>
          </w:p>
        </w:tc>
        <w:tc>
          <w:tcPr>
            <w:tcW w:w="738" w:type="dxa"/>
            <w:tcMar>
              <w:righ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邮箱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:</w:t>
            </w:r>
          </w:p>
        </w:tc>
        <w:tc>
          <w:tcPr>
            <w:tcW w:w="2259" w:type="dxa"/>
            <w:tcMar>
              <w:lef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icerbxu@foxmail.com</w:t>
            </w:r>
          </w:p>
        </w:tc>
        <w:tc>
          <w:tcPr>
            <w:tcW w:w="734" w:type="dxa"/>
            <w:tcMar>
              <w:righ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户籍:</w:t>
            </w:r>
          </w:p>
        </w:tc>
        <w:tc>
          <w:tcPr>
            <w:tcW w:w="4235" w:type="dxa"/>
            <w:tcMar>
              <w:lef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岳阳</w:t>
            </w:r>
          </w:p>
        </w:tc>
      </w:tr>
    </w:tbl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tbl>
      <w:tblPr>
        <w:tblStyle w:val="25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38" w:type="dxa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spacing w:line="240" w:lineRule="atLeast"/>
              <w:jc w:val="left"/>
              <w:rPr>
                <w:rFonts w:ascii="宋体" w:hAnsi="宋体"/>
                <w:b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38" w:type="dxa"/>
            <w:tcBorders>
              <w:top w:val="nil"/>
            </w:tcBorders>
            <w:vAlign w:val="center"/>
          </w:tcPr>
          <w:p>
            <w:pPr>
              <w:snapToGrid w:val="0"/>
              <w:spacing w:line="240" w:lineRule="atLeast"/>
              <w:jc w:val="left"/>
              <w:rPr>
                <w:rFonts w:ascii="宋体" w:hAnsi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我的标签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638" w:type="dxa"/>
            <w:tcBorders>
              <w:top w:val="nil"/>
            </w:tcBorders>
            <w:vAlign w:val="center"/>
          </w:tcPr>
          <w:p>
            <w:pPr>
              <w:snapToGrid w:val="0"/>
              <w:spacing w:line="240" w:lineRule="exact"/>
              <w:jc w:val="both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专业服务平台·教育学习,电商平台·综合电商平台,团队管理经验·管理单团队/业务线,千万用户量级,TO C,TO B</w:t>
            </w:r>
          </w:p>
        </w:tc>
      </w:tr>
    </w:tbl>
    <w:p>
      <w:pPr>
        <w:jc w:val="both"/>
        <w:rPr>
          <w:color w:val="D0CECE" w:themeColor="background2" w:themeShade="E6"/>
        </w:rPr>
      </w:pPr>
    </w:p>
    <w:tbl>
      <w:tblPr>
        <w:tblStyle w:val="25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3632"/>
        <w:gridCol w:w="1257"/>
        <w:gridCol w:w="3632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4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b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4"/>
            <w:tcBorders>
              <w:top w:val="nil"/>
            </w:tcBorders>
            <w:vAlign w:val="center"/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工作经历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蕉书科技（创业）</w:t>
            </w:r>
          </w:p>
        </w:tc>
        <w:tc>
          <w:tcPr>
            <w:tcW w:w="488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2018.10-2019.05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联合创始人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薪酬状况：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工作地点：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深圳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所在部门：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汇报对象：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13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教育新零售方向，赋能传统教育机构搭建线上线下智能化产品体系、标准化互联网运营体系。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农夫山泉股份有限公司</w:t>
            </w:r>
          </w:p>
        </w:tc>
        <w:tc>
          <w:tcPr>
            <w:tcW w:w="488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2018.04-2018.09（5月）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运营总监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所在部门：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自贩机事业部</w:t>
            </w:r>
          </w:p>
        </w:tc>
        <w:tc>
          <w:tcPr>
            <w:tcW w:w="125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汇报对象：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总经理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16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农夫山泉新零售项目（自贩机事业部）全国运营总监。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1、全权负责农夫山泉战略级项目自贩机业务的运营事务，对全国4万+自贩机、千余家经销商或运营商的营运效率、营收规模、点位利润负责。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2、带领总部十余人运营管理团队，搭建商业模式、营运流程、业务模式；与32个大区双线管理考核全国办事处300人专职团队。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3、组织市场拉新、品牌营销、会员系统搭建和运营。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         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腾讯科技(深圳)有限公司</w:t>
            </w:r>
          </w:p>
        </w:tc>
        <w:tc>
          <w:tcPr>
            <w:tcW w:w="488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2017.08-2018.04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高级产品经理/运营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所在部门：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社交与效果广告部</w:t>
            </w:r>
          </w:p>
        </w:tc>
        <w:tc>
          <w:tcPr>
            <w:tcW w:w="125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汇报对象：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总监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0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腾讯社交与效果广告部垂直电商行业负责人，负责垂直电商行业（下属生鲜、母婴、美妆等）。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1、行业运营：负责各个垂直电商行业市场分析、确定行业运营重点和节奏，围绕客户运营生命周期制定总体运营策略并实施。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2、精准营销：围绕人群洞察、精准定向、创意策划、转化路径、落地产品，为KA客户提供全链条解决方案。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3、产品运营：向内驱动数据赋能、oCPA、动态商品广告、内容化广告、DMP等产品能力优化。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工作业绩：一季度内垂直行业月广告收入提升至千万级，建立行业标杆案例。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腾讯科技(深圳)有限公司</w:t>
            </w:r>
          </w:p>
        </w:tc>
        <w:tc>
          <w:tcPr>
            <w:tcW w:w="488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2015.08-2017.07（1年11月）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高级产品经理/运营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所在部门：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在线教育部</w:t>
            </w:r>
          </w:p>
        </w:tc>
        <w:tc>
          <w:tcPr>
            <w:tcW w:w="125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汇报对象：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总经理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4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腾讯课堂职业类目负责人，从0起步到创造亿元营收。获得腾讯期权RSU特别激励。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个人获得优秀绩效奖、个人闪电奖，项目获得SNG总裁奖，团队获得BG业务突破奖、部门闪电奖*2。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一、管理职能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1、平台打法：负责类目业务经营目标，规划与建立行业不同阶段的生命周期运营体系。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2、团队建设：负责团队新员工业务培训、部门课程分享、对外官方培训课程体系，指导下属职业规划。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二、业务职能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1、商业化运营：建立营收kpi指标体系和3大驱动因素方法论，入职2个月突破百万、0.5年突破千万、1.5年突破亿级，类目增长率居平台第一，对平台营收贡献率超过25%。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2、商家运营：管理职业大类目下属4子类目近万家教育机构，建立KA客户引进、B端机构管理、孵化激励机制和培训方案。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内容运营：建立课程SKU标准、平台选品标准、导学图谱规划，主导题库内容引进、课程奖惩项目，跨部门合作负责知识版权项目。建立教研质量指标体系并促使到课率提升2.7倍，通过内容运营促使用户留存达到40%以上、付费用户转化率提升2~3倍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4、产品运营：主导类目产品研发、驱动平台产品优化，如负责题库项目、类目频道项目、知识图谱项目、优课计划等。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         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北京中公教育科技股份有限公司</w:t>
            </w:r>
          </w:p>
        </w:tc>
        <w:tc>
          <w:tcPr>
            <w:tcW w:w="488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2013.08-2015.08（2年）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教学教研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宋体" w:hAnsi="宋体"/>
                <w:kern w:val="0"/>
                <w:sz w:val="22"/>
                <w:szCs w:val="22"/>
              </w:rPr>
              <w:t>所在部门：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汇报对象：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0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1、产品研发：负责公务员考试、教师考试、银行农信社等多个项目的教研体系设计和内容产品研发，负责产品输出包括讲义、教辅、课件设计。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2、一线名师：负责讲授申论、面试课程，学员评分趋于满分，曾多次产生追师报名效应。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3、团队建设：负责所属地区分校教学方法论输出、教学研讨、讲师培训。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曾获中公教育赛课一等奖，任职期间连续破格晋级3次。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西南大学</w:t>
            </w:r>
          </w:p>
        </w:tc>
        <w:tc>
          <w:tcPr>
            <w:tcW w:w="488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2012.06-2013.06（1年）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科研人员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薪酬状况：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工作地点：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重庆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所在部门：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马克思主义学院</w:t>
            </w:r>
          </w:p>
        </w:tc>
        <w:tc>
          <w:tcPr>
            <w:tcW w:w="125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汇报对象：</w:t>
            </w:r>
          </w:p>
        </w:tc>
        <w:tc>
          <w:tcPr>
            <w:tcW w:w="3632" w:type="dxa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博士生导师/院长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0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3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在岗期间主研1项重庆市政府规划课题、参研1项国家社科基金项目的子课题，参编出版科研成果著作一部。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4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</w:tbl>
    <w:p>
      <w:pPr>
        <w:jc w:val="both"/>
        <w:rPr>
          <w:color w:val="D0CECE" w:themeColor="background2" w:themeShade="E6"/>
        </w:rPr>
      </w:pPr>
    </w:p>
    <w:tbl>
      <w:tblPr>
        <w:tblStyle w:val="25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3767"/>
        <w:gridCol w:w="2799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b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</w:tcBorders>
            <w:vAlign w:val="center"/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教育经历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2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  <w:szCs w:val="24"/>
              </w:rPr>
              <w:t>西南大学</w:t>
            </w:r>
          </w:p>
        </w:tc>
        <w:tc>
          <w:tcPr>
            <w:tcW w:w="3767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思想政治教育/</w:t>
            </w:r>
            <w:r>
              <w:rPr>
                <w:rFonts w:ascii="宋体" w:hAnsi="宋体"/>
                <w:kern w:val="0"/>
                <w:sz w:val="24"/>
                <w:szCs w:val="24"/>
              </w:rPr>
              <w:t>硕士</w:t>
            </w:r>
          </w:p>
        </w:tc>
        <w:tc>
          <w:tcPr>
            <w:tcW w:w="279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2009.09</w:t>
            </w:r>
            <w:r>
              <w:rPr>
                <w:rFonts w:hint="eastAsia" w:ascii="宋体" w:hAnsi="宋体"/>
                <w:kern w:val="0"/>
              </w:rPr>
              <w:t>-</w:t>
            </w:r>
            <w:r>
              <w:rPr>
                <w:rFonts w:ascii="宋体" w:hAnsi="宋体"/>
                <w:kern w:val="0"/>
              </w:rPr>
              <w:t>2012.06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2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  <w:szCs w:val="24"/>
              </w:rPr>
              <w:t>西南大学</w:t>
            </w:r>
          </w:p>
        </w:tc>
        <w:tc>
          <w:tcPr>
            <w:tcW w:w="3767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思想政治教育/</w:t>
            </w:r>
            <w:r>
              <w:rPr>
                <w:rFonts w:ascii="宋体" w:hAnsi="宋体"/>
                <w:kern w:val="0"/>
                <w:sz w:val="24"/>
                <w:szCs w:val="24"/>
              </w:rPr>
              <w:t>本科</w:t>
            </w:r>
          </w:p>
        </w:tc>
        <w:tc>
          <w:tcPr>
            <w:tcW w:w="279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2005.09</w:t>
            </w:r>
            <w:r>
              <w:rPr>
                <w:rFonts w:hint="eastAsia" w:ascii="宋体" w:hAnsi="宋体"/>
                <w:kern w:val="0"/>
              </w:rPr>
              <w:t>-</w:t>
            </w:r>
            <w:r>
              <w:rPr>
                <w:rFonts w:ascii="宋体" w:hAnsi="宋体"/>
                <w:kern w:val="0"/>
              </w:rPr>
              <w:t>2009.06</w:t>
            </w:r>
          </w:p>
        </w:tc>
      </w:tr>
    </w:tbl>
    <w:p>
      <w:pPr>
        <w:jc w:val="both"/>
        <w:rPr>
          <w:color w:val="D0CECE" w:themeColor="background2" w:themeShade="E6"/>
        </w:rPr>
      </w:pPr>
    </w:p>
    <w:tbl>
      <w:tblPr>
        <w:tblStyle w:val="25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4601"/>
        <w:gridCol w:w="3919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jc w:val="left"/>
              <w:rPr>
                <w:rFonts w:ascii="宋体" w:hAnsi="宋体"/>
                <w:b/>
                <w:kern w:val="0"/>
              </w:rPr>
            </w:pPr>
          </w:p>
        </w:tc>
        <w:tc>
          <w:tcPr>
            <w:tcW w:w="3919" w:type="dxa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  <w:vAlign w:val="center"/>
          </w:tcPr>
          <w:p>
            <w:pPr>
              <w:snapToGrid w:val="0"/>
              <w:jc w:val="left"/>
              <w:rPr>
                <w:rFonts w:ascii="宋体" w:hAnsi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项目经验</w:t>
            </w:r>
          </w:p>
        </w:tc>
        <w:tc>
          <w:tcPr>
            <w:tcW w:w="3919" w:type="dxa"/>
            <w:tcBorders>
              <w:top w:val="nil"/>
            </w:tcBorders>
            <w:vAlign w:val="center"/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农夫山泉自贩机点位运营模型</w:t>
            </w:r>
          </w:p>
        </w:tc>
        <w:tc>
          <w:tcPr>
            <w:tcW w:w="391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2018.05-2018.08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负责人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所在公司：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农夫山泉股份有限公司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项目描述：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项目职责：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负责人，牵头下属市场部、经销商管理部、20城市办事处和数据分析部合作。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1、“试点-验证-规模化”三步走：根据1/5/20城市的节奏推进数据模型搭建。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2、全国组织协调：动员多个试点城市超过200人团队（含城市办事处、经销商的人员）落地执行试点，为暑期大范围市场活动练兵和打标杆。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项目业绩：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1、建立选点模型、点位运营模型、合作商运营质量模型、市场营销模型4项初步模型。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2、支持7-8月暑期1.2亿预算的市场活动点位选点、运营效果考核、预算投放策略。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生鲜智慧零售数字营销解决方案</w:t>
            </w:r>
          </w:p>
        </w:tc>
        <w:tc>
          <w:tcPr>
            <w:tcW w:w="391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2017.11-2018.03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负责人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所在公司：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腾讯科技(深圳)有限公司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项目描述：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1、大数据合作：驱动合作方高层接纳大数据合作1.0版，搭建行业化精准标签体系。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2、用户洞察分析：输出行业报告、洞察专项报告，为其LBS选址提供大数据支持。 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3、全链全案运营：提炼垂在线商城获客、数据运营、品牌营销案定制等行业打法。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项目职责：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 xml:space="preserve">负责人，输出解决方案和驱动合作方落地方案。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项目业绩：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项目标杆客户提升千万级营销预算广告的转化效果，激活成本下降2.8倍、位居电商大客户CPA最优行列，下单新客成本下降160%。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在线教育平台知识版权项目</w:t>
            </w:r>
          </w:p>
        </w:tc>
        <w:tc>
          <w:tcPr>
            <w:tcW w:w="391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2017.04-2017.06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负责人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所在公司：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腾讯科技(深圳)有限公司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项目描述：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在线教育平台首项大规模的知识版权维权项目，以腾讯课堂平台为单位向盗版市场提起维权流程和诉讼。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项目职责：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 xml:space="preserve">负责人，联合公司法务部、视频维权组、内容版权方、公关部门共同打击盗版盗卖。 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1、成立跨BG合作知识版权项目，与试点KA内容方签署独家授权合同并跑通维权项目的工作流程； 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2、梳理平台盗录处理流程、平台侵权投诉流程，保障平台内外教育机构的合法权益。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项目业绩：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第一批签约独家授权合作的教育内容方，减少在各云盘、电商、社群平台数千万的盗版内容销售损失。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腾讯课堂广点通百万计划</w:t>
            </w:r>
          </w:p>
        </w:tc>
        <w:tc>
          <w:tcPr>
            <w:tcW w:w="391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2017.03-2017.05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负责人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所在公司：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腾讯科技(深圳)有限公司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项目描述：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广点通百万计划系腾讯课堂为平台内重点机构提供的广告扶持计划，每位高潜教育机构可申请价值10万-100万不等的广点通营销费用，项目总预算超过五千万。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项目职责：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全权负责教育合作伙伴的产品方案、投放策略、效果跟踪和优化。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深度参与合作伙伴的流量运营，进行类目人群洞察、定向挖掘与种子人群拓展、广告创意优化、热点内容筛选、到课转化跟踪等效果全链条，形成最优转化路径和最佳投产比。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项目业绩：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活动期间2个月8期交易额ROI提升10倍；整体获客成本相比于业界在线营销的leads获客成本，低至十余倍，公开课报名成本从40.4元/人降低至7.96元/人。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优课计划</w:t>
            </w:r>
          </w:p>
        </w:tc>
        <w:tc>
          <w:tcPr>
            <w:tcW w:w="391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2016.11-2017.04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发起者和核心执行人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所在公司：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腾讯科技(深圳)有限公司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项目描述：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项目职责：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 xml:space="preserve">发起者和核心执行者，建立类目课程奖惩规则并上升至平台规则，督促TOP机构优化课程产品体系、完善课程运营及服务，负责机构认证及评奖标准制定和内容筛选。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项目业绩：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1）SNG总裁奖突破奖（团队）；2017年Q1季GM闪电奖（团队）。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2）平台付费课到课率从12%提升至33.1%。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题库项目</w:t>
            </w:r>
          </w:p>
        </w:tc>
        <w:tc>
          <w:tcPr>
            <w:tcW w:w="391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2016.03-2017.01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负责人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所在公司：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腾讯科技(深圳)有限公司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项目描述：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项目职责：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负责人，负责产品设计、行业合作、内容整合、运营策划。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1、题库产品：负责公考题库的竞品分析、需求方案、产品上线和运营活动，耗时3个月；2017.06启动全平台题库项目。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2、内容整合：整合职业类目共计5个子类目、11个考试项、25个科目的知识标签，用作平台内容资源索引、个性化推荐的知识图谱。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3、内容合作：制定合作框架、合作规范、资源置换，与内容合作方商务谈判。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项目业绩：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题库项目获在线教育部GM闪电奖，个人获GM闪电个人奖；平台获得定制内容授权4万题、微视频1000+个、配套PPT课件5000页。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</w:tbl>
    <w:p>
      <w:pPr>
        <w:jc w:val="both"/>
        <w:rPr>
          <w:color w:val="D0CECE" w:themeColor="background2" w:themeShade="E6"/>
        </w:rPr>
      </w:pPr>
    </w:p>
    <w:tbl>
      <w:tblPr>
        <w:tblStyle w:val="25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D0CECE" w:themeColor="background2" w:themeShade="E6" w:sz="4" w:space="0"/>
            </w:tcBorders>
          </w:tcPr>
          <w:p>
            <w:pPr>
              <w:snapToGrid w:val="0"/>
              <w:jc w:val="left"/>
              <w:rPr>
                <w:rFonts w:ascii="宋体" w:hAnsi="宋体"/>
                <w:b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nil"/>
            </w:tcBorders>
          </w:tcPr>
          <w:p>
            <w:pPr>
              <w:snapToGrid w:val="0"/>
              <w:jc w:val="left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语言能力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普通话</w:t>
            </w:r>
          </w:p>
        </w:tc>
      </w:tr>
    </w:tbl>
    <w:p>
      <w:pPr>
        <w:jc w:val="both"/>
        <w:rPr>
          <w:color w:val="D0CECE" w:themeColor="background2" w:themeShade="E6"/>
        </w:rPr>
      </w:pPr>
    </w:p>
    <w:tbl>
      <w:tblPr>
        <w:tblStyle w:val="25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D0CECE" w:themeColor="background2" w:themeShade="E6" w:sz="4" w:space="0"/>
            </w:tcBorders>
          </w:tcPr>
          <w:p>
            <w:pPr>
              <w:snapToGrid w:val="0"/>
              <w:jc w:val="both"/>
              <w:rPr>
                <w:rFonts w:ascii="宋体" w:hAnsi="宋体"/>
                <w:b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nil"/>
            </w:tcBorders>
          </w:tcPr>
          <w:p>
            <w:pPr>
              <w:snapToGrid w:val="0"/>
              <w:jc w:val="both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自我评价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1、职业目标感强。求职五要素：行业＞赛道＞公司＞职位＞薪酬，根基是价值驱动而不是利益驱动。职业选择主线：①找火箭，跟牛人做事；②找价值感，影响世界。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2、以创造价值为目标。先后负责在线教育项目从0到亿、广告业务从月收百万到千万，负责广点通过十万到千万级的品效广告项目，在农夫山泉负责预算亿元规模的市场项目。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3、当前关注：具备人工智能技术可赋能教育的科技公司，大公司的平台运营、生态运营，从1到100阶段的商业化运营，探索型业务需面试时深入聊商业模式和业务方向。</w:t>
            </w:r>
          </w:p>
        </w:tc>
      </w:tr>
    </w:tbl>
    <w:p>
      <w:pPr>
        <w:jc w:val="both"/>
        <w:rPr>
          <w:color w:val="D0CECE" w:themeColor="background2" w:themeShade="E6"/>
        </w:rPr>
      </w:pPr>
    </w:p>
    <w:tbl>
      <w:tblPr>
        <w:tblStyle w:val="25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D0CECE" w:themeColor="background2" w:themeShade="E6" w:sz="4" w:space="0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b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附加信息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1、2017年获腾讯SNG业务突破奖（商业化）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2、2017年获腾讯SNG总裁奖（优课计划）。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3、2016下半年获腾讯绩效突出者。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4、2016上半年获腾讯在线教育部GM闪电奖（个人）。</w:t>
            </w:r>
          </w:p>
        </w:tc>
      </w:tr>
    </w:tbl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spacing w:line="240" w:lineRule="exact"/>
        <w:jc w:val="left"/>
        <w:rPr>
          <w:rFonts w:ascii="宋体" w:hAnsi="宋体"/>
          <w:b/>
        </w:rPr>
      </w:pPr>
    </w:p>
    <w:sectPr>
      <w:footerReference r:id="rId3" w:type="default"/>
      <w:pgSz w:w="11906" w:h="16838"/>
      <w:pgMar w:top="851" w:right="1134" w:bottom="851" w:left="1134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rPr>
        <w:color w:val="AFABAB" w:themeColor="background2" w:themeShade="BF"/>
      </w:rPr>
    </w:pPr>
    <w:r>
      <w:rPr>
        <w:rFonts w:hint="eastAsia"/>
        <w:color w:val="AFABAB" w:themeColor="background2" w:themeShade="BF"/>
      </w:rPr>
      <w:t>简历来自：猎聘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0540C"/>
    <w:multiLevelType w:val="multilevel"/>
    <w:tmpl w:val="20A0540C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B30"/>
    <w:rsid w:val="000017E3"/>
    <w:rsid w:val="00006FE6"/>
    <w:rsid w:val="000104C0"/>
    <w:rsid w:val="000203CB"/>
    <w:rsid w:val="00021ADC"/>
    <w:rsid w:val="00025B3A"/>
    <w:rsid w:val="00032448"/>
    <w:rsid w:val="00034A14"/>
    <w:rsid w:val="00051C93"/>
    <w:rsid w:val="00063B3B"/>
    <w:rsid w:val="00067A07"/>
    <w:rsid w:val="00070E58"/>
    <w:rsid w:val="000715B4"/>
    <w:rsid w:val="00085DC3"/>
    <w:rsid w:val="00094D1C"/>
    <w:rsid w:val="00097878"/>
    <w:rsid w:val="000B3EE3"/>
    <w:rsid w:val="000B6313"/>
    <w:rsid w:val="000C2350"/>
    <w:rsid w:val="000C3796"/>
    <w:rsid w:val="000C589A"/>
    <w:rsid w:val="000C668C"/>
    <w:rsid w:val="000D4525"/>
    <w:rsid w:val="000E0B63"/>
    <w:rsid w:val="000E4FBC"/>
    <w:rsid w:val="000E7A6D"/>
    <w:rsid w:val="000F1F4E"/>
    <w:rsid w:val="000F5163"/>
    <w:rsid w:val="00107DB6"/>
    <w:rsid w:val="00134A23"/>
    <w:rsid w:val="00142588"/>
    <w:rsid w:val="0014355D"/>
    <w:rsid w:val="0016300E"/>
    <w:rsid w:val="00182B7D"/>
    <w:rsid w:val="0019071D"/>
    <w:rsid w:val="00190A51"/>
    <w:rsid w:val="00193CE1"/>
    <w:rsid w:val="001A70CE"/>
    <w:rsid w:val="001C50F8"/>
    <w:rsid w:val="001D7C3A"/>
    <w:rsid w:val="001E4AF5"/>
    <w:rsid w:val="00207757"/>
    <w:rsid w:val="00212AAE"/>
    <w:rsid w:val="00215835"/>
    <w:rsid w:val="00220FFF"/>
    <w:rsid w:val="00221843"/>
    <w:rsid w:val="002271B5"/>
    <w:rsid w:val="002310D6"/>
    <w:rsid w:val="00234A8C"/>
    <w:rsid w:val="00256FE0"/>
    <w:rsid w:val="0025742F"/>
    <w:rsid w:val="002B5CC7"/>
    <w:rsid w:val="002C2887"/>
    <w:rsid w:val="002C4F38"/>
    <w:rsid w:val="002E31D8"/>
    <w:rsid w:val="002F271C"/>
    <w:rsid w:val="002F38E8"/>
    <w:rsid w:val="002F6CA6"/>
    <w:rsid w:val="003032FE"/>
    <w:rsid w:val="00303EFA"/>
    <w:rsid w:val="00304F0A"/>
    <w:rsid w:val="00313EC4"/>
    <w:rsid w:val="00313F8E"/>
    <w:rsid w:val="00315A6B"/>
    <w:rsid w:val="00322B82"/>
    <w:rsid w:val="003249B0"/>
    <w:rsid w:val="003379DA"/>
    <w:rsid w:val="0034599E"/>
    <w:rsid w:val="00360200"/>
    <w:rsid w:val="00361837"/>
    <w:rsid w:val="00370FEF"/>
    <w:rsid w:val="00371D4F"/>
    <w:rsid w:val="00377E59"/>
    <w:rsid w:val="00384352"/>
    <w:rsid w:val="00390C6E"/>
    <w:rsid w:val="00394FF6"/>
    <w:rsid w:val="00396E55"/>
    <w:rsid w:val="003C5E8A"/>
    <w:rsid w:val="003C7023"/>
    <w:rsid w:val="003D37ED"/>
    <w:rsid w:val="003E0FD2"/>
    <w:rsid w:val="003F152C"/>
    <w:rsid w:val="003F7AB0"/>
    <w:rsid w:val="0040271B"/>
    <w:rsid w:val="00404339"/>
    <w:rsid w:val="004159C5"/>
    <w:rsid w:val="00415F4F"/>
    <w:rsid w:val="00431F63"/>
    <w:rsid w:val="00432470"/>
    <w:rsid w:val="00444388"/>
    <w:rsid w:val="00444E22"/>
    <w:rsid w:val="00462EE0"/>
    <w:rsid w:val="00474745"/>
    <w:rsid w:val="004762C4"/>
    <w:rsid w:val="00484FA6"/>
    <w:rsid w:val="004A35D3"/>
    <w:rsid w:val="004A4906"/>
    <w:rsid w:val="004A586F"/>
    <w:rsid w:val="004B3894"/>
    <w:rsid w:val="004B4927"/>
    <w:rsid w:val="004B589A"/>
    <w:rsid w:val="004C19E3"/>
    <w:rsid w:val="004C76A0"/>
    <w:rsid w:val="004E4200"/>
    <w:rsid w:val="004E7665"/>
    <w:rsid w:val="004F0E28"/>
    <w:rsid w:val="004F1A9D"/>
    <w:rsid w:val="004F2C55"/>
    <w:rsid w:val="00536D81"/>
    <w:rsid w:val="005433EF"/>
    <w:rsid w:val="00553BED"/>
    <w:rsid w:val="00563B21"/>
    <w:rsid w:val="00566FD7"/>
    <w:rsid w:val="00574642"/>
    <w:rsid w:val="005766A7"/>
    <w:rsid w:val="00576974"/>
    <w:rsid w:val="0058133E"/>
    <w:rsid w:val="00582174"/>
    <w:rsid w:val="00582B91"/>
    <w:rsid w:val="00585F06"/>
    <w:rsid w:val="0059127A"/>
    <w:rsid w:val="005A0F6B"/>
    <w:rsid w:val="005A609C"/>
    <w:rsid w:val="005B211A"/>
    <w:rsid w:val="005D64B5"/>
    <w:rsid w:val="005D6FB6"/>
    <w:rsid w:val="005D7DB4"/>
    <w:rsid w:val="0060155B"/>
    <w:rsid w:val="006020AE"/>
    <w:rsid w:val="0060501C"/>
    <w:rsid w:val="00605180"/>
    <w:rsid w:val="00605C94"/>
    <w:rsid w:val="00607725"/>
    <w:rsid w:val="006118F9"/>
    <w:rsid w:val="00614748"/>
    <w:rsid w:val="00626529"/>
    <w:rsid w:val="00630FD5"/>
    <w:rsid w:val="0064149A"/>
    <w:rsid w:val="00656CF6"/>
    <w:rsid w:val="006610DF"/>
    <w:rsid w:val="00662F5C"/>
    <w:rsid w:val="006643AA"/>
    <w:rsid w:val="00670B0D"/>
    <w:rsid w:val="0068212D"/>
    <w:rsid w:val="00683327"/>
    <w:rsid w:val="00684963"/>
    <w:rsid w:val="006956DB"/>
    <w:rsid w:val="006B5ABA"/>
    <w:rsid w:val="006B62E1"/>
    <w:rsid w:val="006C2A38"/>
    <w:rsid w:val="006C49CC"/>
    <w:rsid w:val="006D1A63"/>
    <w:rsid w:val="006E3BEA"/>
    <w:rsid w:val="006F3590"/>
    <w:rsid w:val="00702E37"/>
    <w:rsid w:val="00710CF0"/>
    <w:rsid w:val="0071371B"/>
    <w:rsid w:val="00713A95"/>
    <w:rsid w:val="00715BCD"/>
    <w:rsid w:val="0072037A"/>
    <w:rsid w:val="0072177D"/>
    <w:rsid w:val="007220CC"/>
    <w:rsid w:val="007235E8"/>
    <w:rsid w:val="00723A30"/>
    <w:rsid w:val="00741BB9"/>
    <w:rsid w:val="00751473"/>
    <w:rsid w:val="0076479A"/>
    <w:rsid w:val="00792AB2"/>
    <w:rsid w:val="00795580"/>
    <w:rsid w:val="00795E40"/>
    <w:rsid w:val="007A29AD"/>
    <w:rsid w:val="007A5B12"/>
    <w:rsid w:val="007B4C66"/>
    <w:rsid w:val="007B4F0B"/>
    <w:rsid w:val="007C542D"/>
    <w:rsid w:val="007E5D6D"/>
    <w:rsid w:val="007F48C0"/>
    <w:rsid w:val="007F64B8"/>
    <w:rsid w:val="0081704D"/>
    <w:rsid w:val="00824CFD"/>
    <w:rsid w:val="00833BAB"/>
    <w:rsid w:val="00836107"/>
    <w:rsid w:val="00836A47"/>
    <w:rsid w:val="00855D9D"/>
    <w:rsid w:val="00873D45"/>
    <w:rsid w:val="00877152"/>
    <w:rsid w:val="0087722F"/>
    <w:rsid w:val="00882DD4"/>
    <w:rsid w:val="00894C30"/>
    <w:rsid w:val="008955C9"/>
    <w:rsid w:val="008A2B4F"/>
    <w:rsid w:val="008A7EA4"/>
    <w:rsid w:val="008B0468"/>
    <w:rsid w:val="008B0795"/>
    <w:rsid w:val="008B2C86"/>
    <w:rsid w:val="008B2E27"/>
    <w:rsid w:val="008B4A15"/>
    <w:rsid w:val="008C0F1F"/>
    <w:rsid w:val="008C1C37"/>
    <w:rsid w:val="008C23C2"/>
    <w:rsid w:val="008C4DD6"/>
    <w:rsid w:val="008D32E4"/>
    <w:rsid w:val="008E179E"/>
    <w:rsid w:val="008E1BE9"/>
    <w:rsid w:val="008F246E"/>
    <w:rsid w:val="008F3D4A"/>
    <w:rsid w:val="008F70C3"/>
    <w:rsid w:val="009114F2"/>
    <w:rsid w:val="00917C64"/>
    <w:rsid w:val="00952B98"/>
    <w:rsid w:val="00957C6F"/>
    <w:rsid w:val="0096310C"/>
    <w:rsid w:val="009644CA"/>
    <w:rsid w:val="00964C0E"/>
    <w:rsid w:val="00965DD4"/>
    <w:rsid w:val="00966133"/>
    <w:rsid w:val="0097469D"/>
    <w:rsid w:val="0097661E"/>
    <w:rsid w:val="00980899"/>
    <w:rsid w:val="00984AB7"/>
    <w:rsid w:val="00994DA8"/>
    <w:rsid w:val="009965A6"/>
    <w:rsid w:val="00996ECD"/>
    <w:rsid w:val="009A44DB"/>
    <w:rsid w:val="009A4D77"/>
    <w:rsid w:val="009C02EF"/>
    <w:rsid w:val="009C094A"/>
    <w:rsid w:val="009C4F23"/>
    <w:rsid w:val="009D1F72"/>
    <w:rsid w:val="009D7798"/>
    <w:rsid w:val="009E14DF"/>
    <w:rsid w:val="009F6EDF"/>
    <w:rsid w:val="00A008A3"/>
    <w:rsid w:val="00A02F94"/>
    <w:rsid w:val="00A11700"/>
    <w:rsid w:val="00A27B88"/>
    <w:rsid w:val="00A301FB"/>
    <w:rsid w:val="00A3057F"/>
    <w:rsid w:val="00A373AE"/>
    <w:rsid w:val="00A52735"/>
    <w:rsid w:val="00A52D90"/>
    <w:rsid w:val="00A63F9F"/>
    <w:rsid w:val="00A74358"/>
    <w:rsid w:val="00A82468"/>
    <w:rsid w:val="00A85C57"/>
    <w:rsid w:val="00AB1F70"/>
    <w:rsid w:val="00AB4F05"/>
    <w:rsid w:val="00AB6893"/>
    <w:rsid w:val="00AE5D12"/>
    <w:rsid w:val="00AF1ABE"/>
    <w:rsid w:val="00AF44A3"/>
    <w:rsid w:val="00B0385F"/>
    <w:rsid w:val="00B07185"/>
    <w:rsid w:val="00B22F74"/>
    <w:rsid w:val="00B30B7E"/>
    <w:rsid w:val="00B42E78"/>
    <w:rsid w:val="00B43E58"/>
    <w:rsid w:val="00B53A9F"/>
    <w:rsid w:val="00B54C14"/>
    <w:rsid w:val="00B61251"/>
    <w:rsid w:val="00B6255D"/>
    <w:rsid w:val="00B626A5"/>
    <w:rsid w:val="00B8374E"/>
    <w:rsid w:val="00B87D56"/>
    <w:rsid w:val="00B90199"/>
    <w:rsid w:val="00B94C5B"/>
    <w:rsid w:val="00B94F6A"/>
    <w:rsid w:val="00B97770"/>
    <w:rsid w:val="00BA0D58"/>
    <w:rsid w:val="00BB0976"/>
    <w:rsid w:val="00BB20CB"/>
    <w:rsid w:val="00BB44FD"/>
    <w:rsid w:val="00BB6851"/>
    <w:rsid w:val="00BC3B60"/>
    <w:rsid w:val="00BC682D"/>
    <w:rsid w:val="00BC7713"/>
    <w:rsid w:val="00BD46D6"/>
    <w:rsid w:val="00BE3C4E"/>
    <w:rsid w:val="00C10998"/>
    <w:rsid w:val="00C25112"/>
    <w:rsid w:val="00C30EF2"/>
    <w:rsid w:val="00C40A15"/>
    <w:rsid w:val="00C42545"/>
    <w:rsid w:val="00C43144"/>
    <w:rsid w:val="00C44B30"/>
    <w:rsid w:val="00C66F1F"/>
    <w:rsid w:val="00C71E39"/>
    <w:rsid w:val="00C92D66"/>
    <w:rsid w:val="00CA293E"/>
    <w:rsid w:val="00CA452E"/>
    <w:rsid w:val="00CB5320"/>
    <w:rsid w:val="00CB73A7"/>
    <w:rsid w:val="00CD2D1C"/>
    <w:rsid w:val="00CE1386"/>
    <w:rsid w:val="00CE716E"/>
    <w:rsid w:val="00CF5E41"/>
    <w:rsid w:val="00D01A5E"/>
    <w:rsid w:val="00D04F14"/>
    <w:rsid w:val="00D063F6"/>
    <w:rsid w:val="00D06DC2"/>
    <w:rsid w:val="00D1049C"/>
    <w:rsid w:val="00D1466B"/>
    <w:rsid w:val="00D37126"/>
    <w:rsid w:val="00D45148"/>
    <w:rsid w:val="00D46DC7"/>
    <w:rsid w:val="00D521EE"/>
    <w:rsid w:val="00D6728B"/>
    <w:rsid w:val="00D853F7"/>
    <w:rsid w:val="00DA56A1"/>
    <w:rsid w:val="00DB34DB"/>
    <w:rsid w:val="00DC0F02"/>
    <w:rsid w:val="00DC6630"/>
    <w:rsid w:val="00DD769F"/>
    <w:rsid w:val="00DD77D4"/>
    <w:rsid w:val="00DE19D8"/>
    <w:rsid w:val="00DE4FAA"/>
    <w:rsid w:val="00E168A7"/>
    <w:rsid w:val="00E2595A"/>
    <w:rsid w:val="00E34B60"/>
    <w:rsid w:val="00E407EB"/>
    <w:rsid w:val="00E414AC"/>
    <w:rsid w:val="00E7536E"/>
    <w:rsid w:val="00E807AC"/>
    <w:rsid w:val="00E816F5"/>
    <w:rsid w:val="00E82576"/>
    <w:rsid w:val="00E83A47"/>
    <w:rsid w:val="00E94AEE"/>
    <w:rsid w:val="00EB06B0"/>
    <w:rsid w:val="00ED4C1E"/>
    <w:rsid w:val="00ED7D2E"/>
    <w:rsid w:val="00EE158F"/>
    <w:rsid w:val="00EE40BD"/>
    <w:rsid w:val="00EE619E"/>
    <w:rsid w:val="00F01915"/>
    <w:rsid w:val="00F05924"/>
    <w:rsid w:val="00F11726"/>
    <w:rsid w:val="00F20D12"/>
    <w:rsid w:val="00F40270"/>
    <w:rsid w:val="00F40792"/>
    <w:rsid w:val="00F413FC"/>
    <w:rsid w:val="00F4240E"/>
    <w:rsid w:val="00F4600C"/>
    <w:rsid w:val="00F779C7"/>
    <w:rsid w:val="00F803A8"/>
    <w:rsid w:val="00F856C3"/>
    <w:rsid w:val="00F90A06"/>
    <w:rsid w:val="00F96F49"/>
    <w:rsid w:val="00FB3A2D"/>
    <w:rsid w:val="00FC2C0A"/>
    <w:rsid w:val="00FC7220"/>
    <w:rsid w:val="00FD0B56"/>
    <w:rsid w:val="00FE1B19"/>
    <w:rsid w:val="00FE2719"/>
    <w:rsid w:val="6ADE22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nhideWhenUsed="0" w:uiPriority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1" w:semiHidden="0" w:name="Table Grid"/>
    <w:lsdException w:uiPriority="99" w:name="Table Theme"/>
    <w:lsdException w:unhideWhenUsed="0" w:uiPriority="67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Times New Roman" w:hAnsi="Times New Roman" w:eastAsia="宋体" w:cs="Times New Roman"/>
      <w:kern w:val="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numPr>
        <w:ilvl w:val="0"/>
        <w:numId w:val="1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52"/>
    <w:qFormat/>
    <w:uiPriority w:val="0"/>
    <w:pPr>
      <w:spacing w:before="240" w:after="240"/>
      <w:outlineLvl w:val="1"/>
    </w:pPr>
    <w:rPr>
      <w:b/>
      <w:bCs/>
      <w:sz w:val="28"/>
      <w:szCs w:val="36"/>
    </w:rPr>
  </w:style>
  <w:style w:type="paragraph" w:styleId="4">
    <w:name w:val="heading 3"/>
    <w:basedOn w:val="1"/>
    <w:next w:val="1"/>
    <w:link w:val="53"/>
    <w:qFormat/>
    <w:uiPriority w:val="9"/>
    <w:pPr>
      <w:numPr>
        <w:ilvl w:val="2"/>
        <w:numId w:val="1"/>
      </w:numPr>
      <w:spacing w:before="120" w:after="120"/>
      <w:outlineLvl w:val="2"/>
    </w:pPr>
    <w:rPr>
      <w:b/>
      <w:bCs/>
      <w:szCs w:val="27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outlineLvl w:val="3"/>
    </w:pPr>
    <w:rPr>
      <w:rFonts w:cstheme="majorBidi"/>
      <w:bCs/>
      <w:szCs w:val="28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uiPriority w:val="39"/>
    <w:pPr>
      <w:ind w:left="2520" w:leftChars="1200"/>
      <w:jc w:val="both"/>
    </w:pPr>
    <w:rPr>
      <w:rFonts w:asciiTheme="minorHAnsi" w:hAnsiTheme="minorHAnsi" w:eastAsiaTheme="minorEastAsia"/>
      <w:sz w:val="21"/>
    </w:rPr>
  </w:style>
  <w:style w:type="paragraph" w:styleId="7">
    <w:name w:val="caption"/>
    <w:basedOn w:val="1"/>
    <w:next w:val="1"/>
    <w:qFormat/>
    <w:uiPriority w:val="35"/>
    <w:rPr>
      <w:rFonts w:eastAsia="黑体" w:asciiTheme="majorHAnsi" w:hAnsiTheme="majorHAnsi" w:cstheme="majorBidi"/>
    </w:rPr>
  </w:style>
  <w:style w:type="paragraph" w:styleId="8">
    <w:name w:val="Document Map"/>
    <w:basedOn w:val="1"/>
    <w:link w:val="60"/>
    <w:semiHidden/>
    <w:unhideWhenUsed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5"/>
    <w:semiHidden/>
    <w:qFormat/>
    <w:uiPriority w:val="0"/>
    <w:rPr>
      <w:szCs w:val="24"/>
    </w:rPr>
  </w:style>
  <w:style w:type="paragraph" w:styleId="10">
    <w:name w:val="toc 5"/>
    <w:basedOn w:val="1"/>
    <w:next w:val="1"/>
    <w:unhideWhenUsed/>
    <w:uiPriority w:val="39"/>
    <w:pPr>
      <w:ind w:left="1680" w:leftChars="800"/>
      <w:jc w:val="both"/>
    </w:pPr>
    <w:rPr>
      <w:rFonts w:asciiTheme="minorHAnsi" w:hAnsiTheme="minorHAnsi" w:eastAsiaTheme="minorEastAsia"/>
      <w:sz w:val="21"/>
    </w:rPr>
  </w:style>
  <w:style w:type="paragraph" w:styleId="11">
    <w:name w:val="toc 3"/>
    <w:basedOn w:val="1"/>
    <w:next w:val="1"/>
    <w:unhideWhenUsed/>
    <w:uiPriority w:val="39"/>
    <w:pPr>
      <w:ind w:firstLine="300" w:firstLineChars="300"/>
    </w:pPr>
  </w:style>
  <w:style w:type="paragraph" w:styleId="12">
    <w:name w:val="toc 8"/>
    <w:basedOn w:val="1"/>
    <w:next w:val="1"/>
    <w:unhideWhenUsed/>
    <w:uiPriority w:val="39"/>
    <w:pPr>
      <w:ind w:left="2940" w:leftChars="1400"/>
      <w:jc w:val="both"/>
    </w:pPr>
    <w:rPr>
      <w:rFonts w:asciiTheme="minorHAnsi" w:hAnsiTheme="minorHAnsi" w:eastAsiaTheme="minorEastAsia"/>
      <w:sz w:val="21"/>
    </w:rPr>
  </w:style>
  <w:style w:type="paragraph" w:styleId="13">
    <w:name w:val="Date"/>
    <w:basedOn w:val="1"/>
    <w:next w:val="1"/>
    <w:link w:val="58"/>
    <w:qFormat/>
    <w:uiPriority w:val="0"/>
    <w:pPr>
      <w:ind w:left="100" w:leftChars="2500"/>
    </w:pPr>
    <w:rPr>
      <w:sz w:val="32"/>
      <w:szCs w:val="24"/>
    </w:rPr>
  </w:style>
  <w:style w:type="paragraph" w:styleId="14">
    <w:name w:val="Body Text Indent 2"/>
    <w:basedOn w:val="1"/>
    <w:link w:val="59"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15">
    <w:name w:val="Balloon Text"/>
    <w:basedOn w:val="1"/>
    <w:link w:val="61"/>
    <w:semiHidden/>
    <w:unhideWhenUsed/>
    <w:uiPriority w:val="99"/>
    <w:rPr>
      <w:sz w:val="18"/>
      <w:szCs w:val="18"/>
    </w:rPr>
  </w:style>
  <w:style w:type="paragraph" w:styleId="16">
    <w:name w:val="footer"/>
    <w:basedOn w:val="1"/>
    <w:link w:val="57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56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toc 4"/>
    <w:basedOn w:val="1"/>
    <w:next w:val="1"/>
    <w:unhideWhenUsed/>
    <w:uiPriority w:val="39"/>
    <w:pPr>
      <w:ind w:left="1260" w:leftChars="600"/>
      <w:jc w:val="both"/>
    </w:pPr>
    <w:rPr>
      <w:rFonts w:asciiTheme="minorHAnsi" w:hAnsiTheme="minorHAnsi" w:eastAsiaTheme="minorEastAsia"/>
      <w:sz w:val="21"/>
    </w:rPr>
  </w:style>
  <w:style w:type="paragraph" w:styleId="19">
    <w:name w:val="toc 6"/>
    <w:basedOn w:val="1"/>
    <w:next w:val="1"/>
    <w:unhideWhenUsed/>
    <w:uiPriority w:val="39"/>
    <w:pPr>
      <w:ind w:left="2100" w:leftChars="1000"/>
      <w:jc w:val="both"/>
    </w:pPr>
    <w:rPr>
      <w:rFonts w:asciiTheme="minorHAnsi" w:hAnsiTheme="minorHAnsi" w:eastAsiaTheme="minorEastAsia"/>
      <w:sz w:val="21"/>
    </w:rPr>
  </w:style>
  <w:style w:type="paragraph" w:styleId="20">
    <w:name w:val="table of figures"/>
    <w:basedOn w:val="1"/>
    <w:next w:val="1"/>
    <w:unhideWhenUsed/>
    <w:qFormat/>
    <w:uiPriority w:val="99"/>
    <w:pPr>
      <w:jc w:val="both"/>
    </w:pPr>
  </w:style>
  <w:style w:type="paragraph" w:styleId="21">
    <w:name w:val="toc 2"/>
    <w:basedOn w:val="1"/>
    <w:next w:val="1"/>
    <w:unhideWhenUsed/>
    <w:uiPriority w:val="39"/>
    <w:pPr>
      <w:ind w:firstLine="150" w:firstLineChars="150"/>
      <w:jc w:val="both"/>
    </w:pPr>
  </w:style>
  <w:style w:type="paragraph" w:styleId="22">
    <w:name w:val="toc 9"/>
    <w:basedOn w:val="1"/>
    <w:next w:val="1"/>
    <w:unhideWhenUsed/>
    <w:qFormat/>
    <w:uiPriority w:val="39"/>
    <w:pPr>
      <w:ind w:left="3360" w:leftChars="1600"/>
      <w:jc w:val="both"/>
    </w:pPr>
    <w:rPr>
      <w:rFonts w:asciiTheme="minorHAnsi" w:hAnsiTheme="minorHAnsi" w:eastAsiaTheme="minorEastAsia"/>
      <w:sz w:val="21"/>
    </w:rPr>
  </w:style>
  <w:style w:type="paragraph" w:styleId="23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cs="宋体"/>
      <w:szCs w:val="24"/>
    </w:rPr>
  </w:style>
  <w:style w:type="table" w:styleId="25">
    <w:name w:val="Table Grid"/>
    <w:basedOn w:val="24"/>
    <w:uiPriority w:val="1"/>
    <w:rPr>
      <w:kern w:val="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uiPriority w:val="0"/>
  </w:style>
  <w:style w:type="character" w:styleId="29">
    <w:name w:val="Hyperlink"/>
    <w:unhideWhenUsed/>
    <w:uiPriority w:val="99"/>
    <w:rPr>
      <w:color w:val="0000FF"/>
      <w:u w:val="single"/>
    </w:rPr>
  </w:style>
  <w:style w:type="character" w:styleId="30">
    <w:name w:val="annotation reference"/>
    <w:basedOn w:val="26"/>
    <w:semiHidden/>
    <w:uiPriority w:val="0"/>
    <w:rPr>
      <w:sz w:val="21"/>
      <w:szCs w:val="21"/>
    </w:rPr>
  </w:style>
  <w:style w:type="character" w:customStyle="1" w:styleId="31">
    <w:name w:val="description"/>
    <w:basedOn w:val="26"/>
    <w:uiPriority w:val="0"/>
  </w:style>
  <w:style w:type="paragraph" w:customStyle="1" w:styleId="32">
    <w:name w:val="Normal Object"/>
    <w:uiPriority w:val="0"/>
    <w:pPr>
      <w:jc w:val="center"/>
    </w:pPr>
    <w:rPr>
      <w:rFonts w:ascii="Times New Roman" w:hAnsi="Times New Roman" w:eastAsia="Calibri" w:cs="Times New Roman"/>
      <w:kern w:val="2"/>
      <w:sz w:val="24"/>
      <w:szCs w:val="24"/>
      <w:lang w:val="en-US" w:eastAsia="en-US" w:bidi="ar-SA"/>
    </w:rPr>
  </w:style>
  <w:style w:type="paragraph" w:customStyle="1" w:styleId="33">
    <w:name w:val="样式1"/>
    <w:basedOn w:val="2"/>
    <w:link w:val="34"/>
    <w:qFormat/>
    <w:uiPriority w:val="0"/>
    <w:pPr>
      <w:ind w:firstLine="602"/>
    </w:pPr>
  </w:style>
  <w:style w:type="character" w:customStyle="1" w:styleId="34">
    <w:name w:val="样式1 Char"/>
    <w:basedOn w:val="35"/>
    <w:link w:val="33"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character" w:customStyle="1" w:styleId="35">
    <w:name w:val="标题 1 字符"/>
    <w:basedOn w:val="26"/>
    <w:link w:val="2"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paragraph" w:customStyle="1" w:styleId="36">
    <w:name w:val="样式2"/>
    <w:basedOn w:val="33"/>
    <w:link w:val="37"/>
    <w:qFormat/>
    <w:uiPriority w:val="0"/>
  </w:style>
  <w:style w:type="character" w:customStyle="1" w:styleId="37">
    <w:name w:val="样式2 Char"/>
    <w:basedOn w:val="34"/>
    <w:link w:val="36"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paragraph" w:customStyle="1" w:styleId="38">
    <w:name w:val="样式3"/>
    <w:basedOn w:val="2"/>
    <w:link w:val="39"/>
    <w:qFormat/>
    <w:uiPriority w:val="0"/>
    <w:pPr>
      <w:ind w:firstLine="402"/>
    </w:pPr>
    <w:rPr>
      <w:sz w:val="20"/>
    </w:rPr>
  </w:style>
  <w:style w:type="character" w:customStyle="1" w:styleId="39">
    <w:name w:val="样式3 Char"/>
    <w:basedOn w:val="35"/>
    <w:link w:val="38"/>
    <w:uiPriority w:val="0"/>
    <w:rPr>
      <w:rFonts w:ascii="Times New Roman" w:hAnsi="Times New Roman" w:eastAsia="宋体" w:cs="Times New Roman"/>
      <w:kern w:val="44"/>
      <w:sz w:val="20"/>
      <w:szCs w:val="44"/>
    </w:rPr>
  </w:style>
  <w:style w:type="paragraph" w:customStyle="1" w:styleId="40">
    <w:name w:val="目录"/>
    <w:basedOn w:val="41"/>
    <w:link w:val="42"/>
    <w:qFormat/>
    <w:uiPriority w:val="0"/>
    <w:pPr>
      <w:ind w:firstLine="480"/>
    </w:pPr>
    <w:rPr>
      <w:sz w:val="32"/>
      <w:szCs w:val="32"/>
    </w:rPr>
  </w:style>
  <w:style w:type="paragraph" w:customStyle="1" w:styleId="41">
    <w:name w:val="TOC Heading"/>
    <w:basedOn w:val="2"/>
    <w:next w:val="1"/>
    <w:link w:val="43"/>
    <w:semiHidden/>
    <w:unhideWhenUsed/>
    <w:qFormat/>
    <w:uiPriority w:val="39"/>
    <w:pPr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42">
    <w:name w:val="目录 Char"/>
    <w:basedOn w:val="43"/>
    <w:link w:val="40"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character" w:customStyle="1" w:styleId="43">
    <w:name w:val="TOC 标题 字符"/>
    <w:basedOn w:val="35"/>
    <w:link w:val="41"/>
    <w:semiHidden/>
    <w:uiPriority w:val="39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4">
    <w:name w:val="目录888"/>
    <w:basedOn w:val="41"/>
    <w:link w:val="45"/>
    <w:qFormat/>
    <w:uiPriority w:val="0"/>
    <w:pPr>
      <w:ind w:firstLine="480"/>
    </w:pPr>
  </w:style>
  <w:style w:type="character" w:customStyle="1" w:styleId="45">
    <w:name w:val="目录888 Char"/>
    <w:basedOn w:val="43"/>
    <w:link w:val="44"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6">
    <w:name w:val="正文+1"/>
    <w:basedOn w:val="1"/>
    <w:link w:val="47"/>
    <w:qFormat/>
    <w:uiPriority w:val="0"/>
    <w:pPr>
      <w:jc w:val="both"/>
    </w:pPr>
    <w:rPr>
      <w:color w:val="FF0000"/>
    </w:rPr>
  </w:style>
  <w:style w:type="character" w:customStyle="1" w:styleId="47">
    <w:name w:val="正文+1 字符"/>
    <w:basedOn w:val="26"/>
    <w:link w:val="46"/>
    <w:uiPriority w:val="0"/>
    <w:rPr>
      <w:rFonts w:ascii="Times New Roman" w:hAnsi="Times New Roman" w:eastAsia="宋体" w:cs="Times New Roman"/>
      <w:color w:val="FF0000"/>
      <w:kern w:val="0"/>
      <w:sz w:val="20"/>
      <w:szCs w:val="20"/>
    </w:rPr>
  </w:style>
  <w:style w:type="paragraph" w:customStyle="1" w:styleId="48">
    <w:name w:val="图表"/>
    <w:basedOn w:val="1"/>
    <w:link w:val="49"/>
    <w:qFormat/>
    <w:uiPriority w:val="0"/>
    <w:rPr>
      <w:sz w:val="21"/>
      <w:szCs w:val="24"/>
    </w:rPr>
  </w:style>
  <w:style w:type="character" w:customStyle="1" w:styleId="49">
    <w:name w:val="图表 字符"/>
    <w:basedOn w:val="26"/>
    <w:link w:val="48"/>
    <w:qFormat/>
    <w:uiPriority w:val="0"/>
    <w:rPr>
      <w:rFonts w:ascii="Times New Roman" w:hAnsi="Times New Roman" w:eastAsia="宋体" w:cs="Times New Roman"/>
      <w:kern w:val="0"/>
      <w:szCs w:val="24"/>
    </w:rPr>
  </w:style>
  <w:style w:type="paragraph" w:customStyle="1" w:styleId="50">
    <w:name w:val="表"/>
    <w:basedOn w:val="1"/>
    <w:link w:val="51"/>
    <w:qFormat/>
    <w:uiPriority w:val="0"/>
    <w:rPr>
      <w:sz w:val="21"/>
      <w:szCs w:val="21"/>
    </w:rPr>
  </w:style>
  <w:style w:type="character" w:customStyle="1" w:styleId="51">
    <w:name w:val="表 字符"/>
    <w:basedOn w:val="26"/>
    <w:link w:val="50"/>
    <w:qFormat/>
    <w:uiPriority w:val="0"/>
    <w:rPr>
      <w:rFonts w:ascii="Times New Roman" w:hAnsi="Times New Roman" w:eastAsia="宋体" w:cs="Times New Roman"/>
      <w:kern w:val="0"/>
      <w:szCs w:val="21"/>
    </w:rPr>
  </w:style>
  <w:style w:type="character" w:customStyle="1" w:styleId="52">
    <w:name w:val="标题 2 字符"/>
    <w:link w:val="3"/>
    <w:uiPriority w:val="0"/>
    <w:rPr>
      <w:rFonts w:ascii="Times New Roman" w:hAnsi="Times New Roman" w:eastAsia="宋体" w:cs="Times New Roman"/>
      <w:b/>
      <w:bCs/>
      <w:kern w:val="0"/>
      <w:sz w:val="28"/>
      <w:szCs w:val="36"/>
    </w:rPr>
  </w:style>
  <w:style w:type="character" w:customStyle="1" w:styleId="53">
    <w:name w:val="标题 3 字符"/>
    <w:link w:val="4"/>
    <w:uiPriority w:val="9"/>
    <w:rPr>
      <w:rFonts w:ascii="Times New Roman" w:hAnsi="Times New Roman" w:eastAsia="宋体" w:cs="Times New Roman"/>
      <w:b/>
      <w:bCs/>
      <w:kern w:val="0"/>
      <w:sz w:val="20"/>
      <w:szCs w:val="27"/>
    </w:rPr>
  </w:style>
  <w:style w:type="character" w:customStyle="1" w:styleId="54">
    <w:name w:val="标题 4 字符"/>
    <w:basedOn w:val="26"/>
    <w:link w:val="5"/>
    <w:uiPriority w:val="9"/>
    <w:rPr>
      <w:rFonts w:ascii="Times New Roman" w:hAnsi="Times New Roman" w:eastAsia="宋体" w:cstheme="majorBidi"/>
      <w:bCs/>
      <w:kern w:val="0"/>
      <w:sz w:val="20"/>
      <w:szCs w:val="28"/>
    </w:rPr>
  </w:style>
  <w:style w:type="character" w:customStyle="1" w:styleId="55">
    <w:name w:val="批注文字 字符"/>
    <w:basedOn w:val="26"/>
    <w:link w:val="9"/>
    <w:semiHidden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56">
    <w:name w:val="页眉 字符"/>
    <w:link w:val="17"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7">
    <w:name w:val="页脚 字符"/>
    <w:link w:val="16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8">
    <w:name w:val="日期 字符"/>
    <w:basedOn w:val="26"/>
    <w:link w:val="13"/>
    <w:qFormat/>
    <w:uiPriority w:val="0"/>
    <w:rPr>
      <w:rFonts w:ascii="Times New Roman" w:hAnsi="Times New Roman" w:eastAsia="宋体" w:cs="Times New Roman"/>
      <w:kern w:val="0"/>
      <w:sz w:val="32"/>
      <w:szCs w:val="24"/>
    </w:rPr>
  </w:style>
  <w:style w:type="character" w:customStyle="1" w:styleId="59">
    <w:name w:val="正文文本缩进 2 字符"/>
    <w:basedOn w:val="26"/>
    <w:link w:val="14"/>
    <w:semiHidden/>
    <w:qFormat/>
    <w:uiPriority w:val="99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60">
    <w:name w:val="文档结构图 字符"/>
    <w:link w:val="8"/>
    <w:semiHidden/>
    <w:uiPriority w:val="99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61">
    <w:name w:val="批注框文本 字符"/>
    <w:basedOn w:val="26"/>
    <w:link w:val="15"/>
    <w:semiHidden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styleId="62">
    <w:name w:val="Placeholder Text"/>
    <w:basedOn w:val="26"/>
    <w:uiPriority w:val="67"/>
    <w:rPr>
      <w:color w:val="808080"/>
    </w:rPr>
  </w:style>
  <w:style w:type="paragraph" w:styleId="63">
    <w:name w:val="No Spacing"/>
    <w:link w:val="64"/>
    <w:qFormat/>
    <w:uiPriority w:val="1"/>
    <w:pPr>
      <w:jc w:val="center"/>
    </w:pPr>
    <w:rPr>
      <w:rFonts w:ascii="Times New Roman" w:hAnsi="Times New Roman" w:eastAsia="宋体" w:cs="Times New Roman"/>
      <w:kern w:val="0"/>
      <w:sz w:val="22"/>
      <w:lang w:val="en-US" w:eastAsia="zh-CN" w:bidi="ar-SA"/>
    </w:rPr>
  </w:style>
  <w:style w:type="character" w:customStyle="1" w:styleId="64">
    <w:name w:val="无间隔 字符"/>
    <w:basedOn w:val="26"/>
    <w:link w:val="63"/>
    <w:uiPriority w:val="1"/>
    <w:rPr>
      <w:kern w:val="0"/>
      <w:sz w:val="22"/>
    </w:rPr>
  </w:style>
  <w:style w:type="paragraph" w:styleId="65">
    <w:name w:val="List Paragraph"/>
    <w:basedOn w:val="1"/>
    <w:uiPriority w:val="72"/>
    <w:pPr>
      <w:ind w:firstLine="420"/>
    </w:pPr>
  </w:style>
  <w:style w:type="paragraph" w:customStyle="1" w:styleId="66">
    <w:name w:val="Revision"/>
    <w:hidden/>
    <w:semiHidden/>
    <w:uiPriority w:val="99"/>
    <w:pPr>
      <w:jc w:val="left"/>
    </w:pPr>
    <w:rPr>
      <w:rFonts w:ascii="Times New Roman" w:hAnsi="Times New Roman" w:eastAsia="宋体" w:cs="Times New Roman"/>
      <w:kern w:val="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33698B-1114-4575-BCFE-3CF390CEA4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261</Words>
  <Characters>1488</Characters>
  <Lines>12</Lines>
  <Paragraphs>3</Paragraphs>
  <TotalTime>0</TotalTime>
  <ScaleCrop>false</ScaleCrop>
  <LinksUpToDate>false</LinksUpToDate>
  <CharactersWithSpaces>1746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2019-04-13T03:03:00Z</dcterms:created>
  <dc:creator>of</dc:creator>
  <cp:lastModifiedBy>Spy</cp:lastModifiedBy>
  <cp:lastPrinted>2019-04-04T10:44:00Z</cp:lastPrinted>
  <dcterms:modified xsi:type="dcterms:W3CDTF">2019-06-10T08:30:02Z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