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7"/>
        <w:jc w:val="center"/>
        <w:rPr>
          <w:rFonts w:hint="default" w:ascii="DengXian" w:hAnsi="DengXian" w:eastAsia="DengXian" w:cs="黑体"/>
          <w:color w:val="5A5754"/>
          <w:sz w:val="28"/>
          <w:szCs w:val="28"/>
        </w:rPr>
      </w:pPr>
      <w:r>
        <w:rPr>
          <w:rFonts w:ascii="DengXian" w:hAnsi="DengXian" w:eastAsia="DengXian"/>
          <w:color w:val="5A5754"/>
          <w:sz w:val="28"/>
          <w:szCs w:val="28"/>
        </w:rPr>
        <w:t>郑兴明（男）</w:t>
      </w:r>
    </w:p>
    <w:p>
      <w:pPr>
        <w:pStyle w:val="9"/>
        <w:spacing w:line="360" w:lineRule="auto"/>
        <w:jc w:val="center"/>
        <w:rPr>
          <w:rFonts w:ascii="DengXian" w:hAnsi="DengXian" w:eastAsia="DengXian" w:cs="黑体"/>
          <w:color w:val="5A5754"/>
          <w:sz w:val="24"/>
          <w:szCs w:val="24"/>
        </w:rPr>
      </w:pPr>
      <w:r>
        <w:rPr>
          <w:rFonts w:hint="eastAsia" w:ascii="DengXian" w:hAnsi="DengXian" w:eastAsia="DengXian"/>
          <w:color w:val="5A5754"/>
          <w:sz w:val="24"/>
          <w:szCs w:val="24"/>
        </w:rPr>
        <w:t>电话：</w:t>
      </w:r>
      <w:r>
        <w:rPr>
          <w:rFonts w:ascii="DengXian" w:hAnsi="DengXian" w:eastAsia="DengXian"/>
          <w:color w:val="5A5754"/>
          <w:sz w:val="24"/>
          <w:szCs w:val="24"/>
        </w:rPr>
        <w:t xml:space="preserve">135-2846-1052 </w:t>
      </w:r>
      <w:r>
        <w:rPr>
          <w:rFonts w:hint="eastAsia" w:ascii="DengXian" w:hAnsi="DengXian" w:eastAsia="DengXian"/>
          <w:color w:val="5A5754"/>
          <w:sz w:val="24"/>
          <w:szCs w:val="24"/>
        </w:rPr>
        <w:t>，</w:t>
      </w:r>
      <w:r>
        <w:rPr>
          <w:rFonts w:ascii="DengXian" w:hAnsi="DengXian" w:eastAsia="DengXian"/>
          <w:color w:val="5A5754"/>
          <w:sz w:val="24"/>
          <w:szCs w:val="24"/>
        </w:rPr>
        <w:t xml:space="preserve"> </w:t>
      </w:r>
      <w:r>
        <w:rPr>
          <w:rFonts w:hint="eastAsia" w:ascii="DengXian" w:hAnsi="DengXian" w:eastAsia="DengXian"/>
          <w:color w:val="5A5754"/>
          <w:sz w:val="24"/>
          <w:szCs w:val="24"/>
        </w:rPr>
        <w:t>邮箱：</w:t>
      </w:r>
      <w:r>
        <w:rPr>
          <w:rFonts w:ascii="DengXian" w:hAnsi="DengXian" w:eastAsia="DengXian"/>
          <w:color w:val="5A5754"/>
          <w:sz w:val="24"/>
          <w:szCs w:val="24"/>
        </w:rPr>
        <w:t xml:space="preserve"> </w:t>
      </w:r>
      <w:r>
        <w:rPr>
          <w:rStyle w:val="10"/>
          <w:rFonts w:ascii="DengXian" w:hAnsi="DengXian" w:eastAsia="DengXian"/>
          <w:color w:val="5A5754"/>
          <w:sz w:val="24"/>
          <w:szCs w:val="24"/>
        </w:rPr>
        <w:t>zhengsirr@gmail.com</w:t>
      </w:r>
    </w:p>
    <w:p>
      <w:pPr>
        <w:pStyle w:val="9"/>
        <w:spacing w:line="360" w:lineRule="auto"/>
        <w:jc w:val="center"/>
        <w:rPr>
          <w:rFonts w:ascii="DengXian" w:hAnsi="DengXian" w:eastAsia="DengXian"/>
          <w:color w:val="5A5754"/>
          <w:sz w:val="24"/>
          <w:szCs w:val="24"/>
          <w:lang w:val="zh-CN"/>
        </w:rPr>
      </w:pPr>
      <w:r>
        <w:rPr>
          <w:rFonts w:ascii="DengXian" w:hAnsi="DengXian" w:eastAsia="DengXian" w:cs="黑体"/>
          <w:color w:val="5A5754"/>
          <w:sz w:val="21"/>
          <w:szCs w:val="21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-58420</wp:posOffset>
                </wp:positionH>
                <wp:positionV relativeFrom="line">
                  <wp:posOffset>439420</wp:posOffset>
                </wp:positionV>
                <wp:extent cx="6202680" cy="0"/>
                <wp:effectExtent l="0" t="0" r="0" b="0"/>
                <wp:wrapTopAndBottom/>
                <wp:docPr id="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chemeClr val="accent6">
                              <a:satOff val="3260"/>
                              <a:lumOff val="-27489"/>
                              <a:alpha val="50000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o:spt="20" style="position:absolute;left:0pt;margin-left:-4.6pt;margin-top:34.6pt;height:0pt;width:488.4pt;mso-position-horizontal-relative:margin;mso-position-vertical-relative:line;mso-wrap-distance-bottom:12pt;mso-wrap-distance-top:12pt;z-index:251665408;mso-width-relative:page;mso-height-relative:page;" filled="f" stroked="t" coordsize="21600,21600" o:gfxdata="UEsDBAoAAAAAAIdO4kAAAAAAAAAAAAAAAAAEAAAAZHJzL1BLAwQUAAAACACHTuJAw2Cd19UAAAAI&#10;AQAADwAAAGRycy9kb3ducmV2LnhtbE2PwU7DMBBE70j8g7WVuKDWTg+BhjgVQkTiBKKEuxsvsdV4&#10;bcVuU/4eVxzgtNqd0eybent2IzvhFK0nCcVKAEPqvbY0SOg+2uU9sJgUaTV6QgnfGGHbXF/VqtJ+&#10;pnc87dLAcgjFSkkwKYWK89gbdCqufEDK2pefnEp5nQauJzXncDfytRAld8pS/mBUwCeD/WF3dBKs&#10;eOxeBvPaPX+2xtJ8G4q3Nkh5syjEA7CE5/Rnhgt+RocmM+39kXRko4TlZp2dEsrLzPqmvCuB7X8P&#10;vKn5/wLND1BLAwQUAAAACACHTuJA07/yqNEBAACpAwAADgAAAGRycy9lMm9Eb2MueG1srVNNb9sw&#10;DL0P2H8QdG/sOmmWGnGKtUF3GbYA234AI0uxBn1BUuPk34+SnCzYbsN8kEmKfCSfn9dPJ63Ikfsg&#10;reno/aymhBtme2kOHf3x/fVuRUmIYHpQ1vCOnnmgT5v379aja3ljB6t67gmCmNCOrqNDjK6tqsAG&#10;riHMrOMGL4X1GiK6/lD1HkZE16pq6npZjdb3zlvGQ8DotlzSTcYXgrP4VYjAI1EdxdliPn0+9+ms&#10;NmtoDx7cINk0BvzDFBqkwaZXqC1EIG9e/gWlJfM2WBFnzOrKCiEZzzvgNvf1H9t8G8DxvAuSE9yV&#10;pvD/YNmX484T2Xe0ocSAxk9UhvroI7H7n0hg4mh0ocXUF7PzkxfczqeFT8Lr9MYqcsq8nq+88lMk&#10;DIPLpm6WK6SfXe6q34XOh/iJW02S0VElTVoZWjh+DhGbYeolJYWNfZVK5c+mDBkRfP6QkAHFIxTE&#10;XBuskn3KSxXBH/YvypMjoAYeHhfP8+eSBEkbJTxvlpMW1Ju+Ru+aD4vVY9EIKDfAhFHjk6I42gRe&#10;7NuuaeYthKGU5IEKkJYRFa+k7ugiAV2QlEnD8qzZafPEeuE5WXvbnzP9VfJQD7nppN0kuFsf7ds/&#10;bPM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w2Cd19UAAAAIAQAADwAAAAAAAAABACAAAAAiAAAA&#10;ZHJzL2Rvd25yZXYueG1sUEsBAhQAFAAAAAgAh07iQNO/8qjRAQAAqQMAAA4AAAAAAAAAAQAgAAAA&#10;JAEAAGRycy9lMm9Eb2MueG1sUEsFBgAAAAAGAAYAWQEAAGcFAAAAAA==&#10;">
                <v:fill on="f" focussize="0,0"/>
                <v:stroke weight="0.5pt" color="#594B3B [3209]" opacity="32768f" miterlimit="4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DengXian" w:hAnsi="DengXian" w:eastAsia="DengXian"/>
          <w:color w:val="5A5754"/>
          <w:sz w:val="24"/>
          <w:szCs w:val="24"/>
          <w:lang w:val="zh-CN"/>
        </w:rPr>
        <w:t>32岁，2007年毕业于江西财经大学（统招大专），电子</w:t>
      </w:r>
      <w:bookmarkStart w:id="0" w:name="_GoBack"/>
      <w:bookmarkEnd w:id="0"/>
      <w:r>
        <w:rPr>
          <w:rFonts w:hint="eastAsia" w:ascii="DengXian" w:hAnsi="DengXian" w:eastAsia="DengXian"/>
          <w:color w:val="5A5754"/>
          <w:sz w:val="24"/>
          <w:szCs w:val="24"/>
          <w:lang w:val="zh-CN"/>
        </w:rPr>
        <w:t>商务，本科在读</w:t>
      </w:r>
      <w:r>
        <w:rPr>
          <w:rFonts w:ascii="DengXian" w:hAnsi="DengXian" w:eastAsia="DengXian"/>
          <w:color w:val="5A5754"/>
          <w:sz w:val="24"/>
          <w:szCs w:val="24"/>
          <w:lang w:val="zh-CN"/>
        </w:rPr>
        <w:t xml:space="preserve"> </w:t>
      </w:r>
    </w:p>
    <w:p>
      <w:pPr>
        <w:pStyle w:val="9"/>
        <w:spacing w:line="360" w:lineRule="auto"/>
        <w:jc w:val="left"/>
        <w:rPr>
          <w:rFonts w:ascii="DengXian" w:hAnsi="DengXian" w:eastAsia="DengXian" w:cs="黑体"/>
          <w:color w:val="5A5754"/>
          <w:sz w:val="24"/>
          <w:szCs w:val="24"/>
        </w:rPr>
      </w:pPr>
      <w:r>
        <w:rPr>
          <w:rFonts w:hint="eastAsia" w:ascii="DengXian" w:hAnsi="DengXian" w:eastAsia="DengXian"/>
          <w:sz w:val="28"/>
          <w:szCs w:val="28"/>
        </w:rPr>
        <w:t>自我评价</w:t>
      </w:r>
    </w:p>
    <w:p>
      <w:pPr>
        <w:pStyle w:val="11"/>
        <w:spacing w:line="360" w:lineRule="auto"/>
        <w:jc w:val="both"/>
        <w:rPr>
          <w:rFonts w:hint="default"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</w:pP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  <w:t>1、近10年互联网产品经验，涉及领域包括电商、O2O、新零售、CRM等，在产品决策、执行和愿景规划上有较全面的把控能力；</w:t>
      </w:r>
    </w:p>
    <w:p>
      <w:pPr>
        <w:pStyle w:val="11"/>
        <w:spacing w:line="360" w:lineRule="auto"/>
        <w:jc w:val="both"/>
        <w:rPr>
          <w:rFonts w:hint="default"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</w:pP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  <w:t>2、5年新零售产品经验，对零售业的线上线下融合或全渠道战略有着一定的认知和实战经验，尤其在业务体系设计、消费场景设计以及信息化建设方面；</w:t>
      </w:r>
    </w:p>
    <w:p>
      <w:pPr>
        <w:pStyle w:val="11"/>
        <w:spacing w:line="360" w:lineRule="auto"/>
        <w:jc w:val="both"/>
        <w:rPr>
          <w:rFonts w:hint="default"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</w:pP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  <w:t>3、从0-1主导过多个零售数字化平台的整体规划和实施落地，能综合多业务不同场景抽象核心价值；在产品规划设计、运营增长、数据分析等方面有着体系化认知和实战经验；</w:t>
      </w:r>
    </w:p>
    <w:p>
      <w:pPr>
        <w:pStyle w:val="11"/>
        <w:spacing w:line="360" w:lineRule="auto"/>
        <w:jc w:val="both"/>
        <w:rPr>
          <w:rFonts w:hint="default"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</w:pP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  <w:t xml:space="preserve">4、具备一定的技术理解能力，能在复杂系统环境中抽丝剥茧，抽象业务本质； </w:t>
      </w:r>
    </w:p>
    <w:p>
      <w:pPr>
        <w:pStyle w:val="11"/>
        <w:spacing w:line="360" w:lineRule="auto"/>
        <w:jc w:val="both"/>
        <w:rPr>
          <w:rFonts w:hint="default"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</w:pP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  <w:t>5、有创业经验，5年团队10人+管理经验，具备较强的领导、组织、沟通及资源整合能力，在跨团队的项目协作过程中能够有效、快速对目标、思路与方案进行推动与落实;</w:t>
      </w:r>
    </w:p>
    <w:p>
      <w:pPr>
        <w:pStyle w:val="11"/>
        <w:spacing w:line="360" w:lineRule="auto"/>
        <w:jc w:val="both"/>
        <w:rPr>
          <w:rFonts w:hint="default"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</w:pP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-59055</wp:posOffset>
                </wp:positionH>
                <wp:positionV relativeFrom="line">
                  <wp:posOffset>593725</wp:posOffset>
                </wp:positionV>
                <wp:extent cx="6202680" cy="0"/>
                <wp:effectExtent l="0" t="0" r="0" b="0"/>
                <wp:wrapTopAndBottom/>
                <wp:docPr id="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chemeClr val="accent6">
                              <a:satOff val="3260"/>
                              <a:lumOff val="-27489"/>
                              <a:alpha val="50000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o:spt="20" style="position:absolute;left:0pt;margin-left:-4.65pt;margin-top:46.75pt;height:0pt;width:488.4pt;mso-position-horizontal-relative:margin;mso-position-vertical-relative:line;mso-wrap-distance-bottom:12pt;mso-wrap-distance-top:12pt;z-index:251667456;mso-width-relative:page;mso-height-relative:page;" filled="f" stroked="t" coordsize="21600,21600" o:gfxdata="UEsDBAoAAAAAAIdO4kAAAAAAAAAAAAAAAAAEAAAAZHJzL1BLAwQUAAAACACHTuJA63Ch5NYAAAAI&#10;AQAADwAAAGRycy9kb3ducmV2LnhtbE2PwU7DMBBE70j8g7VIXFBrh4pCQpwKISJxoqKEuxub2CJe&#10;W7HblL9nEQe47e6MZt/Um5Mf2dFMyQWUUCwFMIN90A4HCd1bu7gDlrJCrcaARsKXSbBpzs9qVekw&#10;46s57vLAKARTpSTYnGPFeeqt8SotQzRI2keYvMq0TgPXk5op3I/8Wog198ohfbAqmkdr+s/dwUtw&#10;4qF7HuxL9/TeWofzVSy2bZTy8qIQ98CyOeU/M/zgEzo0xLQPB9SJjRIW5YqcEsrVDTDSy/UtDfvf&#10;A29q/r9A8w1QSwMEFAAAAAgAh07iQBwi7UjRAQAAqQMAAA4AAABkcnMvZTJvRG9jLnhtbK1TTW/b&#10;MAy9D9h/EHRv7DpplhpxirVBdxm2ANt+ACNLsQZ9QVLj5N+Pkpws2G7DfJBJinwkn5/XTyetyJH7&#10;IK3p6P2spoQbZntpDh398f31bkVJiGB6UNbwjp55oE+b9+/Wo2t5Ywereu4JgpjQjq6jQ4yurarA&#10;Bq4hzKzjBi+F9Roiuv5Q9R5GRNeqaup6WY3W985bxkPA6LZc0k3GF4Kz+FWIwCNRHcXZYj59Pvfp&#10;rDZraA8e3CDZNAb8wxQapMGmV6gtRCBvXv4FpSXzNlgRZ8zqygohGc874Db39R/bfBvA8bwLkhPc&#10;labw/2DZl+POE9l3dE6JAY2fqAz10Udi9z+RwMTR6EKLqS9m5ycvuJ1PC5+E1+mNVeSUeT1feeWn&#10;SBgGl03dLFdIP7vcVb8LnQ/xE7eaJKOjSpq0MrRw/BwiNsPUS0oKG/sqlcqfTRkyIvj8ISEDikco&#10;iLk2WCX7lJcqgj/sX5QnR0ANPDwunufPJQmSNkp43iwnLag3fY3eNR8Wq8eiEVBugAmjxidFcbQJ&#10;vNi3XdPMWwhDKckDFSAtIypeSd3RRQK6ICmThuVZs9PmifXCc7L2tj9n+qvkoR5y00m7SXC3Ptq3&#10;f9jm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twoeTWAAAACAEAAA8AAAAAAAAAAQAgAAAAIgAA&#10;AGRycy9kb3ducmV2LnhtbFBLAQIUABQAAAAIAIdO4kAcIu1I0QEAAKkDAAAOAAAAAAAAAAEAIAAA&#10;ACUBAABkcnMvZTJvRG9jLnhtbFBLBQYAAAAABgAGAFkBAABoBQAAAAA=&#10;">
                <v:fill on="f" focussize="0,0"/>
                <v:stroke weight="0.5pt" color="#594B3B [3209]" opacity="32768f" miterlimit="4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  <w:t>6、务实的理想主义者，爱好阅读、长期写作，关注科技与人文。</w:t>
      </w:r>
    </w:p>
    <w:p>
      <w:pPr>
        <w:pStyle w:val="11"/>
        <w:spacing w:line="360" w:lineRule="auto"/>
        <w:jc w:val="both"/>
        <w:rPr>
          <w:rFonts w:hint="default" w:ascii="DengXian" w:hAnsi="DengXian" w:eastAsia="DengXian" w:cs="黑体"/>
          <w:b w:val="0"/>
          <w:bCs w:val="0"/>
          <w:sz w:val="28"/>
          <w:szCs w:val="28"/>
        </w:rPr>
      </w:pPr>
      <w:r>
        <w:rPr>
          <w:rFonts w:ascii="DengXian" w:hAnsi="DengXian" w:eastAsia="DengXian"/>
          <w:b w:val="0"/>
          <w:bCs w:val="0"/>
          <w:sz w:val="28"/>
          <w:szCs w:val="28"/>
        </w:rPr>
        <w:t>工作经历</w:t>
      </w:r>
    </w:p>
    <w:p>
      <w:pPr>
        <w:pStyle w:val="13"/>
        <w:numPr>
          <w:ilvl w:val="0"/>
          <w:numId w:val="1"/>
        </w:numPr>
        <w:spacing w:line="360" w:lineRule="auto"/>
        <w:jc w:val="both"/>
        <w:rPr>
          <w:rFonts w:ascii="DengXian" w:hAnsi="DengXian" w:eastAsia="DengXian"/>
          <w:b w:val="0"/>
          <w:bCs w:val="0"/>
          <w:color w:val="5A5754"/>
          <w:sz w:val="24"/>
          <w:szCs w:val="24"/>
        </w:rPr>
      </w:pPr>
      <w:r>
        <w:rPr>
          <w:rFonts w:ascii="DengXian" w:hAnsi="DengXian" w:eastAsia="DengXian"/>
          <w:b w:val="0"/>
          <w:bCs w:val="0"/>
          <w:sz w:val="24"/>
          <w:szCs w:val="24"/>
        </w:rPr>
        <w:t>2016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>.0</w:t>
      </w:r>
      <w:r>
        <w:rPr>
          <w:rFonts w:ascii="DengXian" w:hAnsi="DengXian" w:eastAsia="DengXian"/>
          <w:b w:val="0"/>
          <w:bCs w:val="0"/>
          <w:sz w:val="24"/>
          <w:szCs w:val="24"/>
        </w:rPr>
        <w:t>4-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>至今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   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>深圳云来网络科技有限公司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 —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产品总监 </w:t>
      </w:r>
      <w:r>
        <w:rPr>
          <w:rFonts w:ascii="DengXian" w:hAnsi="DengXian" w:eastAsia="DengXian"/>
          <w:b w:val="0"/>
          <w:bCs w:val="0"/>
          <w:color w:val="5A5754"/>
          <w:sz w:val="24"/>
          <w:szCs w:val="24"/>
        </w:rPr>
        <w:t xml:space="preserve">    </w:t>
      </w:r>
    </w:p>
    <w:p>
      <w:pPr>
        <w:pStyle w:val="13"/>
        <w:spacing w:line="360" w:lineRule="auto"/>
        <w:jc w:val="both"/>
        <w:rPr>
          <w:rFonts w:ascii="DengXian" w:hAnsi="DengXian" w:eastAsia="DengXian" w:cs="黑体"/>
          <w:bCs w:val="0"/>
          <w:sz w:val="24"/>
          <w:szCs w:val="24"/>
        </w:rPr>
      </w:pPr>
      <w:r>
        <w:rPr>
          <w:rFonts w:hint="eastAsia" w:ascii="DengXian" w:hAnsi="DengXian" w:eastAsia="DengXian"/>
          <w:bCs w:val="0"/>
          <w:sz w:val="24"/>
          <w:szCs w:val="24"/>
          <w:lang w:val="zh-CN"/>
        </w:rPr>
        <w:t>工作内容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1</w:t>
      </w:r>
      <w:r>
        <w:rPr>
          <w:rFonts w:hint="eastAsia" w:ascii="DengXian" w:hAnsi="DengXian" w:eastAsia="DengXian"/>
          <w:color w:val="5A5754"/>
          <w:sz w:val="21"/>
          <w:szCs w:val="21"/>
        </w:rPr>
        <w:t>、负责零售数字化运营平台（to B）从0-1的整体规划和落地，核心帮助实体品牌构建线上线下一体化的数字化运营能力；</w:t>
      </w:r>
    </w:p>
    <w:p>
      <w:pPr>
        <w:pStyle w:val="11"/>
        <w:spacing w:line="360" w:lineRule="auto"/>
        <w:jc w:val="both"/>
        <w:rPr>
          <w:rFonts w:hint="default"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</w:rPr>
      </w:pP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</w:rPr>
        <w:t>2、从0-1完成产品团队组建，在此基础之上，逐步完成整个平台产品能力规划和业务架构设计，包括全渠道的会员、运营、交易、数据能力，对外融合POS、CRM、ERP、人脸设备等；在整个平台的演</w:t>
      </w: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  <w:lang w:val="en-US"/>
        </w:rPr>
        <w:t>变迭代过程中，对平台的商业逻辑有更深入认知，同时对多系统集成的业务分析、系统分析积累</w:t>
      </w:r>
      <w:r>
        <w:rPr>
          <w:rFonts w:ascii="DengXian" w:hAnsi="DengXian" w:eastAsia="DengXian"/>
          <w:b w:val="0"/>
          <w:bCs w:val="0"/>
          <w:caps w:val="0"/>
          <w:color w:val="5A5754"/>
          <w:spacing w:val="0"/>
          <w:sz w:val="21"/>
          <w:szCs w:val="21"/>
        </w:rPr>
        <w:t>了较丰富经验；</w:t>
      </w:r>
    </w:p>
    <w:p>
      <w:pPr>
        <w:pStyle w:val="8"/>
        <w:spacing w:line="360" w:lineRule="auto"/>
        <w:rPr>
          <w:rFonts w:hint="default" w:ascii="DengXian" w:hAnsi="DengXian" w:eastAsia="DengXian"/>
          <w:color w:val="5A5754"/>
          <w:sz w:val="21"/>
          <w:szCs w:val="21"/>
          <w:lang w:val="en-US"/>
        </w:rPr>
      </w:pPr>
      <w:r>
        <w:rPr>
          <w:rFonts w:ascii="DengXian" w:hAnsi="DengXian" w:eastAsia="DengXian"/>
          <w:color w:val="5A5754"/>
          <w:sz w:val="21"/>
          <w:szCs w:val="21"/>
          <w:lang w:val="en-US"/>
        </w:rPr>
        <w:t>3、支撑运营团队（中间带过一年）提升整体数字化运营力，建立新媒体运营、会员运营、活动推广、活动促销、终端服务等运营目标与规范；</w:t>
      </w:r>
    </w:p>
    <w:p>
      <w:pPr>
        <w:pStyle w:val="8"/>
        <w:spacing w:line="360" w:lineRule="auto"/>
        <w:rPr>
          <w:rFonts w:hint="default"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4、产品生态合作伙伴的建设，完成资源及产品的深度整合，包括企业智能硬件服务、IT系统服务；不断从外围的构建能力完善构建产品壁垒；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5、监控分析产品使用数据及客户运营数据，结合行业现状制定突围策略，并转换为具体行动计划，推进团队迭代；</w:t>
      </w:r>
    </w:p>
    <w:p>
      <w:pPr>
        <w:pStyle w:val="8"/>
        <w:spacing w:line="360" w:lineRule="auto"/>
        <w:rPr>
          <w:rFonts w:hint="default"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6、团队日常管理、能力指导，通过统一目标和思想、规范协作与输出标准、需求评审等方式提升团队下限，使团队快速形成战斗力。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 w:cs="黑体"/>
        </w:rPr>
      </w:pPr>
      <w:r>
        <w:rPr>
          <w:rFonts w:hint="eastAsia" w:ascii="DengXian" w:hAnsi="DengXian" w:eastAsia="DengXian"/>
        </w:rPr>
        <w:t>主要业绩</w:t>
      </w:r>
    </w:p>
    <w:p>
      <w:pPr>
        <w:pStyle w:val="12"/>
        <w:spacing w:after="0" w:line="360" w:lineRule="auto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1</w:t>
      </w:r>
      <w:r>
        <w:rPr>
          <w:rFonts w:hint="eastAsia" w:ascii="DengXian" w:hAnsi="DengXian" w:eastAsia="DengXian"/>
          <w:color w:val="5A5754"/>
          <w:sz w:val="21"/>
          <w:szCs w:val="21"/>
        </w:rPr>
        <w:t>、一年时间完成平台核心业务能力搭建，服务行业知名品牌100+家</w:t>
      </w:r>
      <w:r>
        <w:rPr>
          <w:rFonts w:ascii="DengXian" w:hAnsi="DengXian" w:eastAsia="DengXian"/>
          <w:color w:val="5A5754"/>
          <w:sz w:val="21"/>
          <w:szCs w:val="21"/>
        </w:rPr>
        <w:t>,</w:t>
      </w:r>
      <w:r>
        <w:rPr>
          <w:rFonts w:hint="eastAsia" w:ascii="DengXian" w:hAnsi="DengXian" w:eastAsia="DengXian"/>
          <w:color w:val="5A5754"/>
          <w:sz w:val="21"/>
          <w:szCs w:val="21"/>
        </w:rPr>
        <w:t>包括海澜之家、飞亚达、季候风、雅鹿、奈雪等知名客户</w:t>
      </w:r>
      <w:r>
        <w:rPr>
          <w:rFonts w:hint="eastAsia" w:ascii="DengXian" w:hAnsi="DengXian" w:eastAsia="DengXian"/>
          <w:color w:val="5A5754"/>
          <w:sz w:val="21"/>
          <w:szCs w:val="21"/>
          <w:lang w:val="zh-CN"/>
        </w:rPr>
        <w:t xml:space="preserve">； 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2</w:t>
      </w:r>
      <w:r>
        <w:rPr>
          <w:rFonts w:hint="eastAsia" w:ascii="DengXian" w:hAnsi="DengXian" w:eastAsia="DengXian"/>
          <w:color w:val="5A5754"/>
          <w:sz w:val="21"/>
          <w:szCs w:val="21"/>
        </w:rPr>
        <w:t>、平台累计消费会员数千万、DAU百万+，18年平台GMV超10亿；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3、基于企业微信+个人微信构建智慧导购应用，在微信商业应用排名首位。</w:t>
      </w:r>
    </w:p>
    <w:p>
      <w:pPr>
        <w:pStyle w:val="13"/>
        <w:numPr>
          <w:ilvl w:val="0"/>
          <w:numId w:val="2"/>
        </w:numPr>
        <w:spacing w:line="360" w:lineRule="auto"/>
        <w:jc w:val="both"/>
        <w:rPr>
          <w:rFonts w:ascii="DengXian" w:hAnsi="DengXian" w:eastAsia="DengXian"/>
          <w:b w:val="0"/>
          <w:bCs w:val="0"/>
          <w:color w:val="5A5754"/>
          <w:sz w:val="24"/>
          <w:szCs w:val="24"/>
        </w:rPr>
        <w:sectPr>
          <w:headerReference r:id="rId3" w:type="default"/>
          <w:footerReference r:id="rId4" w:type="default"/>
          <w:pgSz w:w="11900" w:h="16840"/>
          <w:pgMar w:top="1440" w:right="1800" w:bottom="1080" w:left="1800" w:header="720" w:footer="720" w:gutter="0"/>
          <w:cols w:space="720" w:num="1"/>
        </w:sectPr>
      </w:pPr>
      <w:r>
        <w:rPr>
          <w:rFonts w:ascii="DengXian" w:hAnsi="DengXian" w:eastAsia="DengXian"/>
          <w:b w:val="0"/>
          <w:bCs w:val="0"/>
          <w:sz w:val="24"/>
          <w:szCs w:val="24"/>
        </w:rPr>
        <w:t>201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>4.05</w:t>
      </w:r>
      <w:r>
        <w:rPr>
          <w:rFonts w:ascii="DengXian" w:hAnsi="DengXian" w:eastAsia="DengXian"/>
          <w:b w:val="0"/>
          <w:bCs w:val="0"/>
          <w:sz w:val="24"/>
          <w:szCs w:val="24"/>
        </w:rPr>
        <w:t>-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2016.04   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深圳华阳信通科技发展有限公司 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—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高级产品经理     </w:t>
      </w:r>
      <w:r>
        <w:rPr>
          <w:rFonts w:ascii="DengXian" w:hAnsi="DengXian" w:eastAsia="DengXian"/>
          <w:b w:val="0"/>
          <w:bCs w:val="0"/>
          <w:color w:val="5A5754"/>
          <w:sz w:val="24"/>
          <w:szCs w:val="24"/>
          <w:lang w:val="zh-CN"/>
        </w:rPr>
        <w:t xml:space="preserve">                 </w:t>
      </w:r>
    </w:p>
    <w:p>
      <w:pPr>
        <w:pStyle w:val="13"/>
        <w:spacing w:line="360" w:lineRule="auto"/>
        <w:jc w:val="both"/>
        <w:rPr>
          <w:rFonts w:ascii="DengXian" w:hAnsi="DengXian" w:eastAsia="DengXian" w:cs="黑体"/>
          <w:bCs w:val="0"/>
          <w:sz w:val="24"/>
          <w:szCs w:val="24"/>
        </w:rPr>
      </w:pPr>
      <w:r>
        <w:rPr>
          <w:rFonts w:hint="eastAsia" w:ascii="DengXian" w:hAnsi="DengXian" w:eastAsia="DengXian"/>
          <w:bCs w:val="0"/>
          <w:sz w:val="24"/>
          <w:szCs w:val="24"/>
          <w:lang w:val="zh-CN"/>
        </w:rPr>
        <w:t>工作内容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1</w:t>
      </w:r>
      <w:r>
        <w:rPr>
          <w:rFonts w:hint="eastAsia" w:ascii="DengXian" w:hAnsi="DengXian" w:eastAsia="DengXian"/>
          <w:color w:val="5A5754"/>
          <w:sz w:val="21"/>
          <w:szCs w:val="21"/>
        </w:rPr>
        <w:t>、主导领客o2o运营平台（to B）重构与新玩法的建设，以支持日渐复杂的业务类型与平台化需要。通过贯彻公司核心战略转型，构建以人、货、场精细化营销的基础 产品生态，带领团队完成公司在以人为中心的新零售产品上的第一步；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/>
          <w:b/>
          <w:color w:val="5A5754"/>
          <w:sz w:val="21"/>
          <w:szCs w:val="21"/>
        </w:rPr>
      </w:pPr>
      <w:r>
        <w:rPr>
          <w:rFonts w:hint="eastAsia" w:ascii="DengXian" w:hAnsi="DengXian" w:eastAsia="DengXian"/>
          <w:b/>
          <w:color w:val="5A5754"/>
          <w:sz w:val="21"/>
          <w:szCs w:val="21"/>
        </w:rPr>
        <w:t>重点项目：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 xml:space="preserve">1）用户成长体系：通过成长值，任务、激励、特权等方式为粉丝提供专属的个性化成长路径和特权服务，助力品牌提升顾客忠诚度；  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2）营销能力：卡券、搭配、满减等基础促销及社会化传播玩法。如券即领即用、秒杀、拼团、分销等；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3）o2o电商：基于与品牌IT系统深度融合、打通商品、订单、库存、价格，实现线上线下交易一体化交易能力，同时率先推出了区域电商，实现总部统一管控、区域灵活运营；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4）智慧导购能力：企业微信与服务号的深度打通，实现品牌与顾客的一对一专属服务，基于品牌的终端资源，在企业号的基础上推出了社会化分销能力；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2、除上述产品工作外，同时负责团队产品和交互团队日常管理、目标设定、指导产品团队开展需求分析、产品设计、任务分解等；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 w:val="0"/>
        <w:autoSpaceDE w:val="0"/>
        <w:autoSpaceDN w:val="0"/>
        <w:adjustRightInd w:val="0"/>
        <w:spacing w:after="240" w:line="300" w:lineRule="atLeast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3、跨部门的资源整合与协作，推动与运营、市场、渠道等部门的协作</w:t>
      </w:r>
      <w:r>
        <w:rPr>
          <w:rFonts w:ascii="DengXian" w:hAnsi="DengXian" w:eastAsia="DengXian"/>
          <w:color w:val="5A5754"/>
          <w:sz w:val="21"/>
          <w:szCs w:val="21"/>
        </w:rPr>
        <w:t>。</w:t>
      </w:r>
    </w:p>
    <w:p>
      <w:pPr>
        <w:suppressAutoHyphens w:val="0"/>
        <w:spacing w:after="200" w:line="360" w:lineRule="auto"/>
        <w:jc w:val="both"/>
        <w:rPr>
          <w:rFonts w:ascii="DengXian" w:hAnsi="DengXian" w:eastAsia="DengXian" w:cs="黑体"/>
        </w:rPr>
      </w:pPr>
      <w:r>
        <w:rPr>
          <w:rFonts w:hint="eastAsia" w:ascii="DengXian" w:hAnsi="DengXian" w:eastAsia="DengXian"/>
        </w:rPr>
        <w:t>主要业绩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1</w:t>
      </w:r>
      <w:r>
        <w:rPr>
          <w:rFonts w:hint="eastAsia" w:ascii="DengXian" w:hAnsi="DengXian" w:eastAsia="DengXian"/>
          <w:color w:val="5A5754"/>
          <w:sz w:val="21"/>
          <w:szCs w:val="21"/>
        </w:rPr>
        <w:t>、国内首个与基于微信生态的o2o运营平台，服务的客户包括屈臣氏、周大福、阿迪达斯、千味涮等1000+品牌；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2</w:t>
      </w:r>
      <w:r>
        <w:rPr>
          <w:rFonts w:hint="eastAsia" w:ascii="DengXian" w:hAnsi="DengXian" w:eastAsia="DengXian"/>
          <w:color w:val="5A5754"/>
          <w:sz w:val="21"/>
          <w:szCs w:val="21"/>
        </w:rPr>
        <w:t>、通过基于微信的产品创新、运营创新，帮助多个品牌服装品牌线上GMV从0做到年千万以上；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3</w:t>
      </w:r>
      <w:r>
        <w:rPr>
          <w:rFonts w:hint="eastAsia" w:ascii="DengXian" w:hAnsi="DengXian" w:eastAsia="DengXian"/>
          <w:color w:val="5A5754"/>
          <w:sz w:val="21"/>
          <w:szCs w:val="21"/>
        </w:rPr>
        <w:t>、多个品牌平台周销售业绩达百万以上。</w:t>
      </w:r>
    </w:p>
    <w:p>
      <w:pPr>
        <w:pStyle w:val="13"/>
        <w:numPr>
          <w:ilvl w:val="0"/>
          <w:numId w:val="3"/>
        </w:numPr>
        <w:spacing w:line="360" w:lineRule="auto"/>
        <w:jc w:val="both"/>
        <w:rPr>
          <w:rFonts w:ascii="DengXian" w:hAnsi="DengXian" w:eastAsia="DengXian"/>
          <w:b w:val="0"/>
          <w:bCs w:val="0"/>
          <w:color w:val="5A5754"/>
          <w:sz w:val="24"/>
          <w:szCs w:val="24"/>
        </w:rPr>
        <w:sectPr>
          <w:type w:val="continuous"/>
          <w:pgSz w:w="11900" w:h="16840"/>
          <w:pgMar w:top="1440" w:right="1800" w:bottom="1080" w:left="1800" w:header="720" w:footer="720" w:gutter="0"/>
          <w:cols w:space="720" w:num="1"/>
        </w:sectPr>
      </w:pPr>
      <w:r>
        <w:rPr>
          <w:rFonts w:ascii="DengXian" w:hAnsi="DengXian" w:eastAsia="DengXian"/>
          <w:b w:val="0"/>
          <w:bCs w:val="0"/>
          <w:sz w:val="24"/>
          <w:szCs w:val="24"/>
        </w:rPr>
        <w:t>201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>1.10</w:t>
      </w:r>
      <w:r>
        <w:rPr>
          <w:rFonts w:ascii="DengXian" w:hAnsi="DengXian" w:eastAsia="DengXian"/>
          <w:b w:val="0"/>
          <w:bCs w:val="0"/>
          <w:sz w:val="24"/>
          <w:szCs w:val="24"/>
        </w:rPr>
        <w:t>-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2014.04   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移动梦想网络科技有限公司 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—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高级产品经理、运营     </w:t>
      </w:r>
      <w:r>
        <w:rPr>
          <w:rFonts w:ascii="DengXian" w:hAnsi="DengXian" w:eastAsia="DengXian"/>
          <w:b w:val="0"/>
          <w:bCs w:val="0"/>
          <w:color w:val="5A5754"/>
          <w:sz w:val="24"/>
          <w:szCs w:val="24"/>
          <w:lang w:val="zh-CN"/>
        </w:rPr>
        <w:t xml:space="preserve">             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u w:val="single"/>
        </w:rPr>
      </w:pPr>
      <w:r>
        <w:rPr>
          <w:rFonts w:hint="eastAsia" w:ascii="DengXian" w:hAnsi="DengXian" w:eastAsia="DengXian"/>
          <w:color w:val="5A5754"/>
          <w:u w:val="single"/>
          <w:lang w:val="en-US"/>
        </w:rPr>
        <w:t>创业，</w:t>
      </w:r>
      <w:r>
        <w:rPr>
          <w:rFonts w:hint="eastAsia" w:ascii="DengXian" w:hAnsi="DengXian" w:eastAsia="DengXian"/>
          <w:color w:val="5A5754"/>
          <w:u w:val="single"/>
        </w:rPr>
        <w:t>两个项目，一是移动互联网项目，二是互联网服装项目</w:t>
      </w:r>
    </w:p>
    <w:p>
      <w:pPr>
        <w:numPr>
          <w:ilvl w:val="0"/>
          <w:numId w:val="4"/>
        </w:numPr>
        <w:suppressAutoHyphens w:val="0"/>
        <w:spacing w:after="200" w:line="288" w:lineRule="auto"/>
        <w:jc w:val="both"/>
        <w:rPr>
          <w:rFonts w:ascii="DengXian" w:hAnsi="DengXian" w:eastAsia="DengXian"/>
        </w:rPr>
      </w:pPr>
      <w:r>
        <w:rPr>
          <w:rFonts w:hint="eastAsia" w:ascii="DengXian" w:hAnsi="DengXian" w:eastAsia="DengXian"/>
        </w:rPr>
        <w:t>o2o项目</w:t>
      </w:r>
      <w:r>
        <w:rPr>
          <w:rFonts w:ascii="DengXian" w:hAnsi="DengXian" w:eastAsia="DengXian"/>
        </w:rPr>
        <w:t>——</w:t>
      </w:r>
      <w:r>
        <w:rPr>
          <w:rFonts w:hint="eastAsia" w:ascii="DengXian" w:hAnsi="DengXian" w:eastAsia="DengXian"/>
        </w:rPr>
        <w:t>猫眼，基于</w:t>
      </w:r>
      <w:r>
        <w:rPr>
          <w:rFonts w:ascii="DengXian" w:hAnsi="DengXian" w:eastAsia="DengXian"/>
        </w:rPr>
        <w:t>LBS</w:t>
      </w:r>
      <w:r>
        <w:rPr>
          <w:rFonts w:hint="eastAsia" w:ascii="DengXian" w:hAnsi="DengXian" w:eastAsia="DengXian"/>
        </w:rPr>
        <w:t>商场推送优惠</w:t>
      </w:r>
      <w:r>
        <w:rPr>
          <w:rFonts w:ascii="DengXian" w:hAnsi="DengXian" w:eastAsia="DengXian"/>
        </w:rPr>
        <w:t>APP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1</w:t>
      </w:r>
      <w:r>
        <w:rPr>
          <w:rFonts w:hint="eastAsia" w:ascii="DengXian" w:hAnsi="DengXian" w:eastAsia="DengXian"/>
          <w:color w:val="5A5754"/>
          <w:sz w:val="21"/>
          <w:szCs w:val="21"/>
        </w:rPr>
        <w:t>、参与创业前机会分析、竞品分析、市场调研、目标、策略等；</w:t>
      </w:r>
      <w:r>
        <w:rPr>
          <w:rFonts w:ascii="DengXian" w:hAnsi="DengXian" w:eastAsia="DengXian"/>
          <w:color w:val="5A5754"/>
          <w:sz w:val="21"/>
          <w:szCs w:val="21"/>
        </w:rPr>
        <w:t> 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2</w:t>
      </w:r>
      <w:r>
        <w:rPr>
          <w:rFonts w:hint="eastAsia" w:ascii="DengXian" w:hAnsi="DengXian" w:eastAsia="DengXian"/>
          <w:color w:val="5A5754"/>
          <w:sz w:val="21"/>
          <w:szCs w:val="21"/>
        </w:rPr>
        <w:t>、负责整个产品ios端的功能规划、版本规划及交互设计，在此过程中不断定义用户价值，并推动团队落地；</w:t>
      </w:r>
      <w:r>
        <w:rPr>
          <w:rFonts w:ascii="DengXian" w:hAnsi="DengXian" w:eastAsia="DengXian"/>
          <w:color w:val="5A5754"/>
          <w:sz w:val="21"/>
          <w:szCs w:val="21"/>
        </w:rPr>
        <w:t> 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3</w:t>
      </w:r>
      <w:r>
        <w:rPr>
          <w:rFonts w:hint="eastAsia" w:ascii="DengXian" w:hAnsi="DengXian" w:eastAsia="DengXian"/>
          <w:color w:val="5A5754"/>
          <w:sz w:val="21"/>
          <w:szCs w:val="21"/>
        </w:rPr>
        <w:t>、运营数据分析，结合业务数据优化产品能力及推广策略；</w:t>
      </w:r>
      <w:r>
        <w:rPr>
          <w:rFonts w:ascii="DengXian" w:hAnsi="DengXian" w:eastAsia="DengXian"/>
          <w:color w:val="5A5754"/>
          <w:sz w:val="21"/>
          <w:szCs w:val="21"/>
        </w:rPr>
        <w:t>  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该项目起初两个月覆盖了深圳几个核心购物中心上万家店铺，后续因持续未解决推广成本的问题，项目放弃。</w:t>
      </w:r>
    </w:p>
    <w:p>
      <w:pPr>
        <w:numPr>
          <w:ilvl w:val="0"/>
          <w:numId w:val="5"/>
        </w:numPr>
        <w:suppressAutoHyphens w:val="0"/>
        <w:spacing w:after="200" w:line="288" w:lineRule="auto"/>
        <w:jc w:val="both"/>
        <w:rPr>
          <w:rFonts w:ascii="DengXian" w:hAnsi="DengXian" w:eastAsia="DengXian"/>
        </w:rPr>
      </w:pPr>
      <w:r>
        <w:rPr>
          <w:rFonts w:hint="eastAsia" w:ascii="DengXian" w:hAnsi="DengXian" w:eastAsia="DengXian"/>
        </w:rPr>
        <w:t>B2C项目</w:t>
      </w:r>
      <w:r>
        <w:rPr>
          <w:rFonts w:ascii="DengXian" w:hAnsi="DengXian" w:eastAsia="DengXian"/>
        </w:rPr>
        <w:t>——</w:t>
      </w:r>
      <w:r>
        <w:rPr>
          <w:rFonts w:hint="eastAsia" w:ascii="DengXian" w:hAnsi="DengXian" w:eastAsia="DengXian"/>
        </w:rPr>
        <w:t>互联网T恤品牌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1</w:t>
      </w:r>
      <w:r>
        <w:rPr>
          <w:rFonts w:hint="eastAsia" w:ascii="DengXian" w:hAnsi="DengXian" w:eastAsia="DengXian"/>
          <w:color w:val="5A5754"/>
          <w:sz w:val="21"/>
          <w:szCs w:val="21"/>
        </w:rPr>
        <w:t>、项目前期，负责核心业务系统建设，包括从0-1主导自营B2C商城和微信商城的整体规划和设计，核心包括店铺、商品、订单、交易、支付等核心能力；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2</w:t>
      </w:r>
      <w:r>
        <w:rPr>
          <w:rFonts w:hint="eastAsia" w:ascii="DengXian" w:hAnsi="DengXian" w:eastAsia="DengXian"/>
          <w:color w:val="5A5754"/>
          <w:sz w:val="21"/>
          <w:szCs w:val="21"/>
        </w:rPr>
        <w:t>、负责中台系统规划，并在官网、微信商城、天猫三方平台实现会员、商品、订单打通。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>3、负责电商平台线上运营推广，主导直通车、钻展投放，线上活动策划，上线半年进入行业类目50强；</w:t>
      </w:r>
      <w:r>
        <w:rPr>
          <w:rFonts w:ascii="DengXian" w:hAnsi="DengXian" w:eastAsia="DengXian"/>
          <w:color w:val="5A5754"/>
          <w:sz w:val="21"/>
          <w:szCs w:val="21"/>
        </w:rPr>
        <w:t> </w:t>
      </w:r>
    </w:p>
    <w:p>
      <w:pPr>
        <w:pStyle w:val="13"/>
        <w:numPr>
          <w:ilvl w:val="0"/>
          <w:numId w:val="6"/>
        </w:numPr>
        <w:spacing w:line="360" w:lineRule="auto"/>
        <w:jc w:val="both"/>
        <w:rPr>
          <w:rFonts w:ascii="DengXian" w:hAnsi="DengXian" w:eastAsia="DengXian"/>
          <w:b w:val="0"/>
          <w:bCs w:val="0"/>
          <w:color w:val="5A5754"/>
          <w:sz w:val="24"/>
          <w:szCs w:val="24"/>
        </w:rPr>
        <w:sectPr>
          <w:type w:val="continuous"/>
          <w:pgSz w:w="11900" w:h="16840"/>
          <w:pgMar w:top="1440" w:right="1800" w:bottom="1080" w:left="1800" w:header="720" w:footer="720" w:gutter="0"/>
          <w:cols w:space="720" w:num="1"/>
        </w:sectPr>
      </w:pPr>
      <w:r>
        <w:rPr>
          <w:rFonts w:ascii="DengXian" w:hAnsi="DengXian" w:eastAsia="DengXian"/>
          <w:b w:val="0"/>
          <w:bCs w:val="0"/>
          <w:sz w:val="24"/>
          <w:szCs w:val="24"/>
        </w:rPr>
        <w:t>2009.8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>—</w:t>
      </w:r>
      <w:r>
        <w:rPr>
          <w:rFonts w:ascii="DengXian" w:hAnsi="DengXian" w:eastAsia="DengXian"/>
          <w:b w:val="0"/>
          <w:bCs w:val="0"/>
          <w:sz w:val="24"/>
          <w:szCs w:val="24"/>
        </w:rPr>
        <w:t>2011.</w:t>
      </w:r>
      <w:r>
        <w:rPr>
          <w:rFonts w:hint="eastAsia" w:ascii="DengXian" w:hAnsi="DengXian" w:eastAsia="DengXian"/>
          <w:b w:val="0"/>
          <w:bCs w:val="0"/>
          <w:sz w:val="24"/>
          <w:szCs w:val="24"/>
        </w:rPr>
        <w:t>10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       华南城网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—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>网站编辑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>、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产品策划 </w:t>
      </w:r>
      <w:r>
        <w:rPr>
          <w:rFonts w:ascii="DengXian" w:hAnsi="DengXian" w:eastAsia="DengXian"/>
          <w:b w:val="0"/>
          <w:bCs w:val="0"/>
          <w:sz w:val="28"/>
          <w:szCs w:val="28"/>
          <w:lang w:val="zh-CN"/>
        </w:rPr>
        <w:t xml:space="preserve"> </w:t>
      </w:r>
      <w:r>
        <w:rPr>
          <w:rFonts w:ascii="DengXian" w:hAnsi="DengXian" w:eastAsia="DengXian"/>
          <w:b w:val="0"/>
          <w:bCs w:val="0"/>
          <w:color w:val="5A5754"/>
          <w:sz w:val="24"/>
          <w:szCs w:val="24"/>
          <w:lang w:val="zh-CN"/>
        </w:rPr>
        <w:t xml:space="preserve">                                                          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/>
          <w:b/>
          <w:color w:val="5A5754"/>
          <w:sz w:val="21"/>
          <w:szCs w:val="21"/>
          <w:lang w:val="en-US"/>
        </w:rPr>
      </w:pPr>
      <w:r>
        <w:rPr>
          <w:rFonts w:hint="eastAsia" w:ascii="DengXian" w:hAnsi="DengXian" w:eastAsia="DengXian"/>
          <w:b/>
          <w:color w:val="5A5754"/>
          <w:sz w:val="21"/>
          <w:szCs w:val="21"/>
          <w:lang w:val="en-US"/>
        </w:rPr>
        <w:t>负责深圳华南城B2B平台内容及产品策划工作，包括：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1</w:t>
      </w:r>
      <w:r>
        <w:rPr>
          <w:rFonts w:hint="eastAsia" w:ascii="DengXian" w:hAnsi="DengXian" w:eastAsia="DengXian"/>
          <w:color w:val="5A5754"/>
          <w:sz w:val="21"/>
          <w:szCs w:val="21"/>
        </w:rPr>
        <w:t>、前期以前主要从事网编工作，负责采访、内容原创、</w:t>
      </w:r>
      <w:r>
        <w:rPr>
          <w:rFonts w:ascii="DengXian" w:hAnsi="DengXian" w:eastAsia="DengXian"/>
          <w:color w:val="5A5754"/>
          <w:sz w:val="21"/>
          <w:szCs w:val="21"/>
        </w:rPr>
        <w:t>SEO</w:t>
      </w:r>
      <w:r>
        <w:rPr>
          <w:rFonts w:hint="eastAsia" w:ascii="DengXian" w:hAnsi="DengXian" w:eastAsia="DengXian"/>
          <w:color w:val="5A5754"/>
          <w:sz w:val="21"/>
          <w:szCs w:val="21"/>
        </w:rPr>
        <w:t>，提升搜索引擎排名及收录，多个关键词排名位列搜索引擎前三；</w:t>
      </w:r>
    </w:p>
    <w:p>
      <w:pPr>
        <w:suppressAutoHyphens w:val="0"/>
        <w:spacing w:after="200" w:line="288" w:lineRule="auto"/>
        <w:jc w:val="both"/>
        <w:rPr>
          <w:rFonts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2</w:t>
      </w:r>
      <w:r>
        <w:rPr>
          <w:rFonts w:hint="eastAsia" w:ascii="DengXian" w:hAnsi="DengXian" w:eastAsia="DengXian"/>
          <w:color w:val="5A5754"/>
          <w:sz w:val="21"/>
          <w:szCs w:val="21"/>
        </w:rPr>
        <w:t>、2010年Q2季度开始参与整个</w:t>
      </w:r>
      <w:r>
        <w:rPr>
          <w:rFonts w:ascii="DengXian" w:hAnsi="DengXian" w:eastAsia="DengXian"/>
          <w:color w:val="5A5754"/>
          <w:sz w:val="21"/>
          <w:szCs w:val="21"/>
        </w:rPr>
        <w:t>B2B</w:t>
      </w:r>
      <w:r>
        <w:rPr>
          <w:rFonts w:hint="eastAsia" w:ascii="DengXian" w:hAnsi="DengXian" w:eastAsia="DengXian"/>
          <w:color w:val="5A5754"/>
          <w:sz w:val="21"/>
          <w:szCs w:val="21"/>
        </w:rPr>
        <w:t>平台改版工作，主要负责：</w:t>
      </w:r>
      <w:r>
        <w:rPr>
          <w:rFonts w:ascii="DengXian" w:hAnsi="DengXian" w:eastAsia="DengXian"/>
          <w:color w:val="5A5754"/>
          <w:sz w:val="21"/>
          <w:szCs w:val="21"/>
        </w:rPr>
        <w:t> </w:t>
      </w:r>
    </w:p>
    <w:p>
      <w:pPr>
        <w:numPr>
          <w:ilvl w:val="0"/>
          <w:numId w:val="7"/>
        </w:numPr>
        <w:suppressAutoHyphens w:val="0"/>
        <w:spacing w:after="200" w:line="288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 xml:space="preserve"> 实体市场商户的走访调研，了解企业用户痛点、需求，提炼产品需求；</w:t>
      </w:r>
    </w:p>
    <w:p>
      <w:pPr>
        <w:numPr>
          <w:ilvl w:val="0"/>
          <w:numId w:val="7"/>
        </w:numPr>
        <w:suppressAutoHyphens w:val="0"/>
        <w:spacing w:after="200" w:line="288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 xml:space="preserve"> </w:t>
      </w:r>
      <w:r>
        <w:rPr>
          <w:rFonts w:hint="eastAsia" w:ascii="DengXian" w:hAnsi="DengXian" w:eastAsia="DengXian"/>
          <w:color w:val="5A5754"/>
          <w:sz w:val="21"/>
          <w:szCs w:val="21"/>
        </w:rPr>
        <w:t>提出网站栏目构想，完成业务模块需求分析及设计,主导店铺管理、商品管理、咨询等多个核心模块产品规划及设计；</w:t>
      </w:r>
    </w:p>
    <w:p>
      <w:pPr>
        <w:numPr>
          <w:ilvl w:val="0"/>
          <w:numId w:val="7"/>
        </w:numPr>
        <w:suppressAutoHyphens w:val="0"/>
        <w:spacing w:after="200" w:line="288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 xml:space="preserve"> </w:t>
      </w:r>
      <w:r>
        <w:rPr>
          <w:rFonts w:hint="eastAsia" w:ascii="DengXian" w:hAnsi="DengXian" w:eastAsia="DengXian"/>
          <w:color w:val="5A5754"/>
          <w:sz w:val="21"/>
          <w:szCs w:val="21"/>
        </w:rPr>
        <w:t>协调开发、测试等部门资源，推进产品发布；</w:t>
      </w:r>
      <w:r>
        <w:rPr>
          <w:rFonts w:ascii="DengXian" w:hAnsi="DengXian" w:eastAsia="DengXian"/>
          <w:color w:val="5A5754"/>
          <w:sz w:val="21"/>
          <w:szCs w:val="21"/>
        </w:rPr>
        <w:t>  </w:t>
      </w:r>
    </w:p>
    <w:p>
      <w:pPr>
        <w:numPr>
          <w:ilvl w:val="0"/>
          <w:numId w:val="7"/>
        </w:numPr>
        <w:suppressAutoHyphens w:val="0"/>
        <w:spacing w:after="200" w:line="288" w:lineRule="auto"/>
        <w:jc w:val="both"/>
        <w:rPr>
          <w:rFonts w:ascii="DengXian" w:hAnsi="DengXian" w:eastAsia="DengXian"/>
          <w:color w:val="5A5754"/>
          <w:sz w:val="21"/>
          <w:szCs w:val="21"/>
        </w:rPr>
      </w:pPr>
      <w:r>
        <w:rPr>
          <w:rFonts w:hint="eastAsia" w:ascii="DengXian" w:hAnsi="DengXian" w:eastAsia="DengXian"/>
          <w:color w:val="5A5754"/>
          <w:sz w:val="21"/>
          <w:szCs w:val="21"/>
        </w:rPr>
        <w:t xml:space="preserve"> 结合商户及市场推广反馈，对平台进行持续迭代优化，提升商户询价、交易等指标。</w:t>
      </w:r>
    </w:p>
    <w:p>
      <w:pPr>
        <w:pStyle w:val="13"/>
        <w:numPr>
          <w:ilvl w:val="0"/>
          <w:numId w:val="6"/>
        </w:numPr>
        <w:spacing w:line="360" w:lineRule="auto"/>
        <w:jc w:val="both"/>
        <w:rPr>
          <w:rFonts w:ascii="DengXian" w:hAnsi="DengXian" w:eastAsia="DengXian"/>
          <w:b w:val="0"/>
          <w:bCs w:val="0"/>
          <w:color w:val="5A5754"/>
          <w:sz w:val="24"/>
          <w:szCs w:val="24"/>
          <w:lang w:val="zh-CN"/>
        </w:rPr>
      </w:pP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2007.06—2009.08    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福建恒安集团 </w:t>
      </w:r>
      <w:r>
        <w:rPr>
          <w:rFonts w:ascii="DengXian" w:hAnsi="DengXian" w:eastAsia="DengXian"/>
          <w:b w:val="0"/>
          <w:bCs w:val="0"/>
          <w:sz w:val="24"/>
          <w:szCs w:val="24"/>
          <w:lang w:val="zh-CN"/>
        </w:rPr>
        <w:t xml:space="preserve">— </w:t>
      </w:r>
      <w:r>
        <w:rPr>
          <w:rFonts w:hint="eastAsia" w:ascii="DengXian" w:hAnsi="DengXian" w:eastAsia="DengXian"/>
          <w:b w:val="0"/>
          <w:bCs w:val="0"/>
          <w:sz w:val="24"/>
          <w:szCs w:val="24"/>
          <w:lang w:val="zh-CN"/>
        </w:rPr>
        <w:t xml:space="preserve">市场策划   </w:t>
      </w:r>
      <w:r>
        <w:rPr>
          <w:rFonts w:ascii="DengXian" w:hAnsi="DengXian" w:eastAsia="DengXian"/>
          <w:b w:val="0"/>
          <w:bCs w:val="0"/>
          <w:color w:val="5A5754"/>
          <w:sz w:val="24"/>
          <w:szCs w:val="24"/>
          <w:lang w:val="zh-CN"/>
        </w:rPr>
        <w:t xml:space="preserve">                               </w:t>
      </w:r>
    </w:p>
    <w:p>
      <w:pPr>
        <w:pStyle w:val="8"/>
        <w:spacing w:line="288" w:lineRule="auto"/>
        <w:jc w:val="both"/>
        <w:rPr>
          <w:rFonts w:hint="default"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1、协助总监制定品牌市场策略，包括品牌推广规划、市场营销方案，并在日常执行实施；</w:t>
      </w:r>
    </w:p>
    <w:p>
      <w:pPr>
        <w:pStyle w:val="8"/>
        <w:spacing w:line="288" w:lineRule="auto"/>
        <w:jc w:val="both"/>
        <w:rPr>
          <w:rFonts w:hint="default"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2、多次主导新品推广方案策划，负责线下活动执行工作，包括物料制作跟进、场地联系部署、媒体资源洽谈、现场活动组织等项目全程事项，确保目标达成；</w:t>
      </w:r>
    </w:p>
    <w:p>
      <w:pPr>
        <w:pStyle w:val="8"/>
        <w:spacing w:line="288" w:lineRule="auto"/>
        <w:jc w:val="both"/>
        <w:rPr>
          <w:rFonts w:hint="default" w:ascii="DengXian" w:hAnsi="DengXian" w:eastAsia="DengXian" w:cs="黑体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3、参与并有负责各季节及各大节日的终端气氛布置方案的策划，并跟进落实；</w:t>
      </w:r>
    </w:p>
    <w:p>
      <w:pPr>
        <w:pStyle w:val="8"/>
        <w:spacing w:line="288" w:lineRule="auto"/>
        <w:jc w:val="both"/>
        <w:rPr>
          <w:rFonts w:hint="default" w:ascii="DengXian" w:hAnsi="DengXian" w:eastAsia="DengXian"/>
          <w:color w:val="5A5754"/>
          <w:sz w:val="21"/>
          <w:szCs w:val="21"/>
        </w:rPr>
      </w:pPr>
      <w:r>
        <w:rPr>
          <w:rFonts w:ascii="DengXian" w:hAnsi="DengXian" w:eastAsia="DengXian"/>
          <w:color w:val="5A5754"/>
          <w:sz w:val="21"/>
          <w:szCs w:val="21"/>
        </w:rPr>
        <w:t>4、终端竞品信息及行业信息的收集整理，发现市场机会，提出以提高市场竞争力为目的的有关产品开发及推广的行动建议，多次获得总部集团认可并执行。</w:t>
      </w:r>
    </w:p>
    <w:p>
      <w:pPr>
        <w:pStyle w:val="9"/>
        <w:spacing w:line="360" w:lineRule="auto"/>
        <w:jc w:val="both"/>
        <w:rPr>
          <w:rFonts w:ascii="DengXian" w:hAnsi="DengXian" w:eastAsia="DengXian"/>
          <w:color w:val="5A5754"/>
          <w:sz w:val="21"/>
          <w:szCs w:val="21"/>
          <w:lang w:val="zh-CN"/>
        </w:rPr>
      </w:pPr>
    </w:p>
    <w:sectPr>
      <w:type w:val="continuous"/>
      <w:pgSz w:w="11900" w:h="16840"/>
      <w:pgMar w:top="1440" w:right="1800" w:bottom="108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Baskerville">
    <w:altName w:val="PMingLiU-ExtB"/>
    <w:panose1 w:val="02020502070401020303"/>
    <w:charset w:val="00"/>
    <w:family w:val="roman"/>
    <w:pitch w:val="default"/>
    <w:sig w:usb0="00000000" w:usb1="00000000" w:usb2="00000000" w:usb3="00000000" w:csb0="0000019F" w:csb1="00000000"/>
  </w:font>
  <w:font w:name="Arial Unicode MS">
    <w:altName w:val="Arial"/>
    <w:panose1 w:val="020B0604020202020204"/>
    <w:charset w:val="00"/>
    <w:family w:val="swiss"/>
    <w:pitch w:val="default"/>
    <w:sig w:usb0="00000000" w:usb1="00000000" w:usb2="0000003F" w:usb3="00000000" w:csb0="003F01FF" w:csb1="00000000"/>
  </w:font>
  <w:font w:name="Didot">
    <w:altName w:val="PMingLiU-ExtB"/>
    <w:panose1 w:val="02000503000000020003"/>
    <w:charset w:val="00"/>
    <w:family w:val="modern"/>
    <w:pitch w:val="default"/>
    <w:sig w:usb0="00000000" w:usb1="00000000" w:usb2="00000000" w:usb3="00000000" w:csb0="000001FB" w:csb1="00000000"/>
  </w:font>
  <w:font w:name="Hoefler Text">
    <w:altName w:val="Segoe Print"/>
    <w:panose1 w:val="02030602050506020203"/>
    <w:charset w:val="00"/>
    <w:family w:val="roman"/>
    <w:pitch w:val="default"/>
    <w:sig w:usb0="00000000" w:usb1="00000000" w:usb2="00000004" w:usb3="00000000" w:csb0="00000197" w:csb1="00000000"/>
  </w:font>
  <w:font w:name="DengXian">
    <w:altName w:val="宋体"/>
    <w:panose1 w:val="02010600030101010101"/>
    <w:charset w:val="86"/>
    <w:family w:val="script"/>
    <w:pitch w:val="default"/>
    <w:sig w:usb0="00000000" w:usb1="00000000" w:usb2="00000016" w:usb3="00000000" w:csb0="0004000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15px;height:15px" o:bullet="t">
        <v:imagedata r:id="rId1" o:title=""/>
      </v:shape>
    </w:pict>
  </w:numPicBullet>
  <w:numPicBullet w:numPicBulletId="1">
    <w:pict>
      <v:shape id="1" type="#_x0000_t75" style="width:15px;height:15px" o:bullet="t">
        <v:imagedata r:id="rId2" o:title=""/>
      </v:shape>
    </w:pict>
  </w:numPicBullet>
  <w:numPicBullet w:numPicBulletId="2">
    <w:pict>
      <v:shape id="2" type="#_x0000_t75" style="width:15px;height:15px" o:bullet="t">
        <v:imagedata r:id="rId3" o:title=""/>
      </v:shape>
    </w:pict>
  </w:numPicBullet>
  <w:numPicBullet w:numPicBulletId="3">
    <w:pict>
      <v:shape id="3" type="#_x0000_t75" style="width:15px;height:15px" o:bullet="t">
        <v:imagedata r:id="rId4" o:title=""/>
      </v:shape>
    </w:pict>
  </w:numPicBullet>
  <w:numPicBullet w:numPicBulletId="4">
    <w:pict>
      <v:shape id="4" type="#_x0000_t75" style="width:15px;height:15px" o:bullet="t">
        <v:imagedata r:id="rId5" o:title=""/>
      </v:shape>
    </w:pict>
  </w:numPicBullet>
  <w:numPicBullet w:numPicBulletId="5">
    <w:pict>
      <v:shape id="5" type="#_x0000_t75" style="width:15px;height:15px" o:bullet="t">
        <v:imagedata r:id="rId6" o:title=""/>
      </v:shape>
    </w:pict>
  </w:numPicBullet>
  <w:numPicBullet w:numPicBulletId="6">
    <w:pict>
      <v:shape id="6" type="#_x0000_t75" style="width:15px;height:15px" o:bullet="t">
        <v:imagedata r:id="rId7" o:title=""/>
      </v:shape>
    </w:pict>
  </w:numPicBullet>
  <w:numPicBullet w:numPicBulletId="7">
    <w:pict>
      <v:shape id="7" type="#_x0000_t75" style="width:15px;height:15px" o:bullet="t">
        <v:imagedata r:id="rId8" o:title=""/>
      </v:shape>
    </w:pict>
  </w:numPicBullet>
  <w:numPicBullet w:numPicBulletId="8">
    <w:pict>
      <v:shape id="8" type="#_x0000_t75" style="width:15px;height:15px" o:bullet="t">
        <v:imagedata r:id="rId9" o:title=""/>
      </v:shape>
    </w:pict>
  </w:numPicBullet>
  <w:numPicBullet w:numPicBulletId="9">
    <w:pict>
      <v:shape id="9" type="#_x0000_t75" style="width:15px;height:15px" o:bullet="t">
        <v:imagedata r:id="rId10" o:title=""/>
      </v:shape>
    </w:pict>
  </w:numPicBullet>
  <w:numPicBullet w:numPicBulletId="10">
    <w:pict>
      <v:shape id="10" type="#_x0000_t75" style="width:15px;height:15px" o:bullet="t">
        <v:imagedata r:id="rId11" o:title=""/>
      </v:shape>
    </w:pict>
  </w:numPicBullet>
  <w:numPicBullet w:numPicBulletId="11">
    <w:pict>
      <v:shape id="11" type="#_x0000_t75" style="width:15px;height:15px" o:bullet="t">
        <v:imagedata r:id="rId12" o:title=""/>
      </v:shape>
    </w:pict>
  </w:numPicBullet>
  <w:numPicBullet w:numPicBulletId="12">
    <w:pict>
      <v:shape id="12" type="#_x0000_t75" style="width:15px;height:15px" o:bullet="t">
        <v:imagedata r:id="rId13" o:title=""/>
      </v:shape>
    </w:pict>
  </w:numPicBullet>
  <w:numPicBullet w:numPicBulletId="13">
    <w:pict>
      <v:shape id="13" type="#_x0000_t75" style="width:15px;height:15px" o:bullet="t">
        <v:imagedata r:id="rId14" o:title=""/>
      </v:shape>
    </w:pict>
  </w:numPicBullet>
  <w:numPicBullet w:numPicBulletId="14">
    <w:pict>
      <v:shape id="14" type="#_x0000_t75" style="width:15px;height:15px" o:bullet="t">
        <v:imagedata r:id="rId15" o:title=""/>
      </v:shape>
    </w:pict>
  </w:numPicBullet>
  <w:numPicBullet w:numPicBulletId="15">
    <w:pict>
      <v:shape id="15" type="#_x0000_t75" style="width:15px;height:15px" o:bullet="t">
        <v:imagedata r:id="rId16" o:title=""/>
      </v:shape>
    </w:pict>
  </w:numPicBullet>
  <w:numPicBullet w:numPicBulletId="16">
    <w:pict>
      <v:shape id="16" type="#_x0000_t75" style="width:15px;height:15px" o:bullet="t">
        <v:imagedata r:id="rId17" o:title=""/>
      </v:shape>
    </w:pict>
  </w:numPicBullet>
  <w:numPicBullet w:numPicBulletId="17">
    <w:pict>
      <v:shape id="17" type="#_x0000_t75" style="width:15px;height:15px" o:bullet="t">
        <v:imagedata r:id="rId18" o:title=""/>
      </v:shape>
    </w:pict>
  </w:numPicBullet>
  <w:numPicBullet w:numPicBulletId="18">
    <w:pict>
      <v:shape id="18" type="#_x0000_t75" style="width:15px;height:15px" o:bullet="t">
        <v:imagedata r:id="rId19" o:title=""/>
      </v:shape>
    </w:pict>
  </w:numPicBullet>
  <w:numPicBullet w:numPicBulletId="19">
    <w:pict>
      <v:shape id="19" type="#_x0000_t75" style="width:15px;height:15px" o:bullet="t">
        <v:imagedata r:id="rId20" o:title=""/>
      </v:shape>
    </w:pict>
  </w:numPicBullet>
  <w:numPicBullet w:numPicBulletId="20">
    <w:pict>
      <v:shape id="20" type="#_x0000_t75" style="width:15px;height:15px" o:bullet="t">
        <v:imagedata r:id="rId21" o:title=""/>
      </v:shape>
    </w:pict>
  </w:numPicBullet>
  <w:numPicBullet w:numPicBulletId="21">
    <w:pict>
      <v:shape id="21" type="#_x0000_t75" style="width:15px;height:15px" o:bullet="t">
        <v:imagedata r:id="rId22" o:title=""/>
      </v:shape>
    </w:pict>
  </w:numPicBullet>
  <w:numPicBullet w:numPicBulletId="22">
    <w:pict>
      <v:shape id="22" type="#_x0000_t75" style="width:15px;height:15px" o:bullet="t">
        <v:imagedata r:id="rId23" o:title=""/>
      </v:shape>
    </w:pict>
  </w:numPicBullet>
  <w:numPicBullet w:numPicBulletId="23">
    <w:pict>
      <v:shape id="23" type="#_x0000_t75" style="width:15px;height:15px" o:bullet="t">
        <v:imagedata r:id="rId24" o:title=""/>
      </v:shape>
    </w:pict>
  </w:numPicBullet>
  <w:numPicBullet w:numPicBulletId="24">
    <w:pict>
      <v:shape id="24" type="#_x0000_t75" style="width:15px;height:15px" o:bullet="t">
        <v:imagedata r:id="rId25" o:title=""/>
      </v:shape>
    </w:pict>
  </w:numPicBullet>
  <w:numPicBullet w:numPicBulletId="25">
    <w:pict>
      <v:shape id="25" type="#_x0000_t75" style="width:15px;height:15px" o:bullet="t">
        <v:imagedata r:id="rId26" o:title=""/>
      </v:shape>
    </w:pict>
  </w:numPicBullet>
  <w:numPicBullet w:numPicBulletId="26">
    <w:pict>
      <v:shape id="26" type="#_x0000_t75" style="width:15px;height:15px" o:bullet="t">
        <v:imagedata r:id="rId27" o:title=""/>
      </v:shape>
    </w:pict>
  </w:numPicBullet>
  <w:numPicBullet w:numPicBulletId="27">
    <w:pict>
      <v:shape id="27" type="#_x0000_t75" style="width:15px;height:15px" o:bullet="t">
        <v:imagedata r:id="rId28" o:title=""/>
      </v:shape>
    </w:pict>
  </w:numPicBullet>
  <w:numPicBullet w:numPicBulletId="28">
    <w:pict>
      <v:shape id="28" type="#_x0000_t75" style="width:15px;height:15px" o:bullet="t">
        <v:imagedata r:id="rId29" o:title=""/>
      </v:shape>
    </w:pict>
  </w:numPicBullet>
  <w:numPicBullet w:numPicBulletId="29">
    <w:pict>
      <v:shape id="29" type="#_x0000_t75" style="width:15px;height:15px" o:bullet="t">
        <v:imagedata r:id="rId30" o:title=""/>
      </v:shape>
    </w:pict>
  </w:numPicBullet>
  <w:numPicBullet w:numPicBulletId="30">
    <w:pict>
      <v:shape id="30" type="#_x0000_t75" style="width:15px;height:15px" o:bullet="t">
        <v:imagedata r:id="rId31" o:title=""/>
      </v:shape>
    </w:pict>
  </w:numPicBullet>
  <w:numPicBullet w:numPicBulletId="31">
    <w:pict>
      <v:shape id="31" type="#_x0000_t75" style="width:15px;height:15px" o:bullet="t">
        <v:imagedata r:id="rId32" o:title=""/>
      </v:shape>
    </w:pict>
  </w:numPicBullet>
  <w:numPicBullet w:numPicBulletId="32">
    <w:pict>
      <v:shape id="32" type="#_x0000_t75" style="width:15px;height:15px" o:bullet="t">
        <v:imagedata r:id="rId33" o:title=""/>
      </v:shape>
    </w:pict>
  </w:numPicBullet>
  <w:numPicBullet w:numPicBulletId="33">
    <w:pict>
      <v:shape id="33" type="#_x0000_t75" style="width:15px;height:15px" o:bullet="t">
        <v:imagedata r:id="rId34" o:title=""/>
      </v:shape>
    </w:pict>
  </w:numPicBullet>
  <w:numPicBullet w:numPicBulletId="34">
    <w:pict>
      <v:shape id="34" type="#_x0000_t75" style="width:15px;height:15px" o:bullet="t">
        <v:imagedata r:id="rId35" o:title=""/>
      </v:shape>
    </w:pict>
  </w:numPicBullet>
  <w:numPicBullet w:numPicBulletId="35">
    <w:pict>
      <v:shape id="35" type="#_x0000_t75" style="width:15px;height:15px" o:bullet="t">
        <v:imagedata r:id="rId36" o:title=""/>
      </v:shape>
    </w:pict>
  </w:numPicBullet>
  <w:abstractNum w:abstractNumId="0">
    <w:nsid w:val="524900AD"/>
    <w:multiLevelType w:val="multilevel"/>
    <w:tmpl w:val="524900AD"/>
    <w:lvl w:ilvl="0" w:tentative="0">
      <w:start w:val="1"/>
      <w:numFmt w:val="bullet"/>
      <w:lvlText w:val="•"/>
      <w:lvlPicBulletId w:val="0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  <w:lvl w:ilvl="1" w:tentative="0">
      <w:start w:val="1"/>
      <w:numFmt w:val="bullet"/>
      <w:lvlText w:val="•"/>
      <w:lvlPicBulletId w:val="1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  <w:lvl w:ilvl="2" w:tentative="0">
      <w:start w:val="1"/>
      <w:numFmt w:val="bullet"/>
      <w:lvlText w:val="•"/>
      <w:lvlPicBulletId w:val="2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  <w:lvl w:ilvl="3" w:tentative="0">
      <w:start w:val="1"/>
      <w:numFmt w:val="bullet"/>
      <w:lvlText w:val="•"/>
      <w:lvlPicBulletId w:val="3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  <w:lvl w:ilvl="4" w:tentative="0">
      <w:start w:val="1"/>
      <w:numFmt w:val="bullet"/>
      <w:lvlText w:val="•"/>
      <w:lvlPicBulletId w:val="4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  <w:lvl w:ilvl="5" w:tentative="0">
      <w:start w:val="1"/>
      <w:numFmt w:val="bullet"/>
      <w:lvlText w:val="•"/>
      <w:lvlPicBulletId w:val="5"/>
      <w:lvlJc w:val="left"/>
      <w:pPr>
        <w:ind w:left="39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  <w:lvl w:ilvl="6" w:tentative="0">
      <w:start w:val="1"/>
      <w:numFmt w:val="bullet"/>
      <w:lvlText w:val="•"/>
      <w:lvlPicBulletId w:val="6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  <w:lvl w:ilvl="7" w:tentative="0">
      <w:start w:val="1"/>
      <w:numFmt w:val="bullet"/>
      <w:lvlText w:val="•"/>
      <w:lvlPicBulletId w:val="7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  <w:lvl w:ilvl="8" w:tentative="0">
      <w:start w:val="1"/>
      <w:numFmt w:val="bullet"/>
      <w:lvlText w:val="•"/>
      <w:lvlPicBulletId w:val="8"/>
      <w:lvlJc w:val="left"/>
      <w:pPr>
        <w:ind w:left="61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9"/>
        <w:szCs w:val="19"/>
        <w:highlight w:val="none"/>
        <w:vertAlign w:val="baseline"/>
      </w:rPr>
    </w:lvl>
  </w:abstractNum>
  <w:abstractNum w:abstractNumId="1">
    <w:nsid w:val="7C26188F"/>
    <w:multiLevelType w:val="multilevel"/>
    <w:tmpl w:val="7C26188F"/>
    <w:lvl w:ilvl="0" w:tentative="0">
      <w:start w:val="1"/>
      <w:numFmt w:val="bullet"/>
      <w:suff w:val="nothing"/>
      <w:lvlText w:val="•"/>
      <w:lvlJc w:val="left"/>
      <w:pPr>
        <w:ind w:left="160" w:hanging="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suff w:val="nothing"/>
      <w:lvlText w:val="•"/>
      <w:lvlJc w:val="left"/>
      <w:pPr>
        <w:ind w:left="352" w:hanging="1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suff w:val="nothing"/>
      <w:lvlText w:val="•"/>
      <w:lvlJc w:val="left"/>
      <w:pPr>
        <w:ind w:left="512" w:hanging="1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suff w:val="nothing"/>
      <w:lvlText w:val="•"/>
      <w:lvlJc w:val="left"/>
      <w:pPr>
        <w:ind w:left="672" w:hanging="1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suff w:val="nothing"/>
      <w:lvlText w:val="•"/>
      <w:lvlJc w:val="left"/>
      <w:pPr>
        <w:ind w:left="832" w:hanging="1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suff w:val="nothing"/>
      <w:lvlText w:val="•"/>
      <w:lvlJc w:val="left"/>
      <w:pPr>
        <w:ind w:left="992" w:hanging="1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suff w:val="nothing"/>
      <w:lvlText w:val="•"/>
      <w:lvlJc w:val="left"/>
      <w:pPr>
        <w:ind w:left="1152" w:hanging="1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suff w:val="nothing"/>
      <w:lvlText w:val="•"/>
      <w:lvlJc w:val="left"/>
      <w:pPr>
        <w:ind w:left="1312" w:hanging="1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suff w:val="nothing"/>
      <w:lvlText w:val="•"/>
      <w:lvlJc w:val="left"/>
      <w:pPr>
        <w:ind w:left="1472" w:hanging="1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 w:tentative="1">
        <w:start w:val="1"/>
        <w:numFmt w:val="bullet"/>
        <w:lvlText w:val="•"/>
        <w:lvlPicBulletId w:val="9"/>
        <w:lvlJc w:val="left"/>
        <w:pPr>
          <w:ind w:left="43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•"/>
        <w:lvlPicBulletId w:val="10"/>
        <w:lvlJc w:val="left"/>
        <w:pPr>
          <w:ind w:left="115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•"/>
        <w:lvlPicBulletId w:val="11"/>
        <w:lvlJc w:val="left"/>
        <w:pPr>
          <w:ind w:left="187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•"/>
        <w:lvlPicBulletId w:val="12"/>
        <w:lvlJc w:val="left"/>
        <w:pPr>
          <w:ind w:left="259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•"/>
        <w:lvlPicBulletId w:val="13"/>
        <w:lvlJc w:val="left"/>
        <w:pPr>
          <w:ind w:left="331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•"/>
        <w:lvlPicBulletId w:val="14"/>
        <w:lvlJc w:val="left"/>
        <w:pPr>
          <w:ind w:left="403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•"/>
        <w:lvlPicBulletId w:val="15"/>
        <w:lvlJc w:val="left"/>
        <w:pPr>
          <w:ind w:left="475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•"/>
        <w:lvlPicBulletId w:val="16"/>
        <w:lvlJc w:val="left"/>
        <w:pPr>
          <w:ind w:left="547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•"/>
        <w:lvlPicBulletId w:val="17"/>
        <w:lvlJc w:val="left"/>
        <w:pPr>
          <w:ind w:left="619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</w:num>
  <w:num w:numId="3">
    <w:abstractNumId w:val="0"/>
    <w:lvlOverride w:ilvl="0">
      <w:lvl w:ilvl="0" w:tentative="1">
        <w:start w:val="1"/>
        <w:numFmt w:val="bullet"/>
        <w:lvlText w:val="•"/>
        <w:lvlPicBulletId w:val="18"/>
        <w:lvlJc w:val="left"/>
        <w:pPr>
          <w:ind w:left="39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•"/>
        <w:lvlPicBulletId w:val="19"/>
        <w:lvlJc w:val="left"/>
        <w:pPr>
          <w:ind w:left="111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•"/>
        <w:lvlPicBulletId w:val="20"/>
        <w:lvlJc w:val="left"/>
        <w:pPr>
          <w:ind w:left="183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•"/>
        <w:lvlPicBulletId w:val="21"/>
        <w:lvlJc w:val="left"/>
        <w:pPr>
          <w:ind w:left="255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•"/>
        <w:lvlPicBulletId w:val="22"/>
        <w:lvlJc w:val="left"/>
        <w:pPr>
          <w:ind w:left="327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•"/>
        <w:lvlPicBulletId w:val="23"/>
        <w:lvlJc w:val="left"/>
        <w:pPr>
          <w:ind w:left="399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•"/>
        <w:lvlPicBulletId w:val="24"/>
        <w:lvlJc w:val="left"/>
        <w:pPr>
          <w:ind w:left="471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•"/>
        <w:lvlPicBulletId w:val="25"/>
        <w:lvlJc w:val="left"/>
        <w:pPr>
          <w:ind w:left="543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•"/>
        <w:lvlPicBulletId w:val="26"/>
        <w:lvlJc w:val="left"/>
        <w:pPr>
          <w:ind w:left="6156" w:hanging="39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</w:num>
  <w:num w:numId="4">
    <w:abstractNumId w:val="1"/>
  </w:num>
  <w:num w:numId="5">
    <w:abstractNumId w:val="1"/>
    <w:lvlOverride w:ilvl="0">
      <w:lvl w:ilvl="0" w:tentative="1">
        <w:start w:val="1"/>
        <w:numFmt w:val="bullet"/>
        <w:suff w:val="nothing"/>
        <w:lvlText w:val="•"/>
        <w:lvlJc w:val="left"/>
        <w:pPr>
          <w:ind w:left="160" w:hanging="1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suff w:val="nothing"/>
        <w:lvlText w:val="•"/>
        <w:lvlJc w:val="left"/>
        <w:pPr>
          <w:ind w:left="35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suff w:val="nothing"/>
        <w:lvlText w:val="•"/>
        <w:lvlJc w:val="left"/>
        <w:pPr>
          <w:ind w:left="51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suff w:val="nothing"/>
        <w:lvlText w:val="•"/>
        <w:lvlJc w:val="left"/>
        <w:pPr>
          <w:ind w:left="67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suff w:val="nothing"/>
        <w:lvlText w:val="•"/>
        <w:lvlJc w:val="left"/>
        <w:pPr>
          <w:ind w:left="83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suff w:val="nothing"/>
        <w:lvlText w:val="•"/>
        <w:lvlJc w:val="left"/>
        <w:pPr>
          <w:ind w:left="99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suff w:val="nothing"/>
        <w:lvlText w:val="•"/>
        <w:lvlJc w:val="left"/>
        <w:pPr>
          <w:ind w:left="115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suff w:val="nothing"/>
        <w:lvlText w:val="•"/>
        <w:lvlJc w:val="left"/>
        <w:pPr>
          <w:ind w:left="131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suff w:val="nothing"/>
        <w:lvlText w:val="•"/>
        <w:lvlJc w:val="left"/>
        <w:pPr>
          <w:ind w:left="147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 w:tentative="1">
        <w:start w:val="1"/>
        <w:numFmt w:val="bullet"/>
        <w:lvlText w:val="•"/>
        <w:lvlPicBulletId w:val="27"/>
        <w:lvlJc w:val="left"/>
        <w:pPr>
          <w:ind w:left="36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•"/>
        <w:lvlPicBulletId w:val="28"/>
        <w:lvlJc w:val="left"/>
        <w:pPr>
          <w:ind w:left="108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•"/>
        <w:lvlPicBulletId w:val="29"/>
        <w:lvlJc w:val="left"/>
        <w:pPr>
          <w:ind w:left="180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•"/>
        <w:lvlPicBulletId w:val="30"/>
        <w:lvlJc w:val="left"/>
        <w:pPr>
          <w:ind w:left="25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•"/>
        <w:lvlPicBulletId w:val="31"/>
        <w:lvlJc w:val="left"/>
        <w:pPr>
          <w:ind w:left="324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•"/>
        <w:lvlPicBulletId w:val="32"/>
        <w:lvlJc w:val="left"/>
        <w:pPr>
          <w:ind w:left="396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•"/>
        <w:lvlPicBulletId w:val="33"/>
        <w:lvlJc w:val="left"/>
        <w:pPr>
          <w:ind w:left="468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•"/>
        <w:lvlPicBulletId w:val="34"/>
        <w:lvlJc w:val="left"/>
        <w:pPr>
          <w:ind w:left="540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•"/>
        <w:lvlPicBulletId w:val="35"/>
        <w:lvlJc w:val="left"/>
        <w:pPr>
          <w:ind w:left="61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</w:num>
  <w:num w:numId="7">
    <w:abstractNumId w:val="1"/>
    <w:lvlOverride w:ilvl="0">
      <w:lvl w:ilvl="0" w:tentative="1">
        <w:start w:val="1"/>
        <w:numFmt w:val="bullet"/>
        <w:suff w:val="nothing"/>
        <w:lvlText w:val="•"/>
        <w:lvlJc w:val="left"/>
        <w:pPr>
          <w:ind w:left="19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suff w:val="nothing"/>
        <w:lvlText w:val="•"/>
        <w:lvlJc w:val="left"/>
        <w:pPr>
          <w:ind w:left="35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suff w:val="nothing"/>
        <w:lvlText w:val="•"/>
        <w:lvlJc w:val="left"/>
        <w:pPr>
          <w:ind w:left="51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suff w:val="nothing"/>
        <w:lvlText w:val="•"/>
        <w:lvlJc w:val="left"/>
        <w:pPr>
          <w:ind w:left="67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suff w:val="nothing"/>
        <w:lvlText w:val="•"/>
        <w:lvlJc w:val="left"/>
        <w:pPr>
          <w:ind w:left="83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suff w:val="nothing"/>
        <w:lvlText w:val="•"/>
        <w:lvlJc w:val="left"/>
        <w:pPr>
          <w:ind w:left="99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suff w:val="nothing"/>
        <w:lvlText w:val="•"/>
        <w:lvlJc w:val="left"/>
        <w:pPr>
          <w:ind w:left="115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suff w:val="nothing"/>
        <w:lvlText w:val="•"/>
        <w:lvlJc w:val="left"/>
        <w:pPr>
          <w:ind w:left="131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suff w:val="nothing"/>
        <w:lvlText w:val="•"/>
        <w:lvlJc w:val="left"/>
        <w:pPr>
          <w:ind w:left="1472" w:hanging="1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isplayBackgroundShape w:val="1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A0E"/>
    <w:rsid w:val="000013BD"/>
    <w:rsid w:val="000045EB"/>
    <w:rsid w:val="0001102E"/>
    <w:rsid w:val="00015609"/>
    <w:rsid w:val="00015E51"/>
    <w:rsid w:val="000173B7"/>
    <w:rsid w:val="000200A4"/>
    <w:rsid w:val="0002235F"/>
    <w:rsid w:val="0002452C"/>
    <w:rsid w:val="000261B1"/>
    <w:rsid w:val="000309A6"/>
    <w:rsid w:val="00032E25"/>
    <w:rsid w:val="00034705"/>
    <w:rsid w:val="0003592C"/>
    <w:rsid w:val="0003762B"/>
    <w:rsid w:val="000400B4"/>
    <w:rsid w:val="0004139B"/>
    <w:rsid w:val="00042507"/>
    <w:rsid w:val="000431A3"/>
    <w:rsid w:val="000436AD"/>
    <w:rsid w:val="00043DE4"/>
    <w:rsid w:val="00045EA0"/>
    <w:rsid w:val="00056139"/>
    <w:rsid w:val="00057563"/>
    <w:rsid w:val="00060762"/>
    <w:rsid w:val="000608AF"/>
    <w:rsid w:val="000611FB"/>
    <w:rsid w:val="000628B8"/>
    <w:rsid w:val="00062C60"/>
    <w:rsid w:val="000638DF"/>
    <w:rsid w:val="0007233C"/>
    <w:rsid w:val="00082091"/>
    <w:rsid w:val="0008463B"/>
    <w:rsid w:val="000857C3"/>
    <w:rsid w:val="00085BFB"/>
    <w:rsid w:val="00087951"/>
    <w:rsid w:val="00092DF3"/>
    <w:rsid w:val="000A1738"/>
    <w:rsid w:val="000B0499"/>
    <w:rsid w:val="000B09D0"/>
    <w:rsid w:val="000B1EE7"/>
    <w:rsid w:val="000B353B"/>
    <w:rsid w:val="000C7674"/>
    <w:rsid w:val="000D1EED"/>
    <w:rsid w:val="000D2FFB"/>
    <w:rsid w:val="000D3553"/>
    <w:rsid w:val="000D4D51"/>
    <w:rsid w:val="000D5465"/>
    <w:rsid w:val="000E067A"/>
    <w:rsid w:val="000E1306"/>
    <w:rsid w:val="000E21FA"/>
    <w:rsid w:val="000E36F0"/>
    <w:rsid w:val="000E399A"/>
    <w:rsid w:val="000E5F67"/>
    <w:rsid w:val="000E7333"/>
    <w:rsid w:val="000F0A17"/>
    <w:rsid w:val="000F4130"/>
    <w:rsid w:val="000F4A48"/>
    <w:rsid w:val="000F573E"/>
    <w:rsid w:val="000F633B"/>
    <w:rsid w:val="000F65FC"/>
    <w:rsid w:val="000F7517"/>
    <w:rsid w:val="0010017A"/>
    <w:rsid w:val="001014DC"/>
    <w:rsid w:val="00101F80"/>
    <w:rsid w:val="00102B45"/>
    <w:rsid w:val="001036C3"/>
    <w:rsid w:val="00104C21"/>
    <w:rsid w:val="001078F7"/>
    <w:rsid w:val="001115E5"/>
    <w:rsid w:val="00113E7B"/>
    <w:rsid w:val="00115288"/>
    <w:rsid w:val="00115634"/>
    <w:rsid w:val="001159FB"/>
    <w:rsid w:val="00116806"/>
    <w:rsid w:val="00116839"/>
    <w:rsid w:val="0012228B"/>
    <w:rsid w:val="001260D4"/>
    <w:rsid w:val="00126397"/>
    <w:rsid w:val="00127A35"/>
    <w:rsid w:val="001310DA"/>
    <w:rsid w:val="00132BBE"/>
    <w:rsid w:val="0013573A"/>
    <w:rsid w:val="00136DFA"/>
    <w:rsid w:val="00140FBC"/>
    <w:rsid w:val="001447BC"/>
    <w:rsid w:val="00144997"/>
    <w:rsid w:val="0014740A"/>
    <w:rsid w:val="001479FA"/>
    <w:rsid w:val="001515E8"/>
    <w:rsid w:val="00157CFC"/>
    <w:rsid w:val="00160E45"/>
    <w:rsid w:val="001616BC"/>
    <w:rsid w:val="0016500C"/>
    <w:rsid w:val="00167FB8"/>
    <w:rsid w:val="00172FF0"/>
    <w:rsid w:val="00176229"/>
    <w:rsid w:val="00176E16"/>
    <w:rsid w:val="00183030"/>
    <w:rsid w:val="001844BB"/>
    <w:rsid w:val="00184C87"/>
    <w:rsid w:val="00187F3B"/>
    <w:rsid w:val="00195A56"/>
    <w:rsid w:val="001A3376"/>
    <w:rsid w:val="001B6492"/>
    <w:rsid w:val="001B7C9A"/>
    <w:rsid w:val="001C3920"/>
    <w:rsid w:val="001C39C1"/>
    <w:rsid w:val="001C4717"/>
    <w:rsid w:val="001C705A"/>
    <w:rsid w:val="001D0F10"/>
    <w:rsid w:val="001D1ACB"/>
    <w:rsid w:val="001D48CD"/>
    <w:rsid w:val="001D6158"/>
    <w:rsid w:val="001D728F"/>
    <w:rsid w:val="001E0EAD"/>
    <w:rsid w:val="001E58B2"/>
    <w:rsid w:val="001E6BF0"/>
    <w:rsid w:val="001F519B"/>
    <w:rsid w:val="001F6EB1"/>
    <w:rsid w:val="001F7F08"/>
    <w:rsid w:val="00210302"/>
    <w:rsid w:val="0021245E"/>
    <w:rsid w:val="002137B9"/>
    <w:rsid w:val="00213DAE"/>
    <w:rsid w:val="00214FC3"/>
    <w:rsid w:val="00220DA7"/>
    <w:rsid w:val="00220EB7"/>
    <w:rsid w:val="00227EEB"/>
    <w:rsid w:val="00231038"/>
    <w:rsid w:val="0023122D"/>
    <w:rsid w:val="002325C6"/>
    <w:rsid w:val="002331CA"/>
    <w:rsid w:val="0024056C"/>
    <w:rsid w:val="00244337"/>
    <w:rsid w:val="00251638"/>
    <w:rsid w:val="00253994"/>
    <w:rsid w:val="0025485F"/>
    <w:rsid w:val="00255145"/>
    <w:rsid w:val="002639C5"/>
    <w:rsid w:val="002664FC"/>
    <w:rsid w:val="00266935"/>
    <w:rsid w:val="0029115F"/>
    <w:rsid w:val="0029314C"/>
    <w:rsid w:val="00295A06"/>
    <w:rsid w:val="00295DCF"/>
    <w:rsid w:val="002B1D13"/>
    <w:rsid w:val="002B7600"/>
    <w:rsid w:val="002C3F5A"/>
    <w:rsid w:val="002D034B"/>
    <w:rsid w:val="002D0C92"/>
    <w:rsid w:val="002D0E06"/>
    <w:rsid w:val="002D454A"/>
    <w:rsid w:val="002D72B5"/>
    <w:rsid w:val="002E002D"/>
    <w:rsid w:val="002E535D"/>
    <w:rsid w:val="002F25A7"/>
    <w:rsid w:val="002F4281"/>
    <w:rsid w:val="002F5DFF"/>
    <w:rsid w:val="002F6206"/>
    <w:rsid w:val="002F6390"/>
    <w:rsid w:val="002F6D0E"/>
    <w:rsid w:val="00300CCD"/>
    <w:rsid w:val="003061A8"/>
    <w:rsid w:val="003073A0"/>
    <w:rsid w:val="00310CB2"/>
    <w:rsid w:val="00317DA5"/>
    <w:rsid w:val="00322583"/>
    <w:rsid w:val="00322F62"/>
    <w:rsid w:val="00323655"/>
    <w:rsid w:val="00325B7B"/>
    <w:rsid w:val="00330B3D"/>
    <w:rsid w:val="00333531"/>
    <w:rsid w:val="003344D5"/>
    <w:rsid w:val="00335DD7"/>
    <w:rsid w:val="003375B3"/>
    <w:rsid w:val="00337CFD"/>
    <w:rsid w:val="00340E97"/>
    <w:rsid w:val="0034260D"/>
    <w:rsid w:val="00343E24"/>
    <w:rsid w:val="00346374"/>
    <w:rsid w:val="00350222"/>
    <w:rsid w:val="0035095D"/>
    <w:rsid w:val="00351D71"/>
    <w:rsid w:val="00353B19"/>
    <w:rsid w:val="003573FC"/>
    <w:rsid w:val="003579BC"/>
    <w:rsid w:val="00357D30"/>
    <w:rsid w:val="003604B5"/>
    <w:rsid w:val="00363B2A"/>
    <w:rsid w:val="00370382"/>
    <w:rsid w:val="003717F4"/>
    <w:rsid w:val="00372A45"/>
    <w:rsid w:val="0037418C"/>
    <w:rsid w:val="00377A09"/>
    <w:rsid w:val="00377D4E"/>
    <w:rsid w:val="003809E0"/>
    <w:rsid w:val="00382D57"/>
    <w:rsid w:val="003865C3"/>
    <w:rsid w:val="003874E8"/>
    <w:rsid w:val="00394D2F"/>
    <w:rsid w:val="00397A15"/>
    <w:rsid w:val="003A3B83"/>
    <w:rsid w:val="003A70CB"/>
    <w:rsid w:val="003A7262"/>
    <w:rsid w:val="003C2F60"/>
    <w:rsid w:val="003C3F9A"/>
    <w:rsid w:val="003C62B6"/>
    <w:rsid w:val="003C7B3C"/>
    <w:rsid w:val="003D116F"/>
    <w:rsid w:val="003D11FF"/>
    <w:rsid w:val="003D31DB"/>
    <w:rsid w:val="003D7062"/>
    <w:rsid w:val="003D7148"/>
    <w:rsid w:val="003E101D"/>
    <w:rsid w:val="003E293D"/>
    <w:rsid w:val="003E40FD"/>
    <w:rsid w:val="003E4E35"/>
    <w:rsid w:val="003F18C9"/>
    <w:rsid w:val="003F1950"/>
    <w:rsid w:val="004006C1"/>
    <w:rsid w:val="004046FA"/>
    <w:rsid w:val="00421CB7"/>
    <w:rsid w:val="00421EE0"/>
    <w:rsid w:val="00424952"/>
    <w:rsid w:val="00427E3A"/>
    <w:rsid w:val="0043180E"/>
    <w:rsid w:val="00434A83"/>
    <w:rsid w:val="004354C9"/>
    <w:rsid w:val="004358FE"/>
    <w:rsid w:val="00442D7F"/>
    <w:rsid w:val="00443BDF"/>
    <w:rsid w:val="00451720"/>
    <w:rsid w:val="00456EE3"/>
    <w:rsid w:val="00461F75"/>
    <w:rsid w:val="00465964"/>
    <w:rsid w:val="00470C6B"/>
    <w:rsid w:val="00475202"/>
    <w:rsid w:val="00475D0D"/>
    <w:rsid w:val="00475DE5"/>
    <w:rsid w:val="0048004F"/>
    <w:rsid w:val="00481CB3"/>
    <w:rsid w:val="004854AF"/>
    <w:rsid w:val="00485BF4"/>
    <w:rsid w:val="004937D4"/>
    <w:rsid w:val="0049490D"/>
    <w:rsid w:val="00496B99"/>
    <w:rsid w:val="00496C9B"/>
    <w:rsid w:val="00496D2D"/>
    <w:rsid w:val="004A1221"/>
    <w:rsid w:val="004A28D9"/>
    <w:rsid w:val="004A383A"/>
    <w:rsid w:val="004B02E5"/>
    <w:rsid w:val="004B2524"/>
    <w:rsid w:val="004B3DD3"/>
    <w:rsid w:val="004B5A84"/>
    <w:rsid w:val="004D1EE1"/>
    <w:rsid w:val="004E159F"/>
    <w:rsid w:val="004E607B"/>
    <w:rsid w:val="004F0115"/>
    <w:rsid w:val="004F3CE0"/>
    <w:rsid w:val="004F51EE"/>
    <w:rsid w:val="004F5739"/>
    <w:rsid w:val="004F7AC9"/>
    <w:rsid w:val="005004D8"/>
    <w:rsid w:val="0050200F"/>
    <w:rsid w:val="005079E5"/>
    <w:rsid w:val="00512E90"/>
    <w:rsid w:val="00517A63"/>
    <w:rsid w:val="0053122E"/>
    <w:rsid w:val="00535886"/>
    <w:rsid w:val="00544438"/>
    <w:rsid w:val="00545A2C"/>
    <w:rsid w:val="00547A2D"/>
    <w:rsid w:val="00547E45"/>
    <w:rsid w:val="0056059D"/>
    <w:rsid w:val="005628A0"/>
    <w:rsid w:val="00565BE1"/>
    <w:rsid w:val="00567AAF"/>
    <w:rsid w:val="00574288"/>
    <w:rsid w:val="00583CA0"/>
    <w:rsid w:val="00587204"/>
    <w:rsid w:val="00596C70"/>
    <w:rsid w:val="005A0ECF"/>
    <w:rsid w:val="005A1E4C"/>
    <w:rsid w:val="005A2F26"/>
    <w:rsid w:val="005A325D"/>
    <w:rsid w:val="005B3566"/>
    <w:rsid w:val="005C6927"/>
    <w:rsid w:val="005D358F"/>
    <w:rsid w:val="005D5B20"/>
    <w:rsid w:val="005D5E0D"/>
    <w:rsid w:val="005E52F3"/>
    <w:rsid w:val="005E60ED"/>
    <w:rsid w:val="005E7F32"/>
    <w:rsid w:val="005F024C"/>
    <w:rsid w:val="005F45AE"/>
    <w:rsid w:val="005F67E0"/>
    <w:rsid w:val="005F72D9"/>
    <w:rsid w:val="005F7F04"/>
    <w:rsid w:val="0060337C"/>
    <w:rsid w:val="00603646"/>
    <w:rsid w:val="006050A3"/>
    <w:rsid w:val="0060610C"/>
    <w:rsid w:val="006068AA"/>
    <w:rsid w:val="0061173D"/>
    <w:rsid w:val="00612763"/>
    <w:rsid w:val="00625898"/>
    <w:rsid w:val="00627BC0"/>
    <w:rsid w:val="00630820"/>
    <w:rsid w:val="00636F3F"/>
    <w:rsid w:val="0064158B"/>
    <w:rsid w:val="00641667"/>
    <w:rsid w:val="00646F50"/>
    <w:rsid w:val="00654643"/>
    <w:rsid w:val="00657960"/>
    <w:rsid w:val="00664E09"/>
    <w:rsid w:val="006727C4"/>
    <w:rsid w:val="0067331C"/>
    <w:rsid w:val="0067675E"/>
    <w:rsid w:val="00683DD4"/>
    <w:rsid w:val="00684E64"/>
    <w:rsid w:val="00693848"/>
    <w:rsid w:val="006A01DD"/>
    <w:rsid w:val="006A15C5"/>
    <w:rsid w:val="006A24B7"/>
    <w:rsid w:val="006B4C99"/>
    <w:rsid w:val="006B4FFA"/>
    <w:rsid w:val="006B678F"/>
    <w:rsid w:val="006C738D"/>
    <w:rsid w:val="006D25A9"/>
    <w:rsid w:val="006D2DD4"/>
    <w:rsid w:val="006D319D"/>
    <w:rsid w:val="006D3E76"/>
    <w:rsid w:val="006D594A"/>
    <w:rsid w:val="006D677D"/>
    <w:rsid w:val="006D69E2"/>
    <w:rsid w:val="006D7313"/>
    <w:rsid w:val="006D7BDC"/>
    <w:rsid w:val="006E5AD0"/>
    <w:rsid w:val="006E6B33"/>
    <w:rsid w:val="006F0465"/>
    <w:rsid w:val="006F0CB8"/>
    <w:rsid w:val="006F2E6B"/>
    <w:rsid w:val="006F5A3B"/>
    <w:rsid w:val="00701B55"/>
    <w:rsid w:val="00703354"/>
    <w:rsid w:val="0070359E"/>
    <w:rsid w:val="0070366A"/>
    <w:rsid w:val="00704A74"/>
    <w:rsid w:val="00706F73"/>
    <w:rsid w:val="00707AFD"/>
    <w:rsid w:val="00711355"/>
    <w:rsid w:val="00720642"/>
    <w:rsid w:val="00724F61"/>
    <w:rsid w:val="00730A5D"/>
    <w:rsid w:val="00732480"/>
    <w:rsid w:val="007329F4"/>
    <w:rsid w:val="0074274D"/>
    <w:rsid w:val="0074786C"/>
    <w:rsid w:val="00750F07"/>
    <w:rsid w:val="007519C5"/>
    <w:rsid w:val="00754990"/>
    <w:rsid w:val="0075759A"/>
    <w:rsid w:val="0076217C"/>
    <w:rsid w:val="007645E5"/>
    <w:rsid w:val="00764DA1"/>
    <w:rsid w:val="00767BE7"/>
    <w:rsid w:val="00772DD5"/>
    <w:rsid w:val="007769FB"/>
    <w:rsid w:val="0078186A"/>
    <w:rsid w:val="0078281A"/>
    <w:rsid w:val="00791524"/>
    <w:rsid w:val="00792169"/>
    <w:rsid w:val="0079493B"/>
    <w:rsid w:val="007A06F9"/>
    <w:rsid w:val="007A48F9"/>
    <w:rsid w:val="007B7031"/>
    <w:rsid w:val="007B7EC5"/>
    <w:rsid w:val="007C19B7"/>
    <w:rsid w:val="007C56DA"/>
    <w:rsid w:val="007D33DA"/>
    <w:rsid w:val="007D71D1"/>
    <w:rsid w:val="007E2FEA"/>
    <w:rsid w:val="007E5C6D"/>
    <w:rsid w:val="007E7B31"/>
    <w:rsid w:val="007F0306"/>
    <w:rsid w:val="007F0A4B"/>
    <w:rsid w:val="007F0A50"/>
    <w:rsid w:val="007F1AE3"/>
    <w:rsid w:val="007F372F"/>
    <w:rsid w:val="007F582E"/>
    <w:rsid w:val="00800D00"/>
    <w:rsid w:val="00801EBC"/>
    <w:rsid w:val="00806733"/>
    <w:rsid w:val="008072C6"/>
    <w:rsid w:val="00815011"/>
    <w:rsid w:val="008176CC"/>
    <w:rsid w:val="00822886"/>
    <w:rsid w:val="00827BFC"/>
    <w:rsid w:val="0083446E"/>
    <w:rsid w:val="008408C3"/>
    <w:rsid w:val="008418F9"/>
    <w:rsid w:val="00841E2F"/>
    <w:rsid w:val="008448D5"/>
    <w:rsid w:val="00847AEA"/>
    <w:rsid w:val="00847BE4"/>
    <w:rsid w:val="00847DB0"/>
    <w:rsid w:val="0085346F"/>
    <w:rsid w:val="00855123"/>
    <w:rsid w:val="00855E98"/>
    <w:rsid w:val="0086069D"/>
    <w:rsid w:val="0086314A"/>
    <w:rsid w:val="008638BA"/>
    <w:rsid w:val="00864615"/>
    <w:rsid w:val="00866671"/>
    <w:rsid w:val="00871B65"/>
    <w:rsid w:val="00871CE0"/>
    <w:rsid w:val="00874CAC"/>
    <w:rsid w:val="00875713"/>
    <w:rsid w:val="00876084"/>
    <w:rsid w:val="00881AE5"/>
    <w:rsid w:val="00882228"/>
    <w:rsid w:val="00882DC7"/>
    <w:rsid w:val="0088423A"/>
    <w:rsid w:val="00885C6E"/>
    <w:rsid w:val="00891627"/>
    <w:rsid w:val="00896E8D"/>
    <w:rsid w:val="0089726D"/>
    <w:rsid w:val="008A0C8D"/>
    <w:rsid w:val="008A0DB7"/>
    <w:rsid w:val="008A23E1"/>
    <w:rsid w:val="008B2966"/>
    <w:rsid w:val="008B6D96"/>
    <w:rsid w:val="008C1FD8"/>
    <w:rsid w:val="008C2229"/>
    <w:rsid w:val="008C2944"/>
    <w:rsid w:val="008C41E7"/>
    <w:rsid w:val="008C4DEB"/>
    <w:rsid w:val="008C5339"/>
    <w:rsid w:val="008C57EB"/>
    <w:rsid w:val="008C6025"/>
    <w:rsid w:val="008D2922"/>
    <w:rsid w:val="008D55B2"/>
    <w:rsid w:val="008E140A"/>
    <w:rsid w:val="008E3372"/>
    <w:rsid w:val="008F6750"/>
    <w:rsid w:val="00900AA9"/>
    <w:rsid w:val="00902266"/>
    <w:rsid w:val="009034CD"/>
    <w:rsid w:val="00903BA5"/>
    <w:rsid w:val="009121C4"/>
    <w:rsid w:val="0091413A"/>
    <w:rsid w:val="00920290"/>
    <w:rsid w:val="00924B80"/>
    <w:rsid w:val="0092669D"/>
    <w:rsid w:val="00926C48"/>
    <w:rsid w:val="00927DEC"/>
    <w:rsid w:val="009366C1"/>
    <w:rsid w:val="00937AE4"/>
    <w:rsid w:val="00937F09"/>
    <w:rsid w:val="00940439"/>
    <w:rsid w:val="009408FE"/>
    <w:rsid w:val="009440AE"/>
    <w:rsid w:val="009601C6"/>
    <w:rsid w:val="00961D7B"/>
    <w:rsid w:val="0096335B"/>
    <w:rsid w:val="00964BD5"/>
    <w:rsid w:val="0097445A"/>
    <w:rsid w:val="00977172"/>
    <w:rsid w:val="00981724"/>
    <w:rsid w:val="00981955"/>
    <w:rsid w:val="00983AD8"/>
    <w:rsid w:val="00984A0E"/>
    <w:rsid w:val="00984EFF"/>
    <w:rsid w:val="0098508D"/>
    <w:rsid w:val="009863D9"/>
    <w:rsid w:val="00986A83"/>
    <w:rsid w:val="00994FF5"/>
    <w:rsid w:val="009965B4"/>
    <w:rsid w:val="009A1FFE"/>
    <w:rsid w:val="009A33B5"/>
    <w:rsid w:val="009A4506"/>
    <w:rsid w:val="009A5697"/>
    <w:rsid w:val="009B069C"/>
    <w:rsid w:val="009B5B0C"/>
    <w:rsid w:val="009B79D4"/>
    <w:rsid w:val="009C1384"/>
    <w:rsid w:val="009C2E63"/>
    <w:rsid w:val="009C40AA"/>
    <w:rsid w:val="009C6853"/>
    <w:rsid w:val="009D00AB"/>
    <w:rsid w:val="009D19B0"/>
    <w:rsid w:val="009D21E4"/>
    <w:rsid w:val="009D4CF4"/>
    <w:rsid w:val="009E767B"/>
    <w:rsid w:val="009F2AF6"/>
    <w:rsid w:val="009F34F5"/>
    <w:rsid w:val="009F3AE3"/>
    <w:rsid w:val="009F4AA4"/>
    <w:rsid w:val="009F74A2"/>
    <w:rsid w:val="00A00351"/>
    <w:rsid w:val="00A07FA8"/>
    <w:rsid w:val="00A14442"/>
    <w:rsid w:val="00A22A40"/>
    <w:rsid w:val="00A22E37"/>
    <w:rsid w:val="00A231A6"/>
    <w:rsid w:val="00A24EA9"/>
    <w:rsid w:val="00A25754"/>
    <w:rsid w:val="00A31545"/>
    <w:rsid w:val="00A37986"/>
    <w:rsid w:val="00A44160"/>
    <w:rsid w:val="00A4649A"/>
    <w:rsid w:val="00A46591"/>
    <w:rsid w:val="00A46F6D"/>
    <w:rsid w:val="00A50DEB"/>
    <w:rsid w:val="00A60F31"/>
    <w:rsid w:val="00A623CF"/>
    <w:rsid w:val="00A71689"/>
    <w:rsid w:val="00A73052"/>
    <w:rsid w:val="00A74A2F"/>
    <w:rsid w:val="00A75ABA"/>
    <w:rsid w:val="00A75E0A"/>
    <w:rsid w:val="00A77297"/>
    <w:rsid w:val="00A80387"/>
    <w:rsid w:val="00A80489"/>
    <w:rsid w:val="00A81BB4"/>
    <w:rsid w:val="00A865E4"/>
    <w:rsid w:val="00A91BF3"/>
    <w:rsid w:val="00A9342C"/>
    <w:rsid w:val="00AA05D9"/>
    <w:rsid w:val="00AA1822"/>
    <w:rsid w:val="00AA22E9"/>
    <w:rsid w:val="00AA7BE4"/>
    <w:rsid w:val="00AB298B"/>
    <w:rsid w:val="00AB48A4"/>
    <w:rsid w:val="00AC1564"/>
    <w:rsid w:val="00AC69B2"/>
    <w:rsid w:val="00AC7A06"/>
    <w:rsid w:val="00AD016F"/>
    <w:rsid w:val="00AD06B4"/>
    <w:rsid w:val="00AD0A5C"/>
    <w:rsid w:val="00AD3A04"/>
    <w:rsid w:val="00AD5387"/>
    <w:rsid w:val="00AD70C0"/>
    <w:rsid w:val="00AE3D82"/>
    <w:rsid w:val="00AE4DA1"/>
    <w:rsid w:val="00AE5A42"/>
    <w:rsid w:val="00AE6E18"/>
    <w:rsid w:val="00B002DD"/>
    <w:rsid w:val="00B045EB"/>
    <w:rsid w:val="00B10041"/>
    <w:rsid w:val="00B10645"/>
    <w:rsid w:val="00B10D19"/>
    <w:rsid w:val="00B135C2"/>
    <w:rsid w:val="00B1511C"/>
    <w:rsid w:val="00B2033D"/>
    <w:rsid w:val="00B2125A"/>
    <w:rsid w:val="00B22215"/>
    <w:rsid w:val="00B310F3"/>
    <w:rsid w:val="00B4170E"/>
    <w:rsid w:val="00B42BC9"/>
    <w:rsid w:val="00B448DD"/>
    <w:rsid w:val="00B47185"/>
    <w:rsid w:val="00B53298"/>
    <w:rsid w:val="00B55C00"/>
    <w:rsid w:val="00B60AC7"/>
    <w:rsid w:val="00B64B09"/>
    <w:rsid w:val="00B65D69"/>
    <w:rsid w:val="00B667E8"/>
    <w:rsid w:val="00B72051"/>
    <w:rsid w:val="00B73FF4"/>
    <w:rsid w:val="00B84512"/>
    <w:rsid w:val="00B85669"/>
    <w:rsid w:val="00B85D74"/>
    <w:rsid w:val="00B91BFE"/>
    <w:rsid w:val="00B94194"/>
    <w:rsid w:val="00B94DE9"/>
    <w:rsid w:val="00B9709F"/>
    <w:rsid w:val="00BA1FDB"/>
    <w:rsid w:val="00BA386C"/>
    <w:rsid w:val="00BB0244"/>
    <w:rsid w:val="00BB092C"/>
    <w:rsid w:val="00BB15BE"/>
    <w:rsid w:val="00BB2EDC"/>
    <w:rsid w:val="00BB60AD"/>
    <w:rsid w:val="00BB6732"/>
    <w:rsid w:val="00BC63E9"/>
    <w:rsid w:val="00BC791C"/>
    <w:rsid w:val="00BD078A"/>
    <w:rsid w:val="00BD1EA8"/>
    <w:rsid w:val="00BD2078"/>
    <w:rsid w:val="00BD563C"/>
    <w:rsid w:val="00BD7C9A"/>
    <w:rsid w:val="00BE291B"/>
    <w:rsid w:val="00BE526A"/>
    <w:rsid w:val="00BF6415"/>
    <w:rsid w:val="00BF66AD"/>
    <w:rsid w:val="00BF6F5C"/>
    <w:rsid w:val="00C012A0"/>
    <w:rsid w:val="00C051B8"/>
    <w:rsid w:val="00C05BCE"/>
    <w:rsid w:val="00C062FE"/>
    <w:rsid w:val="00C069D5"/>
    <w:rsid w:val="00C14B82"/>
    <w:rsid w:val="00C15005"/>
    <w:rsid w:val="00C3377C"/>
    <w:rsid w:val="00C36DFD"/>
    <w:rsid w:val="00C43F8A"/>
    <w:rsid w:val="00C45730"/>
    <w:rsid w:val="00C50477"/>
    <w:rsid w:val="00C54951"/>
    <w:rsid w:val="00C60235"/>
    <w:rsid w:val="00C61328"/>
    <w:rsid w:val="00C62DA5"/>
    <w:rsid w:val="00C64E02"/>
    <w:rsid w:val="00C66D5F"/>
    <w:rsid w:val="00C71535"/>
    <w:rsid w:val="00C7397F"/>
    <w:rsid w:val="00C73BD8"/>
    <w:rsid w:val="00C74D98"/>
    <w:rsid w:val="00C74FF3"/>
    <w:rsid w:val="00C76402"/>
    <w:rsid w:val="00C771B9"/>
    <w:rsid w:val="00C867BA"/>
    <w:rsid w:val="00C91587"/>
    <w:rsid w:val="00C91C42"/>
    <w:rsid w:val="00C9252A"/>
    <w:rsid w:val="00C92621"/>
    <w:rsid w:val="00C92C72"/>
    <w:rsid w:val="00CA04F0"/>
    <w:rsid w:val="00CA2C04"/>
    <w:rsid w:val="00CA346D"/>
    <w:rsid w:val="00CA754C"/>
    <w:rsid w:val="00CB131F"/>
    <w:rsid w:val="00CB13A0"/>
    <w:rsid w:val="00CB262C"/>
    <w:rsid w:val="00CB76CD"/>
    <w:rsid w:val="00CC1717"/>
    <w:rsid w:val="00CC3158"/>
    <w:rsid w:val="00CC7816"/>
    <w:rsid w:val="00CD5CCC"/>
    <w:rsid w:val="00CD5FEF"/>
    <w:rsid w:val="00CD7DDF"/>
    <w:rsid w:val="00CE1972"/>
    <w:rsid w:val="00CE4DB8"/>
    <w:rsid w:val="00CE505F"/>
    <w:rsid w:val="00CE7F13"/>
    <w:rsid w:val="00CF0231"/>
    <w:rsid w:val="00CF1722"/>
    <w:rsid w:val="00CF2BBC"/>
    <w:rsid w:val="00CF37CA"/>
    <w:rsid w:val="00CF3F53"/>
    <w:rsid w:val="00CF6C89"/>
    <w:rsid w:val="00D00978"/>
    <w:rsid w:val="00D02ECF"/>
    <w:rsid w:val="00D16CBC"/>
    <w:rsid w:val="00D237BA"/>
    <w:rsid w:val="00D3360C"/>
    <w:rsid w:val="00D345C5"/>
    <w:rsid w:val="00D376BC"/>
    <w:rsid w:val="00D42215"/>
    <w:rsid w:val="00D43EAB"/>
    <w:rsid w:val="00D43F79"/>
    <w:rsid w:val="00D50528"/>
    <w:rsid w:val="00D52192"/>
    <w:rsid w:val="00D540DF"/>
    <w:rsid w:val="00D568EF"/>
    <w:rsid w:val="00D577CA"/>
    <w:rsid w:val="00D62E43"/>
    <w:rsid w:val="00D64A50"/>
    <w:rsid w:val="00D6554B"/>
    <w:rsid w:val="00D67569"/>
    <w:rsid w:val="00D70D55"/>
    <w:rsid w:val="00D727F4"/>
    <w:rsid w:val="00D73FEE"/>
    <w:rsid w:val="00D77016"/>
    <w:rsid w:val="00D82092"/>
    <w:rsid w:val="00D83B9D"/>
    <w:rsid w:val="00D84B51"/>
    <w:rsid w:val="00D9137E"/>
    <w:rsid w:val="00D91538"/>
    <w:rsid w:val="00DA0995"/>
    <w:rsid w:val="00DA4B3C"/>
    <w:rsid w:val="00DA5F63"/>
    <w:rsid w:val="00DB1383"/>
    <w:rsid w:val="00DC17C0"/>
    <w:rsid w:val="00DC5695"/>
    <w:rsid w:val="00DD0B15"/>
    <w:rsid w:val="00DE3003"/>
    <w:rsid w:val="00DE4C62"/>
    <w:rsid w:val="00DE5721"/>
    <w:rsid w:val="00DF254B"/>
    <w:rsid w:val="00DF38E8"/>
    <w:rsid w:val="00DF7EEA"/>
    <w:rsid w:val="00E0383C"/>
    <w:rsid w:val="00E06A04"/>
    <w:rsid w:val="00E13AF3"/>
    <w:rsid w:val="00E14120"/>
    <w:rsid w:val="00E175DB"/>
    <w:rsid w:val="00E17BBC"/>
    <w:rsid w:val="00E2044A"/>
    <w:rsid w:val="00E256B0"/>
    <w:rsid w:val="00E30E51"/>
    <w:rsid w:val="00E30F63"/>
    <w:rsid w:val="00E365C4"/>
    <w:rsid w:val="00E37A9E"/>
    <w:rsid w:val="00E46913"/>
    <w:rsid w:val="00E5051E"/>
    <w:rsid w:val="00E52F71"/>
    <w:rsid w:val="00E533BC"/>
    <w:rsid w:val="00E53773"/>
    <w:rsid w:val="00E54BB7"/>
    <w:rsid w:val="00E5610A"/>
    <w:rsid w:val="00E624C4"/>
    <w:rsid w:val="00E63FFC"/>
    <w:rsid w:val="00E71216"/>
    <w:rsid w:val="00E71923"/>
    <w:rsid w:val="00E72D18"/>
    <w:rsid w:val="00E744E7"/>
    <w:rsid w:val="00E76455"/>
    <w:rsid w:val="00E76492"/>
    <w:rsid w:val="00E779DA"/>
    <w:rsid w:val="00E81B1D"/>
    <w:rsid w:val="00E821C8"/>
    <w:rsid w:val="00E83B10"/>
    <w:rsid w:val="00E855E5"/>
    <w:rsid w:val="00E86236"/>
    <w:rsid w:val="00E904F2"/>
    <w:rsid w:val="00E90C97"/>
    <w:rsid w:val="00E91596"/>
    <w:rsid w:val="00E92596"/>
    <w:rsid w:val="00E9622A"/>
    <w:rsid w:val="00E97021"/>
    <w:rsid w:val="00EA2A4C"/>
    <w:rsid w:val="00EA2FE4"/>
    <w:rsid w:val="00EB1510"/>
    <w:rsid w:val="00EB167D"/>
    <w:rsid w:val="00EB19F8"/>
    <w:rsid w:val="00EC26F6"/>
    <w:rsid w:val="00EC3113"/>
    <w:rsid w:val="00EC426C"/>
    <w:rsid w:val="00EC6C5F"/>
    <w:rsid w:val="00ED03DF"/>
    <w:rsid w:val="00ED0DF9"/>
    <w:rsid w:val="00ED388D"/>
    <w:rsid w:val="00ED7353"/>
    <w:rsid w:val="00EE7545"/>
    <w:rsid w:val="00EF42B4"/>
    <w:rsid w:val="00EF488D"/>
    <w:rsid w:val="00F005A4"/>
    <w:rsid w:val="00F009F0"/>
    <w:rsid w:val="00F02C3B"/>
    <w:rsid w:val="00F0401F"/>
    <w:rsid w:val="00F0410E"/>
    <w:rsid w:val="00F052A2"/>
    <w:rsid w:val="00F07D89"/>
    <w:rsid w:val="00F1149E"/>
    <w:rsid w:val="00F12D60"/>
    <w:rsid w:val="00F13376"/>
    <w:rsid w:val="00F16D0A"/>
    <w:rsid w:val="00F1799B"/>
    <w:rsid w:val="00F25F38"/>
    <w:rsid w:val="00F27156"/>
    <w:rsid w:val="00F37492"/>
    <w:rsid w:val="00F40254"/>
    <w:rsid w:val="00F425C7"/>
    <w:rsid w:val="00F43F7A"/>
    <w:rsid w:val="00F469C1"/>
    <w:rsid w:val="00F477BD"/>
    <w:rsid w:val="00F50E90"/>
    <w:rsid w:val="00F53904"/>
    <w:rsid w:val="00F6005B"/>
    <w:rsid w:val="00F61311"/>
    <w:rsid w:val="00F678E4"/>
    <w:rsid w:val="00F732B0"/>
    <w:rsid w:val="00F73ED2"/>
    <w:rsid w:val="00F748EE"/>
    <w:rsid w:val="00F74D1C"/>
    <w:rsid w:val="00F7600C"/>
    <w:rsid w:val="00F77A6E"/>
    <w:rsid w:val="00F86EF4"/>
    <w:rsid w:val="00F8789B"/>
    <w:rsid w:val="00F9057F"/>
    <w:rsid w:val="00F93C2C"/>
    <w:rsid w:val="00F953C9"/>
    <w:rsid w:val="00FA0F77"/>
    <w:rsid w:val="00FA246C"/>
    <w:rsid w:val="00FA4CEE"/>
    <w:rsid w:val="00FA4E51"/>
    <w:rsid w:val="00FA5EC3"/>
    <w:rsid w:val="00FA6631"/>
    <w:rsid w:val="00FA74ED"/>
    <w:rsid w:val="00FB4916"/>
    <w:rsid w:val="00FC046C"/>
    <w:rsid w:val="00FC6892"/>
    <w:rsid w:val="00FD05EC"/>
    <w:rsid w:val="00FD0DEF"/>
    <w:rsid w:val="00FD1911"/>
    <w:rsid w:val="00FD1B61"/>
    <w:rsid w:val="00FD4CF2"/>
    <w:rsid w:val="00FE0A91"/>
    <w:rsid w:val="00FE7C0A"/>
    <w:rsid w:val="00FF3FF0"/>
    <w:rsid w:val="3AFE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/>
      <w:spacing w:after="180" w:line="264" w:lineRule="auto"/>
    </w:pPr>
    <w:rPr>
      <w:rFonts w:ascii="Baskerville" w:hAnsi="Baskerville" w:eastAsia="Arial Unicode MS" w:cs="Arial Unicode MS"/>
      <w:color w:val="000000"/>
      <w:sz w:val="24"/>
      <w:szCs w:val="24"/>
      <w:lang w:val="zh-CN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5"/>
    <w:semiHidden/>
    <w:unhideWhenUsed/>
    <w:uiPriority w:val="99"/>
    <w:rPr>
      <w:rFonts w:ascii="宋体" w:eastAsia="宋体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姓名"/>
    <w:next w:val="8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6400"/>
      </w:tabs>
      <w:spacing w:after="240"/>
      <w:jc w:val="right"/>
    </w:pPr>
    <w:rPr>
      <w:rFonts w:hint="eastAsia" w:ascii="Arial Unicode MS" w:hAnsi="Arial Unicode MS" w:eastAsia="Didot" w:cs="Arial Unicode MS"/>
      <w:color w:val="000000"/>
      <w:sz w:val="32"/>
      <w:szCs w:val="32"/>
      <w:lang w:val="zh-CN" w:eastAsia="zh-CN" w:bidi="ar-SA"/>
    </w:rPr>
  </w:style>
  <w:style w:type="paragraph" w:customStyle="1" w:styleId="8">
    <w:name w:val="正文 2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336" w:lineRule="auto"/>
    </w:pPr>
    <w:rPr>
      <w:rFonts w:hint="eastAsia" w:ascii="Arial Unicode MS" w:hAnsi="Arial Unicode MS" w:eastAsia="Hoefler Text" w:cs="Arial Unicode MS"/>
      <w:color w:val="594B3A"/>
      <w:lang w:val="zh-CN" w:eastAsia="zh-CN" w:bidi="ar-SA"/>
    </w:rPr>
  </w:style>
  <w:style w:type="paragraph" w:customStyle="1" w:styleId="9">
    <w:name w:val="联系信息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6400"/>
      </w:tabs>
      <w:jc w:val="right"/>
    </w:pPr>
    <w:rPr>
      <w:rFonts w:ascii="Baskerville" w:hAnsi="Baskerville" w:eastAsia="Arial Unicode MS" w:cs="Arial Unicode MS"/>
      <w:color w:val="000000"/>
      <w:sz w:val="22"/>
      <w:szCs w:val="22"/>
      <w:lang w:val="en-US" w:eastAsia="zh-CN" w:bidi="ar-SA"/>
    </w:rPr>
  </w:style>
  <w:style w:type="character" w:customStyle="1" w:styleId="10">
    <w:name w:val="Hyperlink.0"/>
    <w:basedOn w:val="5"/>
    <w:uiPriority w:val="0"/>
    <w:rPr>
      <w:u w:val="single"/>
    </w:rPr>
  </w:style>
  <w:style w:type="paragraph" w:customStyle="1" w:styleId="11">
    <w:name w:val="小标题"/>
    <w:next w:val="8"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/>
      <w:spacing w:before="180"/>
      <w:outlineLvl w:val="2"/>
    </w:pPr>
    <w:rPr>
      <w:rFonts w:hint="eastAsia" w:ascii="Arial Unicode MS" w:hAnsi="Arial Unicode MS" w:eastAsia="Didot" w:cs="Arial Unicode MS"/>
      <w:b/>
      <w:bCs/>
      <w:caps/>
      <w:color w:val="000000"/>
      <w:spacing w:val="22"/>
      <w:sz w:val="22"/>
      <w:szCs w:val="22"/>
      <w:lang w:val="zh-CN" w:eastAsia="zh-CN" w:bidi="ar-SA"/>
    </w:rPr>
  </w:style>
  <w:style w:type="paragraph" w:customStyle="1" w:styleId="12">
    <w:name w:val="自由格式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/>
      <w:spacing w:after="180" w:line="264" w:lineRule="auto"/>
    </w:pPr>
    <w:rPr>
      <w:rFonts w:ascii="Baskerville" w:hAnsi="Baskerville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13">
    <w:name w:val="副小标题"/>
    <w:next w:val="8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/>
      <w:outlineLvl w:val="2"/>
    </w:pPr>
    <w:rPr>
      <w:rFonts w:ascii="Didot" w:hAnsi="Didot" w:eastAsia="Arial Unicode MS" w:cs="Arial Unicode MS"/>
      <w:b/>
      <w:bCs/>
      <w:color w:val="000000"/>
      <w:sz w:val="22"/>
      <w:szCs w:val="22"/>
      <w:lang w:val="en-US" w:eastAsia="zh-CN"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文档结构图字符"/>
    <w:basedOn w:val="4"/>
    <w:link w:val="2"/>
    <w:semiHidden/>
    <w:qFormat/>
    <w:uiPriority w:val="99"/>
    <w:rPr>
      <w:rFonts w:ascii="宋体" w:hAnsi="Baskerville" w:eastAsia="宋体" w:cs="Arial Unicode MS"/>
      <w:color w:val="000000"/>
      <w:sz w:val="24"/>
      <w:szCs w:val="24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05_NewClassic-Resume">
  <a:themeElements>
    <a:clrScheme name="05_NewClassic-Resume">
      <a:dk1>
        <a:srgbClr val="000000"/>
      </a:dk1>
      <a:lt1>
        <a:srgbClr val="FFFFFF"/>
      </a:lt1>
      <a:dk2>
        <a:srgbClr val="5B5854"/>
      </a:dk2>
      <a:lt2>
        <a:srgbClr val="C9C3BA"/>
      </a:lt2>
      <a:accent1>
        <a:srgbClr val="5CB1AB"/>
      </a:accent1>
      <a:accent2>
        <a:srgbClr val="8FAD4B"/>
      </a:accent2>
      <a:accent3>
        <a:srgbClr val="FFD84A"/>
      </a:accent3>
      <a:accent4>
        <a:srgbClr val="F7825C"/>
      </a:accent4>
      <a:accent5>
        <a:srgbClr val="958BBD"/>
      </a:accent5>
      <a:accent6>
        <a:srgbClr val="A3917D"/>
      </a:accent6>
      <a:hlink>
        <a:srgbClr val="0000FF"/>
      </a:hlink>
      <a:folHlink>
        <a:srgbClr val="FF00FF"/>
      </a:folHlink>
    </a:clrScheme>
    <a:fontScheme name="05_NewClassic-Resume">
      <a:majorFont>
        <a:latin typeface="Didot"/>
        <a:ea typeface="宋体"/>
        <a:cs typeface="Didot"/>
      </a:majorFont>
      <a:minorFont>
        <a:latin typeface="Didot"/>
        <a:ea typeface="宋体"/>
        <a:cs typeface="Didot"/>
      </a:minorFont>
    </a:fontScheme>
    <a:fmtScheme name="05_NewClassic-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chemeClr val="accent6">
              <a:satOff val="3260"/>
              <a:lumOff val="-27489"/>
              <a:alpha val="50000"/>
            </a:schemeClr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424</Words>
  <Characters>2421</Characters>
  <Lines>20</Lines>
  <Paragraphs>5</Paragraphs>
  <TotalTime>14</TotalTime>
  <ScaleCrop>false</ScaleCrop>
  <LinksUpToDate>false</LinksUpToDate>
  <CharactersWithSpaces>2840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2019-04-11T06:15:00Z</dcterms:created>
  <dc:creator>Administrator</dc:creator>
  <cp:lastModifiedBy>霍雨佳</cp:lastModifiedBy>
  <cp:lastPrinted>2019-04-11T06:15:00Z</cp:lastPrinted>
  <dcterms:modified xsi:type="dcterms:W3CDTF">2019-04-11T07:05:18Z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