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spacing w:line="288" w:lineRule="auto"/>
        <w:outlineLvl w:val="0"/>
        <w:rPr>
          <w:rFonts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猎头公司：睿璞咨询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 Rupro Consulting              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机密文件    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宋体" w:hAnsi="宋体" w:eastAsia="宋体" w:cs="宋体"/>
          <w:bCs/>
          <w:sz w:val="18"/>
          <w:szCs w:val="18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/>
          <w:highlight w:val="lightGray"/>
        </w:rPr>
      </w:pPr>
      <w:r>
        <w:rPr>
          <w:rFonts w:hint="eastAsia" w:ascii="宋体" w:hAnsi="宋体" w:eastAsia="宋体" w:cs="宋体"/>
          <w:b/>
          <w:bCs/>
          <w:highlight w:val="lightGray"/>
        </w:rPr>
        <w:t>个人信息: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姓名:</w:t>
      </w:r>
      <w:bookmarkStart w:id="0" w:name="_GoBack"/>
      <w:r>
        <w:rPr>
          <w:rFonts w:hint="eastAsia" w:ascii="宋体" w:hAnsi="宋体" w:eastAsia="宋体" w:cs="宋体"/>
        </w:rPr>
        <w:t>闫健坤</w:t>
      </w:r>
      <w:bookmarkEnd w:id="0"/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联系方式：00971508028518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国内电话：</w:t>
      </w:r>
      <w:r>
        <w:rPr>
          <w:rFonts w:hint="eastAsia" w:ascii="宋体" w:hAnsi="宋体" w:eastAsia="宋体" w:cs="宋体"/>
        </w:rPr>
        <w:t>18520806785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邮箱：sylyyan@qq.com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性别: 男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出生日期: 1984年1月26日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所在地:阿联酋迪拜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期望城市: 国内</w:t>
      </w:r>
    </w:p>
    <w:p>
      <w:pPr>
        <w:rPr>
          <w:rFonts w:hint="eastAsia" w:ascii="宋体" w:hAnsi="宋体" w:eastAsia="宋体" w:cs="宋体"/>
          <w:b/>
          <w:bCs/>
          <w:highlight w:val="lightGray"/>
        </w:rPr>
      </w:pPr>
    </w:p>
    <w:p>
      <w:pPr>
        <w:rPr>
          <w:rFonts w:hint="eastAsia" w:ascii="宋体" w:hAnsi="宋体" w:eastAsia="宋体" w:cs="宋体"/>
          <w:b/>
          <w:bCs/>
          <w:highlight w:val="lightGray"/>
        </w:rPr>
      </w:pPr>
      <w:r>
        <w:rPr>
          <w:rFonts w:hint="eastAsia" w:ascii="宋体" w:hAnsi="宋体" w:eastAsia="宋体" w:cs="宋体"/>
          <w:b/>
          <w:bCs/>
          <w:highlight w:val="lightGray"/>
        </w:rPr>
        <w:t>教育背景: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2003.09—2007.07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>华南理工大学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>会计学、法学专业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>本科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企业管理咨询师、企业法律顾问相关证书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/>
          <w:bCs/>
          <w:highlight w:val="lightGray"/>
        </w:rPr>
      </w:pPr>
      <w:r>
        <w:rPr>
          <w:rFonts w:hint="eastAsia" w:ascii="宋体" w:hAnsi="宋体" w:eastAsia="宋体" w:cs="宋体"/>
          <w:b/>
          <w:bCs/>
          <w:highlight w:val="lightGray"/>
        </w:rPr>
        <w:t>工作经历：</w:t>
      </w:r>
    </w:p>
    <w:p>
      <w:pPr>
        <w:rPr>
          <w:rFonts w:hint="eastAsia" w:ascii="宋体" w:hAnsi="宋体" w:eastAsia="宋体" w:cs="宋体"/>
          <w:b/>
          <w:bCs/>
          <w:highlight w:val="none"/>
        </w:rPr>
      </w:pPr>
      <w:r>
        <w:rPr>
          <w:rFonts w:hint="eastAsia" w:ascii="宋体" w:hAnsi="宋体" w:eastAsia="宋体" w:cs="宋体"/>
          <w:b/>
          <w:bCs/>
          <w:highlight w:val="none"/>
        </w:rPr>
        <w:t>2015.05—至今</w:t>
      </w:r>
      <w:r>
        <w:rPr>
          <w:rFonts w:hint="eastAsia" w:ascii="宋体" w:hAnsi="宋体" w:eastAsia="宋体" w:cs="宋体"/>
          <w:b/>
          <w:bCs/>
          <w:highlight w:val="none"/>
        </w:rPr>
        <w:tab/>
      </w:r>
      <w:r>
        <w:rPr>
          <w:rFonts w:hint="eastAsia" w:ascii="宋体" w:hAnsi="宋体" w:eastAsia="宋体" w:cs="宋体"/>
          <w:b/>
          <w:bCs/>
          <w:highlight w:val="none"/>
        </w:rPr>
        <w:t>华为终端公司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职位：中东非洲地区部内控主管(</w:t>
      </w:r>
      <w:r>
        <w:rPr>
          <w:rFonts w:hint="eastAsia" w:ascii="宋体" w:hAnsi="宋体" w:eastAsia="宋体" w:cs="宋体"/>
          <w:b/>
          <w:bCs/>
          <w:lang w:eastAsia="zh-CN"/>
        </w:rPr>
        <w:t>17级，</w:t>
      </w:r>
      <w:r>
        <w:rPr>
          <w:rFonts w:hint="eastAsia" w:ascii="宋体" w:hAnsi="宋体" w:eastAsia="宋体" w:cs="宋体"/>
          <w:b/>
          <w:bCs/>
        </w:rPr>
        <w:t>任职资格五级专家对应19级)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汇报对象：地区部总裁+CFO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下属：国家内控经理(6人)+国家流程经理(4人)+遵从性测试团队(5人)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工作职责：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1、负责华为终端中东非洲(30亿美金规模)整体内控工作,牵头组织内控体系建设,深刻理解渠道、零售、MKT、服务、采购等业务流,建立风险地图,进行风险预警和识别,提供针对性内控解决方案；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2、根据业务发展战略和场景,开展业务流程的建设、优化、适配和遵从,管理遵从性测试工作整体计划和进展,并主导开展主动性审视工作；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总结营销费用真实性管控方案、渠道销量真实性管控方案、开创建立(CT)遵从性测试共享中心、营销活动事中管理机制等优秀内控实践,在华为终端全球推广。落实反腐与内控监管要求,建设本区域内的内控责任体系,推动风险问题闭环管理;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4、加强业务、内审、稽查、账务等内控角色的沟通协同,协调各类内控资源聚焦内控目标,共同做好经营内控和财报内控工作；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5、参与华为公司内控2.0方法论总结试点,通过投入产出比(ROI)打点、基线建立及应用、进行流程和IT变革等手段,降低内控风险,提升效率效益助力业务经营;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6.17年华为集团“优秀内控”,16、17年华为终端“CFO奖”,17年中东非洲地区部总裁奖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2009.07—2015.05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ab/>
      </w:r>
      <w:r>
        <w:rPr>
          <w:rFonts w:hint="eastAsia" w:ascii="宋体" w:hAnsi="宋体" w:eastAsia="宋体" w:cs="宋体"/>
          <w:b/>
          <w:bCs/>
          <w:sz w:val="21"/>
          <w:szCs w:val="21"/>
        </w:rPr>
        <w:t>国家物资储备局深圳办事处/嘉年吉食品公司（挂职）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职位：财务处副科级干部/财务部负责人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汇报对象：局长/总经理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下属：嘉年吉食品公司财务部(6人)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工作职责：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负责嘉年吉食品公司总经理离任审计，编制审计报告，给出内控管理改进建议；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进行生产成本核算，完成主要产品利润分析，支撑定价优化，建立财务盈亏平衡模型，参与公司经营决策。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2007.07—2009.07 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>南方电网公司广东云浮供电局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职位：监察审计专员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汇报对象：监察审计部部长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工作职责：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负责监察审计工作，完成下属县级供电局局长离任审计和工程建设专项审计。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/>
          <w:bCs/>
          <w:highlight w:val="lightGray"/>
        </w:rPr>
      </w:pPr>
      <w:r>
        <w:rPr>
          <w:rFonts w:hint="eastAsia" w:ascii="宋体" w:hAnsi="宋体" w:eastAsia="宋体" w:cs="宋体"/>
          <w:b/>
          <w:bCs/>
          <w:highlight w:val="lightGray"/>
        </w:rPr>
        <w:t>项目经历：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2017.01—2017.12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>中东非洲地区部内控“基本满意”建设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项目职责：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作为地区部年度十大重点工作，主导整体开展。牵头管理地区部6名BC、4名PC的内控团队工作，作为项目PMO，进行任务分解和方法论支持，并通过内控联席会议、培训、问责等多种手段牵引，督促整体进展。针对各流程TOP问题针对性改进，从业务流出发，总结系统性管控方法。深入到具体国家进行流程指导和问题闭环。针对常见例外事项输出地区部统一流程操作指导；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2、在16年内控（39%）不满意的基础上，实现17年跨越式发展，达到基本满意（60%），其中财报内控75%海外大区第一，获得华为终端总部内控悬赏奖，下属多个国家通过内审独立第三方验证。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2017.01—2017.12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>营销活动真实性综合管控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项目职责：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打开分析营销活动业务流，将营销活动分为申请、协议/PO、执行、验收四个阶段，针对不同阶段的风险进行管理，形成整体系统性方案，并对事中管理、现场抽检、零售巡店、资产盘点等输出明细操作指导。结合实际对原有验收标准进行刷新，在考虑风险底线的基础上增加可操作性和便利性；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2、总结方法论在全球财经年会分享并推广，营销活动验收规范性居全球前列，财报内控从0分到优秀。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2017.01—至今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>创建独立CT（遵从性测试）团队和运作机制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项目职责：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作为创始人，具体负责人员招募和培养，输出全套KCP（关键控制点）和CT具体方法视频操作指导。提出并建立CT结果校验前端验收质量，账务和审计第三方校验CT工作质量的闭环机制；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实现对各国内控状态实时掌握，及时发现问题并改进闭环，在整个地区部营造内控氛围。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50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50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0"/>
      </w:pBdr>
      <w:tabs>
        <w:tab w:val="right" w:pos="3686"/>
        <w:tab w:val="left" w:pos="4820"/>
      </w:tabs>
      <w:spacing w:line="276" w:lineRule="auto"/>
      <w:ind w:left="2745" w:hanging="2538" w:hangingChars="1950"/>
      <w:jc w:val="center"/>
      <w:rPr>
        <w:rFonts w:ascii="Arial" w:hAnsi="Arial" w:eastAsia="华文细黑" w:cs="Arial"/>
        <w:b/>
        <w:bCs/>
        <w:sz w:val="13"/>
        <w:szCs w:val="13"/>
        <w:lang w:eastAsia="zh-CN"/>
      </w:rPr>
    </w:pP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上海睿璞企业管理咨询有限公司（</w:t>
    </w:r>
    <w:r>
      <w:rPr>
        <w:rFonts w:ascii="Arial" w:hAnsi="Arial" w:eastAsia="华文细黑" w:cs="Arial"/>
        <w:bCs/>
        <w:sz w:val="13"/>
        <w:szCs w:val="13"/>
        <w:lang w:eastAsia="zh-CN"/>
      </w:rPr>
      <w:t>Rurpo Consulting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）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rFonts w:hint="eastAsia" w:ascii="Arial" w:hAnsi="Arial" w:eastAsia="华文细黑" w:cs="Arial"/>
        <w:bCs/>
        <w:sz w:val="13"/>
        <w:szCs w:val="13"/>
        <w:lang w:eastAsia="zh-CN"/>
      </w:rPr>
      <w:t>电话：</w:t>
    </w:r>
    <w:r>
      <w:rPr>
        <w:rFonts w:ascii="Arial" w:hAnsi="Arial" w:eastAsia="华文细黑" w:cs="Arial"/>
        <w:bCs/>
        <w:sz w:val="13"/>
        <w:szCs w:val="13"/>
        <w:lang w:eastAsia="zh-CN"/>
      </w:rPr>
      <w:t>021-31379410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hAnsi="Arial" w:eastAsia="华文细黑" w:cs="Arial"/>
        <w:bCs/>
        <w:sz w:val="13"/>
        <w:szCs w:val="13"/>
        <w:lang w:eastAsia="zh-CN"/>
      </w:rPr>
      <w:cr/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地址：中国（上海）浦东新区汤臣金融大厦</w:t>
    </w:r>
    <w:r>
      <w:rPr>
        <w:rFonts w:hint="eastAsia" w:ascii="Arial" w:hAnsi="Arial" w:eastAsia="华文细黑" w:cs="Arial"/>
        <w:bCs/>
        <w:sz w:val="13"/>
        <w:szCs w:val="13"/>
        <w:lang w:val="en-US" w:eastAsia="zh-CN"/>
      </w:rPr>
      <w:t>1706室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hint="eastAsia" w:ascii="Arial" w:hAnsi="Arial" w:eastAsia="华文细黑" w:cs="Arial"/>
        <w:b/>
        <w:bCs/>
        <w:sz w:val="13"/>
        <w:szCs w:val="13"/>
        <w:lang w:eastAsia="zh-CN"/>
      </w:rPr>
      <w:t xml:space="preserve">机密资料，敬请妥善保管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eastAsiaTheme="minorEastAsia"/>
        <w:lang w:eastAsia="zh-CN"/>
      </w:rPr>
    </w:pPr>
    <w:r>
      <w:rPr>
        <w:rFonts w:hint="eastAsia" w:eastAsia="宋体"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4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466FB"/>
    <w:rsid w:val="000474AA"/>
    <w:rsid w:val="00096CFC"/>
    <w:rsid w:val="0018706E"/>
    <w:rsid w:val="00265A62"/>
    <w:rsid w:val="002E2079"/>
    <w:rsid w:val="00374945"/>
    <w:rsid w:val="004355C0"/>
    <w:rsid w:val="00502928"/>
    <w:rsid w:val="005F475F"/>
    <w:rsid w:val="00623DD9"/>
    <w:rsid w:val="00660DFE"/>
    <w:rsid w:val="0066403A"/>
    <w:rsid w:val="006B1DEA"/>
    <w:rsid w:val="006C6672"/>
    <w:rsid w:val="006F174B"/>
    <w:rsid w:val="00725DE9"/>
    <w:rsid w:val="00732674"/>
    <w:rsid w:val="007C3886"/>
    <w:rsid w:val="008C4201"/>
    <w:rsid w:val="00935449"/>
    <w:rsid w:val="00951076"/>
    <w:rsid w:val="009C5CB3"/>
    <w:rsid w:val="009E7205"/>
    <w:rsid w:val="00AD66A8"/>
    <w:rsid w:val="00B7545C"/>
    <w:rsid w:val="00B81DAB"/>
    <w:rsid w:val="00C1411D"/>
    <w:rsid w:val="00D06FDE"/>
    <w:rsid w:val="00D07F1E"/>
    <w:rsid w:val="00E141D0"/>
    <w:rsid w:val="00FC03AB"/>
    <w:rsid w:val="01053C14"/>
    <w:rsid w:val="016E247D"/>
    <w:rsid w:val="02081FAB"/>
    <w:rsid w:val="05AB6DA7"/>
    <w:rsid w:val="067C69CE"/>
    <w:rsid w:val="078C18F4"/>
    <w:rsid w:val="084F36A7"/>
    <w:rsid w:val="08D26281"/>
    <w:rsid w:val="090000CA"/>
    <w:rsid w:val="0A8A3A0B"/>
    <w:rsid w:val="0AD949D7"/>
    <w:rsid w:val="0BC17005"/>
    <w:rsid w:val="0C5924C2"/>
    <w:rsid w:val="0C743D6D"/>
    <w:rsid w:val="0D363424"/>
    <w:rsid w:val="0D511C8E"/>
    <w:rsid w:val="0F340C2C"/>
    <w:rsid w:val="0FE43C94"/>
    <w:rsid w:val="107515F8"/>
    <w:rsid w:val="12246C11"/>
    <w:rsid w:val="12852F20"/>
    <w:rsid w:val="12895651"/>
    <w:rsid w:val="143234B6"/>
    <w:rsid w:val="15097C64"/>
    <w:rsid w:val="15913F38"/>
    <w:rsid w:val="166472B0"/>
    <w:rsid w:val="17C14E49"/>
    <w:rsid w:val="181955D2"/>
    <w:rsid w:val="198166F4"/>
    <w:rsid w:val="19C2583C"/>
    <w:rsid w:val="19D55563"/>
    <w:rsid w:val="19E43898"/>
    <w:rsid w:val="1AEC6B94"/>
    <w:rsid w:val="1B137191"/>
    <w:rsid w:val="1BF54957"/>
    <w:rsid w:val="1C450131"/>
    <w:rsid w:val="1E1606DF"/>
    <w:rsid w:val="1E4C2A52"/>
    <w:rsid w:val="1F8075CB"/>
    <w:rsid w:val="1FFC2D63"/>
    <w:rsid w:val="20A95CA4"/>
    <w:rsid w:val="21323752"/>
    <w:rsid w:val="21360768"/>
    <w:rsid w:val="237F5D6E"/>
    <w:rsid w:val="23D3236D"/>
    <w:rsid w:val="248837C4"/>
    <w:rsid w:val="266B7C56"/>
    <w:rsid w:val="286331F3"/>
    <w:rsid w:val="28A0150A"/>
    <w:rsid w:val="290430EF"/>
    <w:rsid w:val="293C06DA"/>
    <w:rsid w:val="29741C2C"/>
    <w:rsid w:val="29DC2266"/>
    <w:rsid w:val="2BE7157A"/>
    <w:rsid w:val="2C091423"/>
    <w:rsid w:val="2D1B5A96"/>
    <w:rsid w:val="2D8A12F0"/>
    <w:rsid w:val="2E3A3E0C"/>
    <w:rsid w:val="2FFD3BC7"/>
    <w:rsid w:val="306075B0"/>
    <w:rsid w:val="30A6297F"/>
    <w:rsid w:val="31EE0A4A"/>
    <w:rsid w:val="32447663"/>
    <w:rsid w:val="32AE5FA7"/>
    <w:rsid w:val="33EF5894"/>
    <w:rsid w:val="342B250D"/>
    <w:rsid w:val="35190C4B"/>
    <w:rsid w:val="363A1872"/>
    <w:rsid w:val="37F63F4E"/>
    <w:rsid w:val="380971A8"/>
    <w:rsid w:val="3CC352A1"/>
    <w:rsid w:val="3CD023FA"/>
    <w:rsid w:val="3D6768C2"/>
    <w:rsid w:val="3E4D009C"/>
    <w:rsid w:val="405A1C58"/>
    <w:rsid w:val="407A65F4"/>
    <w:rsid w:val="40AF4CF7"/>
    <w:rsid w:val="40DB60C1"/>
    <w:rsid w:val="434A662D"/>
    <w:rsid w:val="43522750"/>
    <w:rsid w:val="448B103C"/>
    <w:rsid w:val="44A72874"/>
    <w:rsid w:val="458461E3"/>
    <w:rsid w:val="463A6D10"/>
    <w:rsid w:val="46E65410"/>
    <w:rsid w:val="47833DBA"/>
    <w:rsid w:val="488755C8"/>
    <w:rsid w:val="488E301F"/>
    <w:rsid w:val="491537DB"/>
    <w:rsid w:val="491A0DEF"/>
    <w:rsid w:val="493E4709"/>
    <w:rsid w:val="4A0347E8"/>
    <w:rsid w:val="4A7161C9"/>
    <w:rsid w:val="4AFF4696"/>
    <w:rsid w:val="4B7A18DE"/>
    <w:rsid w:val="4D9D5AAC"/>
    <w:rsid w:val="4DF516A1"/>
    <w:rsid w:val="4EAA16C0"/>
    <w:rsid w:val="506D158D"/>
    <w:rsid w:val="510A1C5F"/>
    <w:rsid w:val="51993997"/>
    <w:rsid w:val="51A752F9"/>
    <w:rsid w:val="51D37566"/>
    <w:rsid w:val="51F3242D"/>
    <w:rsid w:val="5465300D"/>
    <w:rsid w:val="554D5010"/>
    <w:rsid w:val="558041EB"/>
    <w:rsid w:val="571901A0"/>
    <w:rsid w:val="573110E5"/>
    <w:rsid w:val="58337A0C"/>
    <w:rsid w:val="5AA4526D"/>
    <w:rsid w:val="5AB41394"/>
    <w:rsid w:val="5B5E317D"/>
    <w:rsid w:val="5B813458"/>
    <w:rsid w:val="5D330E33"/>
    <w:rsid w:val="5D6A16FB"/>
    <w:rsid w:val="5DC22FAA"/>
    <w:rsid w:val="5EF07037"/>
    <w:rsid w:val="5F733754"/>
    <w:rsid w:val="5FA51B37"/>
    <w:rsid w:val="5FE540DE"/>
    <w:rsid w:val="6036436F"/>
    <w:rsid w:val="61453B11"/>
    <w:rsid w:val="632970A5"/>
    <w:rsid w:val="63DF4914"/>
    <w:rsid w:val="64B263AB"/>
    <w:rsid w:val="66E60E54"/>
    <w:rsid w:val="67537664"/>
    <w:rsid w:val="69771936"/>
    <w:rsid w:val="69F17399"/>
    <w:rsid w:val="6A8270B9"/>
    <w:rsid w:val="6D531C20"/>
    <w:rsid w:val="6EDA2AE3"/>
    <w:rsid w:val="6EDD49D5"/>
    <w:rsid w:val="6F6C6009"/>
    <w:rsid w:val="700F048D"/>
    <w:rsid w:val="70144107"/>
    <w:rsid w:val="70C9685E"/>
    <w:rsid w:val="710B1331"/>
    <w:rsid w:val="7330765F"/>
    <w:rsid w:val="734F11D0"/>
    <w:rsid w:val="75E2058C"/>
    <w:rsid w:val="76F274BB"/>
    <w:rsid w:val="77890B51"/>
    <w:rsid w:val="77E01CB0"/>
    <w:rsid w:val="78975126"/>
    <w:rsid w:val="78C4365A"/>
    <w:rsid w:val="78CE4FC6"/>
    <w:rsid w:val="795B6BE2"/>
    <w:rsid w:val="796928CA"/>
    <w:rsid w:val="7A9D3857"/>
    <w:rsid w:val="7C0842C2"/>
    <w:rsid w:val="7DBB0656"/>
    <w:rsid w:val="7DD9029C"/>
    <w:rsid w:val="7F9E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5">
    <w:name w:val="Normal (Web)"/>
    <w:basedOn w:val="1"/>
    <w:qFormat/>
    <w:uiPriority w:val="99"/>
    <w:rPr>
      <w:sz w:val="24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paragraph" w:customStyle="1" w:styleId="11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  <w:style w:type="character" w:customStyle="1" w:styleId="12">
    <w:name w:val="批注框文本字符"/>
    <w:basedOn w:val="7"/>
    <w:link w:val="2"/>
    <w:qFormat/>
    <w:uiPriority w:val="0"/>
    <w:rPr>
      <w:rFonts w:eastAsia="PMingLiU"/>
      <w:sz w:val="18"/>
      <w:szCs w:val="18"/>
      <w:lang w:val="en-GB" w:eastAsia="en-US"/>
    </w:rPr>
  </w:style>
  <w:style w:type="character" w:customStyle="1" w:styleId="13">
    <w:name w:val="apple-converted-space"/>
    <w:basedOn w:val="7"/>
    <w:qFormat/>
    <w:uiPriority w:val="0"/>
  </w:style>
  <w:style w:type="paragraph" w:customStyle="1" w:styleId="1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E12BEB-EEC7-7D4D-9261-0B82E10A8F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411</Words>
  <Characters>2347</Characters>
  <Lines>19</Lines>
  <Paragraphs>5</Paragraphs>
  <TotalTime>1</TotalTime>
  <ScaleCrop>false</ScaleCrop>
  <LinksUpToDate>false</LinksUpToDate>
  <CharactersWithSpaces>2753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2017-04-28T02:20:00Z</dcterms:created>
  <dc:creator>ThinkPad User</dc:creator>
  <cp:lastModifiedBy>Rainbow晶凌</cp:lastModifiedBy>
  <cp:lastPrinted>2017-04-28T02:43:00Z</cp:lastPrinted>
  <dcterms:modified xsi:type="dcterms:W3CDTF">2019-03-13T02:11:55Z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