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snapToGri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1905</wp:posOffset>
                </wp:positionV>
                <wp:extent cx="3657600" cy="198120"/>
                <wp:effectExtent l="0" t="0" r="0" b="11430"/>
                <wp:wrapNone/>
                <wp:docPr id="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sz w:val="16"/>
                                <w:szCs w:val="16"/>
                              </w:rPr>
                              <w:t>Applied position:</w:t>
                            </w:r>
                          </w:p>
                        </w:txbxContent>
                      </wps:txbx>
                      <wps:bodyPr rot="0" vert="horz" wrap="square" lIns="91440" tIns="10800" rIns="91440" bIns="108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6" o:spt="202" type="#_x0000_t202" style="position:absolute;left:0pt;margin-left:0pt;margin-top:0.15pt;height:15.6pt;width:288pt;z-index:251658240;mso-width-relative:page;mso-height-relative:page;" fillcolor="#FFFFFF" filled="t" stroked="f" coordsize="21600,21600" o:gfxdata="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vLFSp0AAAAAQBAAAPAAAAAAAAAAEAIAAAACIAAABkcnMvZG93bnJl&#10;di54bWxQSwECFAAUAAAACACHTuJAgEvzHAUCAAD+AwAADgAAAAAAAAABACAAAAAfAQAAZHJzL2Uy&#10;b0RvYy54bWxQSwUGAAAAAAYABgBZAQAAlgUAAAAA&#10;">
                <v:fill on="t" focussize="0,0"/>
                <v:stroke on="f"/>
                <v:imagedata o:title=""/>
                <o:lock v:ext="edit" aspectratio="f"/>
                <v:textbox inset="2.54mm,0.3mm,2.54mm,0.3mm">
                  <w:txbxContent>
                    <w:p>
                      <w:pPr>
                        <w:snapToGrid w:val="0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hint="eastAsia" w:ascii="Arial" w:hAnsi="Arial" w:cs="Arial"/>
                          <w:sz w:val="16"/>
                          <w:szCs w:val="16"/>
                        </w:rPr>
                        <w:t>Applied position: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6"/>
        <w:spacing w:beforeLines="50" w:afterLines="50"/>
        <w:rPr>
          <w:rFonts w:ascii="Arial" w:hAnsi="Arial" w:cs="Arial"/>
        </w:rPr>
      </w:pPr>
      <w:r>
        <w:rPr>
          <w:rFonts w:hint="eastAsia" w:ascii="Arial" w:hAnsi="Arial" w:cs="Arial"/>
        </w:rPr>
        <w:t>个人信息</w:t>
      </w:r>
    </w:p>
    <w:p>
      <w:pPr>
        <w:autoSpaceDE w:val="0"/>
        <w:autoSpaceDN w:val="0"/>
        <w:adjustRightInd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  <w:lang w:val="zh-CN"/>
        </w:rPr>
        <w:t>姓名</w:t>
      </w:r>
      <w:r>
        <w:rPr>
          <w:rFonts w:hint="eastAsia" w:ascii="Arial" w:hAnsi="Arial" w:cs="Arial"/>
          <w:szCs w:val="21"/>
        </w:rPr>
        <w:t xml:space="preserve">   </w:t>
      </w:r>
      <w:r>
        <w:rPr>
          <w:rFonts w:hint="eastAsia" w:ascii="Arial" w:hAnsi="Arial" w:cs="Arial"/>
          <w:szCs w:val="21"/>
          <w:lang w:val="en-US" w:eastAsia="zh-CN"/>
        </w:rPr>
        <w:t xml:space="preserve">                    </w:t>
      </w:r>
      <w:r>
        <w:rPr>
          <w:rFonts w:hint="eastAsia" w:ascii="Arial" w:hAnsi="Arial" w:cs="Arial"/>
          <w:szCs w:val="21"/>
        </w:rPr>
        <w:t xml:space="preserve">高恺                    </w:t>
      </w:r>
    </w:p>
    <w:p>
      <w:pPr>
        <w:autoSpaceDE w:val="0"/>
        <w:autoSpaceDN w:val="0"/>
        <w:adjustRightInd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  <w:lang w:val="zh-CN"/>
        </w:rPr>
        <w:t>所在城市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hint="eastAsia" w:ascii="Arial" w:hAnsi="Arial" w:cs="Arial"/>
          <w:szCs w:val="21"/>
        </w:rPr>
        <w:t xml:space="preserve">   青岛</w:t>
      </w:r>
    </w:p>
    <w:p>
      <w:pPr>
        <w:autoSpaceDE w:val="0"/>
        <w:autoSpaceDN w:val="0"/>
        <w:adjustRightInd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  <w:lang w:val="zh-CN"/>
        </w:rPr>
        <w:t>性别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hint="eastAsia" w:ascii="Arial" w:hAnsi="Arial" w:cs="Arial"/>
          <w:szCs w:val="21"/>
        </w:rPr>
        <w:t xml:space="preserve">   男</w:t>
      </w:r>
    </w:p>
    <w:p>
      <w:pPr>
        <w:autoSpaceDE w:val="0"/>
        <w:autoSpaceDN w:val="0"/>
        <w:adjustRightInd w:val="0"/>
        <w:rPr>
          <w:rFonts w:ascii="Arial" w:hAnsi="Arial" w:cs="Arial"/>
          <w:szCs w:val="21"/>
        </w:rPr>
      </w:pPr>
      <w:r>
        <w:rPr>
          <w:rFonts w:ascii="Arial" w:hAnsi="Arial" w:cs="Arial"/>
          <w:szCs w:val="21"/>
          <w:lang w:val="zh-CN"/>
        </w:rPr>
        <w:t>出生年月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hint="eastAsia" w:ascii="Arial" w:hAnsi="Arial" w:cs="Arial"/>
          <w:szCs w:val="21"/>
        </w:rPr>
        <w:t xml:space="preserve">           1976</w:t>
      </w:r>
    </w:p>
    <w:p>
      <w:pPr>
        <w:autoSpaceDE w:val="0"/>
        <w:autoSpaceDN w:val="0"/>
        <w:adjustRightInd w:val="0"/>
        <w:rPr>
          <w:rFonts w:ascii="Arial" w:hAnsi="Arial" w:cs="Arial"/>
          <w:szCs w:val="21"/>
          <w:lang w:val="en-AU"/>
        </w:rPr>
      </w:pPr>
      <w:r>
        <w:rPr>
          <w:rFonts w:ascii="Arial" w:hAnsi="Arial" w:cs="Arial"/>
          <w:szCs w:val="21"/>
          <w:lang w:val="zh-CN"/>
        </w:rPr>
        <w:t>联系方式</w:t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ascii="Arial" w:hAnsi="Arial" w:cs="Arial"/>
          <w:szCs w:val="21"/>
        </w:rPr>
        <w:tab/>
      </w:r>
      <w:r>
        <w:rPr>
          <w:rFonts w:hint="eastAsia" w:ascii="Arial" w:hAnsi="Arial" w:cs="Arial"/>
          <w:szCs w:val="21"/>
        </w:rPr>
        <w:t xml:space="preserve">       13805322081</w:t>
      </w:r>
    </w:p>
    <w:p>
      <w:pPr>
        <w:autoSpaceDE w:val="0"/>
        <w:autoSpaceDN w:val="0"/>
        <w:adjustRightInd w:val="0"/>
        <w:rPr>
          <w:rFonts w:ascii="Arial" w:hAnsi="Arial" w:cs="Arial"/>
          <w:szCs w:val="21"/>
          <w:lang w:val="it-IT"/>
        </w:rPr>
      </w:pPr>
      <w:r>
        <w:rPr>
          <w:rFonts w:ascii="Arial" w:hAnsi="Arial" w:cs="Arial"/>
          <w:szCs w:val="21"/>
          <w:lang w:val="it-IT"/>
        </w:rPr>
        <w:t xml:space="preserve">E_mail                     </w:t>
      </w:r>
      <w:r>
        <w:rPr>
          <w:rFonts w:hint="eastAsia" w:ascii="Arial" w:hAnsi="Arial" w:cs="Arial"/>
          <w:szCs w:val="21"/>
        </w:rPr>
        <w:t>13805322081</w:t>
      </w:r>
      <w:r>
        <w:rPr>
          <w:rFonts w:hint="eastAsia" w:ascii="Arial" w:hAnsi="Arial" w:cs="Arial"/>
          <w:szCs w:val="21"/>
          <w:lang w:val="it-IT"/>
        </w:rPr>
        <w:t>@163.com</w:t>
      </w:r>
    </w:p>
    <w:p>
      <w:pPr>
        <w:pStyle w:val="6"/>
        <w:spacing w:beforeLines="50" w:afterLines="50"/>
        <w:rPr>
          <w:rFonts w:ascii="Arial" w:hAnsi="Arial" w:cs="Arial"/>
        </w:rPr>
      </w:pPr>
      <w:r>
        <w:rPr>
          <w:rFonts w:ascii="Arial" w:hAnsi="Arial" w:cs="Arial"/>
          <w:lang w:val="zh-CN"/>
        </w:rPr>
        <w:t>教育经历</w:t>
      </w:r>
    </w:p>
    <w:p>
      <w:pPr>
        <w:rPr>
          <w:rFonts w:hint="eastAsia"/>
        </w:rPr>
      </w:pPr>
      <w:r>
        <w:rPr>
          <w:rFonts w:hint="eastAsia"/>
        </w:rPr>
        <w:t>199</w:t>
      </w:r>
      <w:r>
        <w:rPr>
          <w:rFonts w:hint="eastAsia"/>
          <w:lang w:val="en-US" w:eastAsia="zh-CN"/>
        </w:rPr>
        <w:t xml:space="preserve">5-1998  </w:t>
      </w:r>
      <w:r>
        <w:rPr>
          <w:rFonts w:hint="eastAsia"/>
        </w:rPr>
        <w:t>青岛职工大学（专科） 商场经营与管理 专业</w:t>
      </w:r>
    </w:p>
    <w:p>
      <w:pPr>
        <w:rPr>
          <w:rFonts w:hint="eastAsia"/>
        </w:rPr>
      </w:pPr>
      <w:bookmarkStart w:id="0" w:name="_GoBack"/>
      <w:bookmarkEnd w:id="0"/>
    </w:p>
    <w:p>
      <w:pPr>
        <w:pStyle w:val="3"/>
        <w:shd w:val="clear" w:color="auto" w:fill="CCCCCC"/>
        <w:spacing w:beforeLines="50" w:afterLines="50"/>
        <w:rPr>
          <w:rFonts w:ascii="Arial" w:hAnsi="Arial" w:cs="Arial"/>
        </w:rPr>
      </w:pPr>
      <w:r>
        <w:rPr>
          <w:rFonts w:ascii="Arial" w:hAnsi="Arial" w:cs="Arial"/>
          <w:bCs w:val="0"/>
          <w:szCs w:val="20"/>
          <w:lang w:val="zh-CN"/>
        </w:rPr>
        <w:t>职业经历</w:t>
      </w:r>
    </w:p>
    <w:p>
      <w:pPr>
        <w:tabs>
          <w:tab w:val="left" w:pos="2955"/>
        </w:tabs>
        <w:autoSpaceDE w:val="0"/>
        <w:autoSpaceDN w:val="0"/>
        <w:adjustRightInd w:val="0"/>
        <w:ind w:left="2940" w:hanging="2940"/>
        <w:rPr>
          <w:rFonts w:ascii="Arial" w:hAnsi="Arial" w:cs="Arial"/>
          <w:b/>
          <w:szCs w:val="21"/>
          <w:lang w:val="en-AU"/>
        </w:rPr>
      </w:pPr>
      <w:r>
        <w:rPr>
          <w:rFonts w:ascii="Arial" w:hAnsi="Arial" w:cs="Arial"/>
          <w:b/>
          <w:szCs w:val="21"/>
          <w:lang w:val="en-AU"/>
        </w:rPr>
        <w:t>201</w:t>
      </w:r>
      <w:r>
        <w:rPr>
          <w:rFonts w:hint="eastAsia" w:ascii="Arial" w:hAnsi="Arial" w:cs="Arial"/>
          <w:b/>
          <w:szCs w:val="21"/>
          <w:lang w:val="en-AU"/>
        </w:rPr>
        <w:t>7</w:t>
      </w:r>
      <w:r>
        <w:rPr>
          <w:rFonts w:ascii="Arial" w:hAnsi="Arial" w:cs="Arial"/>
          <w:b/>
          <w:szCs w:val="21"/>
          <w:lang w:val="en-AU"/>
        </w:rPr>
        <w:t>-0</w:t>
      </w:r>
      <w:r>
        <w:rPr>
          <w:rFonts w:hint="eastAsia" w:ascii="Arial" w:hAnsi="Arial" w:cs="Arial"/>
          <w:b/>
          <w:szCs w:val="21"/>
          <w:lang w:val="en-AU"/>
        </w:rPr>
        <w:t>3</w:t>
      </w:r>
      <w:r>
        <w:rPr>
          <w:rFonts w:ascii="Arial" w:hAnsi="Arial" w:cs="Arial"/>
          <w:b/>
          <w:szCs w:val="21"/>
          <w:lang w:val="en-AU"/>
        </w:rPr>
        <w:t>—</w:t>
      </w:r>
      <w:r>
        <w:rPr>
          <w:rFonts w:hint="eastAsia" w:ascii="Arial" w:hAnsi="Arial" w:cs="Arial"/>
          <w:b/>
          <w:szCs w:val="21"/>
          <w:lang w:val="en-AU"/>
        </w:rPr>
        <w:t>至今</w:t>
      </w:r>
      <w:r>
        <w:rPr>
          <w:rFonts w:hint="eastAsia" w:ascii="Arial" w:hAnsi="Arial" w:cs="Arial"/>
          <w:b/>
          <w:szCs w:val="21"/>
          <w:lang w:val="en-AU"/>
        </w:rPr>
        <w:tab/>
      </w:r>
      <w:r>
        <w:rPr>
          <w:rFonts w:hint="eastAsia" w:ascii="Arial" w:hAnsi="Arial" w:cs="Arial"/>
          <w:b/>
          <w:szCs w:val="21"/>
          <w:lang w:val="en-AU"/>
        </w:rPr>
        <w:t>青岛励昂升贸易有限公司</w:t>
      </w:r>
    </w:p>
    <w:p>
      <w:pPr>
        <w:autoSpaceDE w:val="0"/>
        <w:autoSpaceDN w:val="0"/>
        <w:adjustRightInd w:val="0"/>
        <w:rPr>
          <w:rFonts w:ascii="宋体"/>
          <w:b/>
          <w:bCs/>
          <w:szCs w:val="21"/>
          <w:lang w:val="zh-CN"/>
        </w:rPr>
      </w:pPr>
      <w:r>
        <w:rPr>
          <w:rFonts w:hint="eastAsia" w:ascii="宋体"/>
          <w:b/>
          <w:bCs/>
          <w:szCs w:val="21"/>
          <w:lang w:val="zh-CN"/>
        </w:rPr>
        <w:t>业务负责人</w:t>
      </w:r>
    </w:p>
    <w:p>
      <w:pPr>
        <w:widowControl/>
        <w:numPr>
          <w:ilvl w:val="0"/>
          <w:numId w:val="1"/>
        </w:numPr>
        <w:spacing w:beforeLines="50"/>
        <w:jc w:val="left"/>
        <w:rPr>
          <w:rFonts w:ascii="Arial" w:hAnsi="Arial" w:cs="Arial"/>
          <w:b/>
          <w:bCs/>
          <w:szCs w:val="21"/>
          <w:lang w:val="zh-CN"/>
        </w:rPr>
      </w:pPr>
      <w:r>
        <w:rPr>
          <w:rFonts w:ascii="Arial" w:hAnsi="Arial" w:cs="Arial"/>
          <w:b/>
          <w:bCs/>
          <w:szCs w:val="21"/>
          <w:lang w:val="zh-CN"/>
        </w:rPr>
        <w:t>工作职责: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针纺类商品的品类战略规划；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上游工厂的采购与下游销售渠道拓展；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公司内部的核心业务管理；</w:t>
      </w:r>
    </w:p>
    <w:p>
      <w:pPr>
        <w:widowControl/>
        <w:numPr>
          <w:ilvl w:val="0"/>
          <w:numId w:val="1"/>
        </w:numPr>
        <w:spacing w:beforeLines="50"/>
        <w:jc w:val="left"/>
        <w:rPr>
          <w:rFonts w:ascii="Arial" w:hAnsi="Arial" w:cs="Arial"/>
          <w:b/>
          <w:bCs/>
          <w:szCs w:val="21"/>
          <w:lang w:val="zh-CN"/>
        </w:rPr>
      </w:pPr>
      <w:r>
        <w:rPr>
          <w:rFonts w:hint="eastAsia" w:ascii="Arial" w:hAnsi="Arial" w:cs="Arial"/>
          <w:b/>
          <w:bCs/>
          <w:szCs w:val="21"/>
          <w:lang w:val="zh-CN"/>
        </w:rPr>
        <w:t>工作业绩：</w:t>
      </w:r>
      <w:r>
        <w:rPr>
          <w:rFonts w:hint="eastAsia" w:ascii="Arial" w:hAnsi="Arial" w:cs="Arial"/>
          <w:b/>
          <w:bCs/>
          <w:szCs w:val="21"/>
          <w:lang w:val="zh-CN"/>
        </w:rPr>
        <w:tab/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回归商品本质，代理品牌与自由品牌的合理规划，年度复合增长率60%，成为主要渠道的主力供应商；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以销售为驱动，大力度增强库存管理，慢流速品控制在8%以内；</w:t>
      </w:r>
    </w:p>
    <w:p>
      <w:pPr>
        <w:tabs>
          <w:tab w:val="left" w:pos="425"/>
        </w:tabs>
        <w:autoSpaceDE w:val="0"/>
        <w:autoSpaceDN w:val="0"/>
        <w:adjustRightInd w:val="0"/>
        <w:ind w:left="360"/>
        <w:rPr>
          <w:rFonts w:ascii="宋体" w:hAnsi="Arial"/>
          <w:szCs w:val="21"/>
          <w:lang w:val="zh-CN"/>
        </w:rPr>
      </w:pPr>
    </w:p>
    <w:p>
      <w:p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</w:p>
    <w:p>
      <w:pPr>
        <w:tabs>
          <w:tab w:val="left" w:pos="2955"/>
        </w:tabs>
        <w:autoSpaceDE w:val="0"/>
        <w:autoSpaceDN w:val="0"/>
        <w:adjustRightInd w:val="0"/>
        <w:ind w:left="2940" w:hanging="2940"/>
        <w:rPr>
          <w:rFonts w:ascii="Arial" w:hAnsi="Arial" w:cs="Arial"/>
          <w:b/>
          <w:szCs w:val="21"/>
          <w:lang w:val="en-AU"/>
        </w:rPr>
      </w:pPr>
      <w:r>
        <w:rPr>
          <w:rFonts w:ascii="Arial" w:hAnsi="Arial" w:cs="Arial"/>
          <w:b/>
          <w:szCs w:val="21"/>
          <w:lang w:val="en-AU"/>
        </w:rPr>
        <w:t>201</w:t>
      </w:r>
      <w:r>
        <w:rPr>
          <w:rFonts w:hint="eastAsia" w:ascii="Arial" w:hAnsi="Arial" w:cs="Arial"/>
          <w:b/>
          <w:szCs w:val="21"/>
          <w:lang w:val="en-AU"/>
        </w:rPr>
        <w:t>6</w:t>
      </w:r>
      <w:r>
        <w:rPr>
          <w:rFonts w:ascii="Arial" w:hAnsi="Arial" w:cs="Arial"/>
          <w:b/>
          <w:szCs w:val="21"/>
          <w:lang w:val="en-AU"/>
        </w:rPr>
        <w:t>-0</w:t>
      </w:r>
      <w:r>
        <w:rPr>
          <w:rFonts w:hint="eastAsia" w:ascii="Arial" w:hAnsi="Arial" w:cs="Arial"/>
          <w:b/>
          <w:szCs w:val="21"/>
          <w:lang w:val="en-AU"/>
        </w:rPr>
        <w:t>3</w:t>
      </w:r>
      <w:r>
        <w:rPr>
          <w:rFonts w:ascii="Arial" w:hAnsi="Arial" w:cs="Arial"/>
          <w:b/>
          <w:szCs w:val="21"/>
          <w:lang w:val="en-AU"/>
        </w:rPr>
        <w:t>—201</w:t>
      </w:r>
      <w:r>
        <w:rPr>
          <w:rFonts w:hint="eastAsia" w:ascii="Arial" w:hAnsi="Arial" w:cs="Arial"/>
          <w:b/>
          <w:szCs w:val="21"/>
          <w:lang w:val="en-AU"/>
        </w:rPr>
        <w:t>7</w:t>
      </w:r>
      <w:r>
        <w:rPr>
          <w:rFonts w:ascii="Arial" w:hAnsi="Arial" w:cs="Arial"/>
          <w:b/>
          <w:szCs w:val="21"/>
          <w:lang w:val="en-AU"/>
        </w:rPr>
        <w:t>-0</w:t>
      </w:r>
      <w:r>
        <w:rPr>
          <w:rFonts w:hint="eastAsia" w:ascii="Arial" w:hAnsi="Arial" w:cs="Arial"/>
          <w:b/>
          <w:szCs w:val="21"/>
          <w:lang w:val="en-AU"/>
        </w:rPr>
        <w:t>3</w:t>
      </w:r>
      <w:r>
        <w:rPr>
          <w:rFonts w:hint="eastAsia" w:ascii="Arial" w:hAnsi="Arial" w:cs="Arial"/>
          <w:b/>
          <w:szCs w:val="21"/>
          <w:lang w:val="en-AU"/>
        </w:rPr>
        <w:tab/>
      </w:r>
      <w:r>
        <w:rPr>
          <w:rFonts w:hint="eastAsia" w:ascii="Arial" w:hAnsi="Arial" w:cs="Arial"/>
          <w:b/>
          <w:szCs w:val="21"/>
          <w:lang w:val="en-AU"/>
        </w:rPr>
        <w:t>青岛小奴商贸有限公司（创业公司）</w:t>
      </w:r>
    </w:p>
    <w:p>
      <w:pPr>
        <w:autoSpaceDE w:val="0"/>
        <w:autoSpaceDN w:val="0"/>
        <w:adjustRightInd w:val="0"/>
        <w:rPr>
          <w:rFonts w:ascii="宋体"/>
          <w:b/>
          <w:bCs/>
          <w:szCs w:val="21"/>
          <w:lang w:val="zh-CN"/>
        </w:rPr>
      </w:pPr>
      <w:r>
        <w:rPr>
          <w:rFonts w:hint="eastAsia" w:ascii="宋体"/>
          <w:b/>
          <w:bCs/>
          <w:szCs w:val="21"/>
          <w:lang w:val="zh-CN"/>
        </w:rPr>
        <w:t>副总经理（合伙人）</w:t>
      </w:r>
    </w:p>
    <w:p>
      <w:pPr>
        <w:widowControl/>
        <w:numPr>
          <w:ilvl w:val="0"/>
          <w:numId w:val="1"/>
        </w:numPr>
        <w:spacing w:beforeLines="50"/>
        <w:jc w:val="left"/>
        <w:rPr>
          <w:rFonts w:ascii="Arial" w:hAnsi="Arial" w:cs="Arial"/>
          <w:b/>
          <w:bCs/>
          <w:szCs w:val="21"/>
          <w:lang w:val="zh-CN"/>
        </w:rPr>
      </w:pPr>
      <w:r>
        <w:rPr>
          <w:rFonts w:ascii="Arial" w:hAnsi="Arial" w:cs="Arial"/>
          <w:b/>
          <w:bCs/>
          <w:szCs w:val="21"/>
          <w:lang w:val="zh-CN"/>
        </w:rPr>
        <w:t>工作职责: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食品类、生鲜类、洗化、百货类商品及营采团队的人事组织架构设计</w:t>
      </w:r>
      <w:r>
        <w:rPr>
          <w:rFonts w:ascii="宋体" w:hAnsi="Arial"/>
          <w:szCs w:val="21"/>
          <w:lang w:val="zh-CN"/>
        </w:rPr>
        <w:t>;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自有APP结构、功能设计、审核及改进</w:t>
      </w:r>
      <w:r>
        <w:rPr>
          <w:rFonts w:ascii="宋体" w:hAnsi="Arial"/>
          <w:szCs w:val="21"/>
          <w:lang w:val="zh-CN"/>
        </w:rPr>
        <w:t>;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店面市调、选址</w:t>
      </w:r>
      <w:r>
        <w:rPr>
          <w:rFonts w:ascii="宋体" w:hAnsi="Arial"/>
          <w:szCs w:val="21"/>
          <w:lang w:val="zh-CN"/>
        </w:rPr>
        <w:t>;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ascii="宋体" w:hAnsi="Arial"/>
          <w:szCs w:val="21"/>
          <w:lang w:val="zh-CN"/>
        </w:rPr>
        <w:t>营销策划,专题推广和市场投放方案</w:t>
      </w:r>
      <w:r>
        <w:rPr>
          <w:rFonts w:hint="eastAsia" w:ascii="宋体" w:hAnsi="Arial"/>
          <w:szCs w:val="21"/>
          <w:lang w:val="zh-CN"/>
        </w:rPr>
        <w:t>实现快速向线上导流</w:t>
      </w:r>
      <w:r>
        <w:rPr>
          <w:rFonts w:ascii="宋体" w:hAnsi="Arial"/>
          <w:szCs w:val="21"/>
          <w:lang w:val="zh-CN"/>
        </w:rPr>
        <w:t>;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ascii="宋体" w:hAnsi="Arial"/>
          <w:szCs w:val="21"/>
          <w:lang w:val="zh-CN"/>
        </w:rPr>
        <w:t>针对</w:t>
      </w:r>
      <w:r>
        <w:rPr>
          <w:rFonts w:hint="eastAsia" w:ascii="宋体" w:hAnsi="Arial"/>
          <w:szCs w:val="21"/>
          <w:lang w:val="zh-CN"/>
        </w:rPr>
        <w:t>使用APP</w:t>
      </w:r>
      <w:r>
        <w:rPr>
          <w:rFonts w:ascii="宋体" w:hAnsi="Arial"/>
          <w:szCs w:val="21"/>
          <w:lang w:val="zh-CN"/>
        </w:rPr>
        <w:t>不同用户群体进行详细的市场调研和用户分析;</w:t>
      </w:r>
    </w:p>
    <w:p>
      <w:pPr>
        <w:widowControl/>
        <w:numPr>
          <w:ilvl w:val="0"/>
          <w:numId w:val="1"/>
        </w:numPr>
        <w:spacing w:beforeLines="50"/>
        <w:jc w:val="left"/>
        <w:rPr>
          <w:rFonts w:ascii="Arial" w:hAnsi="Arial" w:cs="Arial"/>
          <w:b/>
          <w:bCs/>
          <w:szCs w:val="21"/>
          <w:lang w:val="zh-CN"/>
        </w:rPr>
      </w:pPr>
      <w:r>
        <w:rPr>
          <w:rFonts w:hint="eastAsia" w:ascii="Arial" w:hAnsi="Arial" w:cs="Arial"/>
          <w:b/>
          <w:bCs/>
          <w:szCs w:val="21"/>
          <w:lang w:val="zh-CN"/>
        </w:rPr>
        <w:t>工作业绩：</w:t>
      </w:r>
      <w:r>
        <w:rPr>
          <w:rFonts w:hint="eastAsia" w:ascii="Arial" w:hAnsi="Arial" w:cs="Arial"/>
          <w:b/>
          <w:bCs/>
          <w:szCs w:val="21"/>
          <w:lang w:val="zh-CN"/>
        </w:rPr>
        <w:tab/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150平米线上+线下的社区门店开出2家；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 xml:space="preserve">每店的平均销售坪效超过150元/天，线上占比43%； </w:t>
      </w:r>
    </w:p>
    <w:p>
      <w:pPr>
        <w:tabs>
          <w:tab w:val="left" w:pos="425"/>
        </w:tabs>
        <w:autoSpaceDE w:val="0"/>
        <w:autoSpaceDN w:val="0"/>
        <w:adjustRightInd w:val="0"/>
        <w:ind w:left="720"/>
        <w:rPr>
          <w:rFonts w:ascii="宋体" w:hAnsi="Arial"/>
          <w:szCs w:val="21"/>
          <w:lang w:val="zh-CN"/>
        </w:rPr>
      </w:pPr>
    </w:p>
    <w:p>
      <w:pPr>
        <w:tabs>
          <w:tab w:val="left" w:pos="425"/>
        </w:tabs>
        <w:autoSpaceDE w:val="0"/>
        <w:autoSpaceDN w:val="0"/>
        <w:adjustRightInd w:val="0"/>
        <w:rPr>
          <w:rFonts w:ascii="Arial" w:hAnsi="Arial" w:cs="Arial"/>
          <w:b/>
          <w:bCs/>
          <w:szCs w:val="21"/>
        </w:rPr>
      </w:pPr>
    </w:p>
    <w:p>
      <w:pPr>
        <w:tabs>
          <w:tab w:val="left" w:pos="2955"/>
        </w:tabs>
        <w:autoSpaceDE w:val="0"/>
        <w:autoSpaceDN w:val="0"/>
        <w:adjustRightInd w:val="0"/>
        <w:ind w:left="2940" w:hanging="2940"/>
        <w:rPr>
          <w:rFonts w:ascii="Arial" w:hAnsi="Arial" w:cs="Arial"/>
          <w:b/>
          <w:szCs w:val="21"/>
          <w:lang w:val="en-AU"/>
        </w:rPr>
      </w:pPr>
      <w:r>
        <w:rPr>
          <w:rFonts w:ascii="Arial" w:hAnsi="Arial" w:cs="Arial"/>
          <w:b/>
          <w:szCs w:val="21"/>
          <w:lang w:val="en-AU"/>
        </w:rPr>
        <w:t>20</w:t>
      </w:r>
      <w:r>
        <w:rPr>
          <w:rFonts w:hint="eastAsia" w:ascii="Arial" w:hAnsi="Arial" w:cs="Arial"/>
          <w:b/>
          <w:szCs w:val="21"/>
          <w:lang w:val="en-AU"/>
        </w:rPr>
        <w:t>05</w:t>
      </w:r>
      <w:r>
        <w:rPr>
          <w:rFonts w:ascii="Arial" w:hAnsi="Arial" w:cs="Arial"/>
          <w:b/>
          <w:szCs w:val="21"/>
          <w:lang w:val="en-AU"/>
        </w:rPr>
        <w:t>-01—201</w:t>
      </w:r>
      <w:r>
        <w:rPr>
          <w:rFonts w:hint="eastAsia" w:ascii="Arial" w:hAnsi="Arial" w:cs="Arial"/>
          <w:b/>
          <w:szCs w:val="21"/>
          <w:lang w:val="en-AU"/>
        </w:rPr>
        <w:t>6</w:t>
      </w:r>
      <w:r>
        <w:rPr>
          <w:rFonts w:ascii="Arial" w:hAnsi="Arial" w:cs="Arial"/>
          <w:b/>
          <w:szCs w:val="21"/>
          <w:lang w:val="en-AU"/>
        </w:rPr>
        <w:t>-0</w:t>
      </w:r>
      <w:r>
        <w:rPr>
          <w:rFonts w:hint="eastAsia" w:ascii="Arial" w:hAnsi="Arial" w:cs="Arial"/>
          <w:b/>
          <w:szCs w:val="21"/>
          <w:lang w:val="en-AU"/>
        </w:rPr>
        <w:t>3</w:t>
      </w:r>
      <w:r>
        <w:rPr>
          <w:rFonts w:hint="eastAsia" w:ascii="Arial" w:hAnsi="Arial" w:cs="Arial"/>
          <w:b/>
          <w:szCs w:val="21"/>
          <w:lang w:val="en-AU"/>
        </w:rPr>
        <w:tab/>
      </w:r>
      <w:r>
        <w:rPr>
          <w:rFonts w:hint="eastAsia" w:ascii="Arial" w:hAnsi="Arial" w:cs="Arial"/>
          <w:b/>
          <w:szCs w:val="21"/>
          <w:lang w:val="en-AU"/>
        </w:rPr>
        <w:t>青岛易初莲花连锁超市有限公司（正大集团）</w:t>
      </w:r>
    </w:p>
    <w:p>
      <w:pPr>
        <w:autoSpaceDE w:val="0"/>
        <w:autoSpaceDN w:val="0"/>
        <w:adjustRightInd w:val="0"/>
        <w:rPr>
          <w:rFonts w:hint="eastAsia" w:ascii="宋体"/>
          <w:b/>
          <w:bCs/>
          <w:szCs w:val="21"/>
          <w:lang w:val="zh-CN"/>
        </w:rPr>
      </w:pPr>
      <w:r>
        <w:rPr>
          <w:rFonts w:hint="eastAsia" w:ascii="宋体"/>
          <w:b/>
          <w:bCs/>
          <w:szCs w:val="21"/>
          <w:lang w:val="zh-CN"/>
        </w:rPr>
        <w:t>山东区商品部总经理（GM）</w:t>
      </w:r>
    </w:p>
    <w:p>
      <w:pPr>
        <w:autoSpaceDE w:val="0"/>
        <w:autoSpaceDN w:val="0"/>
        <w:adjustRightInd w:val="0"/>
        <w:rPr>
          <w:rFonts w:ascii="宋体"/>
          <w:b/>
          <w:bCs/>
          <w:szCs w:val="21"/>
          <w:lang w:val="zh-CN"/>
        </w:rPr>
      </w:pPr>
      <w:r>
        <w:rPr>
          <w:rFonts w:hint="eastAsia" w:ascii="宋体"/>
          <w:b/>
          <w:bCs/>
          <w:szCs w:val="21"/>
          <w:lang w:val="zh-CN"/>
        </w:rPr>
        <w:t>历任：酒水部门采购主管、休闲食品采购主管、食品部门采购经理、非食品采购副总经理，商品部总经理、生鲜(营采合一)总经理等职务。</w:t>
      </w:r>
    </w:p>
    <w:p>
      <w:pPr>
        <w:widowControl/>
        <w:numPr>
          <w:ilvl w:val="0"/>
          <w:numId w:val="1"/>
        </w:numPr>
        <w:spacing w:beforeLines="50"/>
        <w:jc w:val="left"/>
        <w:rPr>
          <w:rFonts w:ascii="Arial" w:hAnsi="Arial" w:cs="Arial"/>
          <w:b/>
          <w:bCs/>
          <w:szCs w:val="21"/>
          <w:lang w:val="zh-CN"/>
        </w:rPr>
      </w:pPr>
      <w:r>
        <w:rPr>
          <w:rFonts w:ascii="Arial" w:hAnsi="Arial" w:cs="Arial"/>
          <w:b/>
          <w:bCs/>
          <w:szCs w:val="21"/>
          <w:lang w:val="zh-CN"/>
        </w:rPr>
        <w:t>工作职责: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负责主持山东区商品部的全面工作，组织制定采购年度计划及实施</w:t>
      </w:r>
      <w:r>
        <w:rPr>
          <w:rFonts w:ascii="宋体" w:hAnsi="Arial"/>
          <w:szCs w:val="21"/>
          <w:lang w:val="zh-CN"/>
        </w:rPr>
        <w:t>;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2012年12月至2015年5月 调任至北区（北京）北区商品部百货部负责人；2015年调回青岛总部，负责山东区商品部生鲜部门负责人（营采合一）；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协助市场部完成海报档期选品及主题活动促销；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完成年度、月度商品部的销售与毛利指标及业绩分析；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参照Nielsen的市场分析预测，结合区域特点，制定品类发展规划</w:t>
      </w:r>
      <w:r>
        <w:rPr>
          <w:rFonts w:ascii="宋体" w:hAnsi="Arial"/>
          <w:szCs w:val="21"/>
          <w:lang w:val="zh-CN"/>
        </w:rPr>
        <w:t>;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/>
        </w:rPr>
        <w:t>以人为本，</w:t>
      </w:r>
      <w:r>
        <w:rPr>
          <w:rFonts w:hint="eastAsia" w:ascii="宋体" w:hAnsi="Arial"/>
          <w:szCs w:val="21"/>
          <w:lang w:val="zh-CN"/>
        </w:rPr>
        <w:t>制定年度培训计划，培训下属员工，增强专业技能，完成采购后备梯队人员建设</w:t>
      </w:r>
      <w:r>
        <w:rPr>
          <w:rFonts w:ascii="宋体" w:hAnsi="Arial"/>
          <w:szCs w:val="21"/>
          <w:lang w:val="zh-CN"/>
        </w:rPr>
        <w:t>;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定期组织“营采会议”解决经营中出现的问题</w:t>
      </w:r>
      <w:r>
        <w:rPr>
          <w:rFonts w:ascii="宋体" w:hAnsi="Arial"/>
          <w:szCs w:val="21"/>
          <w:lang w:val="zh-CN"/>
        </w:rPr>
        <w:t>;</w:t>
      </w:r>
    </w:p>
    <w:p>
      <w:pPr>
        <w:numPr>
          <w:ilvl w:val="0"/>
          <w:numId w:val="2"/>
        </w:num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参与重点供应商的谈判与沟通，通过研讨助力达成三赢</w:t>
      </w:r>
      <w:r>
        <w:rPr>
          <w:rFonts w:ascii="宋体" w:hAnsi="Arial"/>
          <w:szCs w:val="21"/>
          <w:lang w:val="zh-CN"/>
        </w:rPr>
        <w:t>。</w:t>
      </w:r>
    </w:p>
    <w:p>
      <w:pPr>
        <w:pStyle w:val="22"/>
        <w:numPr>
          <w:ilvl w:val="0"/>
          <w:numId w:val="3"/>
        </w:numPr>
        <w:tabs>
          <w:tab w:val="left" w:pos="425"/>
        </w:tabs>
        <w:autoSpaceDE w:val="0"/>
        <w:autoSpaceDN w:val="0"/>
        <w:adjustRightInd w:val="0"/>
        <w:ind w:firstLineChars="0"/>
        <w:rPr>
          <w:rFonts w:ascii="宋体" w:hAnsi="Arial"/>
          <w:szCs w:val="21"/>
          <w:lang w:val="zh-CN"/>
        </w:rPr>
      </w:pPr>
      <w:r>
        <w:rPr>
          <w:rFonts w:ascii="Arial" w:hAnsi="Arial" w:cs="Arial"/>
          <w:b/>
          <w:bCs/>
          <w:szCs w:val="21"/>
          <w:lang w:val="zh-CN"/>
        </w:rPr>
        <w:t>工作成绩:</w:t>
      </w:r>
    </w:p>
    <w:p>
      <w:pPr>
        <w:pStyle w:val="22"/>
        <w:numPr>
          <w:ilvl w:val="0"/>
          <w:numId w:val="4"/>
        </w:numPr>
        <w:tabs>
          <w:tab w:val="left" w:pos="425"/>
        </w:tabs>
        <w:autoSpaceDE w:val="0"/>
        <w:autoSpaceDN w:val="0"/>
        <w:adjustRightInd w:val="0"/>
        <w:ind w:firstLineChars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受到商圈顾客的欢迎，到店顾客数不断提升</w:t>
      </w:r>
      <w:r>
        <w:rPr>
          <w:rFonts w:ascii="宋体" w:hAnsi="Arial"/>
          <w:szCs w:val="21"/>
          <w:lang w:val="zh-CN"/>
        </w:rPr>
        <w:t>;</w:t>
      </w:r>
    </w:p>
    <w:p>
      <w:pPr>
        <w:pStyle w:val="22"/>
        <w:numPr>
          <w:ilvl w:val="0"/>
          <w:numId w:val="4"/>
        </w:numPr>
        <w:tabs>
          <w:tab w:val="left" w:pos="425"/>
        </w:tabs>
        <w:autoSpaceDE w:val="0"/>
        <w:autoSpaceDN w:val="0"/>
        <w:adjustRightInd w:val="0"/>
        <w:ind w:firstLineChars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在北京工作期间，重新梳理商品结构，引进新厂商，调整毛利结构，销售和毛利均有提升；</w:t>
      </w:r>
    </w:p>
    <w:p>
      <w:pPr>
        <w:pStyle w:val="22"/>
        <w:numPr>
          <w:ilvl w:val="0"/>
          <w:numId w:val="4"/>
        </w:numPr>
        <w:tabs>
          <w:tab w:val="left" w:pos="425"/>
        </w:tabs>
        <w:autoSpaceDE w:val="0"/>
        <w:autoSpaceDN w:val="0"/>
        <w:adjustRightInd w:val="0"/>
        <w:ind w:firstLineChars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通过采购培训，采购员的能力明显提升，不断发现新人，采购团队人员结构日益健康</w:t>
      </w:r>
      <w:r>
        <w:rPr>
          <w:rFonts w:ascii="宋体" w:hAnsi="Arial"/>
          <w:szCs w:val="21"/>
          <w:lang w:val="zh-CN"/>
        </w:rPr>
        <w:t>;</w:t>
      </w:r>
    </w:p>
    <w:p>
      <w:pPr>
        <w:pStyle w:val="22"/>
        <w:numPr>
          <w:ilvl w:val="0"/>
          <w:numId w:val="4"/>
        </w:numPr>
        <w:tabs>
          <w:tab w:val="left" w:pos="425"/>
        </w:tabs>
        <w:autoSpaceDE w:val="0"/>
        <w:autoSpaceDN w:val="0"/>
        <w:adjustRightInd w:val="0"/>
        <w:ind w:firstLineChars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山东区业绩不断提升从亏损到减亏到盈利</w:t>
      </w:r>
      <w:r>
        <w:rPr>
          <w:rFonts w:ascii="宋体" w:hAnsi="Arial"/>
          <w:szCs w:val="21"/>
          <w:lang w:val="zh-CN"/>
        </w:rPr>
        <w:t>;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</w:p>
    <w:p>
      <w:pPr>
        <w:tabs>
          <w:tab w:val="left" w:pos="425"/>
        </w:tabs>
        <w:autoSpaceDE w:val="0"/>
        <w:autoSpaceDN w:val="0"/>
        <w:adjustRightInd w:val="0"/>
        <w:ind w:left="720"/>
        <w:rPr>
          <w:rFonts w:ascii="Arial" w:hAnsi="Arial" w:cs="Arial"/>
          <w:b/>
          <w:bCs/>
          <w:szCs w:val="21"/>
          <w:u w:val="single"/>
        </w:rPr>
      </w:pPr>
    </w:p>
    <w:p>
      <w:pPr>
        <w:pStyle w:val="3"/>
        <w:shd w:val="clear" w:color="auto" w:fill="CCCCCC"/>
        <w:spacing w:beforeLines="50" w:afterLines="50"/>
        <w:rPr>
          <w:rFonts w:ascii="Arial" w:hAnsi="Arial" w:cs="Arial"/>
          <w:bCs w:val="0"/>
          <w:szCs w:val="20"/>
          <w:lang w:val="zh-CN"/>
        </w:rPr>
      </w:pPr>
      <w:r>
        <w:rPr>
          <w:rFonts w:hint="eastAsia" w:ascii="Arial" w:hAnsi="Arial" w:cs="Arial"/>
          <w:bCs w:val="0"/>
          <w:szCs w:val="20"/>
          <w:lang w:val="zh-CN"/>
        </w:rPr>
        <w:t>项目经历</w:t>
      </w:r>
    </w:p>
    <w:p>
      <w:pPr>
        <w:tabs>
          <w:tab w:val="left" w:pos="2955"/>
        </w:tabs>
        <w:autoSpaceDE w:val="0"/>
        <w:autoSpaceDN w:val="0"/>
        <w:adjustRightInd w:val="0"/>
        <w:ind w:left="2940" w:hanging="2940"/>
        <w:rPr>
          <w:rFonts w:hint="eastAsia" w:ascii="Arial" w:hAnsi="Arial" w:cs="Arial"/>
          <w:b/>
          <w:szCs w:val="21"/>
          <w:lang w:val="en-AU"/>
        </w:rPr>
      </w:pPr>
    </w:p>
    <w:p>
      <w:pPr>
        <w:tabs>
          <w:tab w:val="left" w:pos="2955"/>
        </w:tabs>
        <w:autoSpaceDE w:val="0"/>
        <w:autoSpaceDN w:val="0"/>
        <w:adjustRightInd w:val="0"/>
        <w:ind w:left="2940" w:hanging="2940"/>
        <w:rPr>
          <w:rFonts w:hint="eastAsia"/>
          <w:b/>
          <w:bCs/>
        </w:rPr>
      </w:pPr>
      <w:r>
        <w:rPr>
          <w:rFonts w:hint="eastAsia"/>
          <w:b/>
          <w:bCs/>
        </w:rPr>
        <w:t>顾客决策树分析，进行陈列调整</w:t>
      </w:r>
    </w:p>
    <w:p>
      <w:pPr>
        <w:tabs>
          <w:tab w:val="left" w:pos="2955"/>
        </w:tabs>
        <w:autoSpaceDE w:val="0"/>
        <w:autoSpaceDN w:val="0"/>
        <w:adjustRightInd w:val="0"/>
        <w:ind w:left="2940" w:hanging="294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项目职务：  山东区商品部非生鲜负责人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ascii="Arial" w:hAnsi="Arial" w:cs="Arial"/>
          <w:b/>
          <w:szCs w:val="21"/>
          <w:lang w:val="en-AU"/>
        </w:rPr>
      </w:pPr>
      <w:r>
        <w:rPr>
          <w:rFonts w:hint="eastAsia" w:ascii="宋体" w:hAnsi="Arial"/>
          <w:szCs w:val="21"/>
          <w:lang w:val="zh-CN"/>
        </w:rPr>
        <w:t>所在公司：</w:t>
      </w:r>
      <w:r>
        <w:rPr>
          <w:rFonts w:hint="eastAsia" w:ascii="宋体" w:hAnsi="Arial"/>
          <w:szCs w:val="21"/>
          <w:lang w:val="zh-CN"/>
        </w:rPr>
        <w:tab/>
      </w:r>
      <w:r>
        <w:rPr>
          <w:rFonts w:hint="eastAsia" w:ascii="Arial" w:hAnsi="Arial" w:cs="Arial"/>
          <w:b/>
          <w:szCs w:val="21"/>
          <w:lang w:val="en-AU"/>
        </w:rPr>
        <w:t>青岛易初莲花连锁超市有限公司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hint="eastAsia"/>
        </w:rPr>
      </w:pPr>
      <w:r>
        <w:rPr>
          <w:rFonts w:hint="eastAsia" w:ascii="宋体" w:hAnsi="Arial"/>
          <w:szCs w:val="21"/>
          <w:lang w:val="zh-CN"/>
        </w:rPr>
        <w:t>项目简介：</w:t>
      </w:r>
      <w:r>
        <w:rPr>
          <w:rFonts w:hint="eastAsia" w:ascii="宋体" w:hAnsi="Arial"/>
          <w:szCs w:val="21"/>
          <w:lang w:val="zh-CN"/>
        </w:rPr>
        <w:tab/>
      </w:r>
      <w:r>
        <w:rPr>
          <w:rFonts w:hint="eastAsia"/>
        </w:rPr>
        <w:t>根据顾客新的购买决策逻辑，进行商品结构和陈列的重塑；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hint="eastAsia"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项目职责：</w:t>
      </w:r>
      <w:r>
        <w:rPr>
          <w:rFonts w:hint="eastAsia" w:ascii="宋体" w:hAnsi="Arial"/>
          <w:szCs w:val="21"/>
          <w:lang w:val="zh-CN"/>
        </w:rPr>
        <w:tab/>
      </w:r>
    </w:p>
    <w:p>
      <w:pPr>
        <w:tabs>
          <w:tab w:val="left" w:pos="425"/>
        </w:tabs>
        <w:autoSpaceDE w:val="0"/>
        <w:autoSpaceDN w:val="0"/>
        <w:adjustRightInd w:val="0"/>
      </w:pPr>
      <w:r>
        <w:rPr>
          <w:rFonts w:hint="eastAsia" w:ascii="宋体" w:hAnsi="Arial"/>
          <w:szCs w:val="21"/>
          <w:lang w:val="zh-CN"/>
        </w:rPr>
        <w:t>1、</w:t>
      </w:r>
      <w:r>
        <w:rPr>
          <w:rFonts w:hint="eastAsia"/>
        </w:rPr>
        <w:t>根据顾客的购物行为变化，结合“尼尔森”等市场分析数据，对影响顾客的购买决策因素重新排序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2、</w:t>
      </w:r>
      <w:r>
        <w:rPr>
          <w:rFonts w:hint="eastAsia"/>
        </w:rPr>
        <w:t>通过调整，提升顾客满意度和市场竞争力，提高销售；</w:t>
      </w:r>
    </w:p>
    <w:p>
      <w:pPr>
        <w:rPr>
          <w:rFonts w:hint="eastAsia"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项目业绩：</w:t>
      </w:r>
      <w:r>
        <w:rPr>
          <w:rFonts w:hint="eastAsia" w:ascii="宋体" w:hAnsi="Arial"/>
          <w:szCs w:val="21"/>
          <w:lang w:val="zh-CN"/>
        </w:rPr>
        <w:tab/>
      </w:r>
    </w:p>
    <w:p>
      <w:r>
        <w:rPr>
          <w:rFonts w:hint="eastAsia" w:ascii="宋体" w:hAnsi="Arial"/>
          <w:szCs w:val="21"/>
          <w:lang w:val="zh-CN"/>
        </w:rPr>
        <w:t>1、</w:t>
      </w:r>
      <w:r>
        <w:rPr>
          <w:rFonts w:hint="eastAsia"/>
        </w:rPr>
        <w:t>婴儿奶粉的商品结构和陈列进行调整；</w:t>
      </w:r>
    </w:p>
    <w:p>
      <w:r>
        <w:rPr>
          <w:rFonts w:hint="eastAsia"/>
        </w:rPr>
        <w:t>之前的商品逻辑是求全贪多，调整后为“目标品牌”——“高端机会品牌”；</w:t>
      </w:r>
    </w:p>
    <w:p>
      <w:r>
        <w:rPr>
          <w:rFonts w:hint="eastAsia"/>
        </w:rPr>
        <w:t>之前的陈列逻辑是按品类——段位——品牌进行陈列，调整后为品牌——段位——品类；</w:t>
      </w:r>
    </w:p>
    <w:p>
      <w:pPr>
        <w:rPr>
          <w:rFonts w:hint="eastAsia"/>
        </w:rPr>
      </w:pPr>
      <w:r>
        <w:rPr>
          <w:rFonts w:hint="eastAsia"/>
        </w:rPr>
        <w:t>结果：品牌商主动配合的意愿度提高，资源大幅投放；顾客的购物过程清晰化、简单化，满意度提高；公司销售额、利润大幅提升，同比提升98%和85%；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2、粮油部门的商品结构策略调整；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A.</w:t>
      </w:r>
      <w:r>
        <w:rPr>
          <w:rFonts w:hint="eastAsia"/>
        </w:rPr>
        <w:t>面粉、大米、食用油三个分类，商品数量过多，雷同品相重叠，价位接近，顾客购买难度加大，供应商的配合意愿不强。通过多年的市场竞争，出现“低价低质”的非正常价值体现。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B.</w:t>
      </w:r>
      <w:r>
        <w:rPr>
          <w:rFonts w:hint="eastAsia"/>
        </w:rPr>
        <w:t>顾客对面粉需求不断变化，从原来的“白”到“无添加”。通过走访大量工厂，由于品质过硬，从众多的工厂中选定“中裕”面粉，与工厂达成战略合作，“不做最低价面粉，只做最有价值的面粉”通过几轮推广，中裕面粉的复购率到达90%，本来被大润发采购拒之门外中裕面粉，又被大润发主动邀请进场。从此，中裕面粉打开青岛及山东市场，成为市场TOP1品牌，易初莲花也始终保持单店销量最高的地位，单店每档海报销量不低于2000袋，店庆等促销活动保持在5000至10000袋的销量。工厂为答谢我们之前的信任和扶持，给予我们的成本也是市场最低的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C.</w:t>
      </w:r>
      <w:r>
        <w:rPr>
          <w:rFonts w:hint="eastAsia"/>
        </w:rPr>
        <w:t>在大米的销售中，莲花的中老年顾客希望能买到价廉物美的散装大米，买起来能亲眼看到品质，能闻一闻米香，买的少一点可以拿得动。我们寻找源头，走遍市场，找到了吉林长粒米的办事处，通过试销，顾客的满意度很好，每月的销售量维持在20吨左右。同时为满足年轻顾客的需求，我们开发引进了小包装的精品米和正大集团泰国进口的茉莉香米；同时砍掉多余的重复品项，精简供应商，减掉的40%的SKU，从促销品、基础品到高端品；普通米到产地米；力求品类品项完整。通过调整销售增长25%，毛利增长18%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D.</w:t>
      </w:r>
      <w:r>
        <w:rPr>
          <w:rFonts w:hint="eastAsia"/>
        </w:rPr>
        <w:t>食用油的价格长期波动，受大宗期货、豆（花生）粕、原油等影响；为减少价格因素影响，采购每天会关注市场信息，关注期货市场价格波动，经常与其他区域采购沟通，联合采购，以最大程度的抵消价格波动，长期为顾客提供价值商品。顾客的健康理念也在发生着变化，特别是年轻家庭，他们对“健康油”的需求在持续增加，通过现场DEMO橄榄油、引进葡萄籽油、山茶油等单品，推动健康油的销售，食用油分类年度增长8%,毛利增长9.5%。</w:t>
      </w:r>
    </w:p>
    <w:p/>
    <w:p>
      <w:pPr>
        <w:tabs>
          <w:tab w:val="left" w:pos="425"/>
        </w:tabs>
        <w:autoSpaceDE w:val="0"/>
        <w:autoSpaceDN w:val="0"/>
        <w:adjustRightInd w:val="0"/>
        <w:rPr>
          <w:rFonts w:ascii="Arial" w:hAnsi="Arial" w:cs="Arial"/>
          <w:b/>
          <w:szCs w:val="21"/>
          <w:lang w:val="en-AU"/>
        </w:rPr>
      </w:pPr>
      <w:r>
        <w:rPr>
          <w:rFonts w:hint="eastAsia" w:ascii="Arial" w:hAnsi="Arial" w:cs="Arial"/>
          <w:b/>
          <w:szCs w:val="21"/>
          <w:lang w:val="en-AU"/>
        </w:rPr>
        <w:t>2013.11 - 北京易初莲花连锁超市有限公司5折日促销</w:t>
      </w:r>
    </w:p>
    <w:p>
      <w:pPr>
        <w:tabs>
          <w:tab w:val="left" w:pos="425"/>
        </w:tabs>
        <w:autoSpaceDE w:val="0"/>
        <w:autoSpaceDN w:val="0"/>
        <w:adjustRightInd w:val="0"/>
        <w:spacing w:before="24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项目职务：</w:t>
      </w:r>
      <w:r>
        <w:rPr>
          <w:rFonts w:hint="eastAsia" w:ascii="宋体" w:hAnsi="Arial"/>
          <w:szCs w:val="21"/>
          <w:lang w:val="zh-CN"/>
        </w:rPr>
        <w:tab/>
      </w:r>
      <w:r>
        <w:rPr>
          <w:rFonts w:hint="eastAsia" w:ascii="宋体" w:hAnsi="Arial"/>
          <w:szCs w:val="21"/>
          <w:lang w:val="zh-CN"/>
        </w:rPr>
        <w:t>北区商品部百货组（</w:t>
      </w:r>
      <w:r>
        <w:rPr>
          <w:rFonts w:ascii="宋体" w:hAnsi="Arial"/>
          <w:szCs w:val="21"/>
          <w:lang w:val="zh-CN"/>
        </w:rPr>
        <w:t>HARDLINE</w:t>
      </w:r>
      <w:r>
        <w:rPr>
          <w:rFonts w:hint="eastAsia" w:ascii="宋体" w:hAnsi="Arial"/>
          <w:szCs w:val="21"/>
          <w:lang w:val="zh-CN"/>
        </w:rPr>
        <w:t>）负责人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ascii="Arial" w:hAnsi="Arial" w:cs="Arial"/>
          <w:b/>
          <w:szCs w:val="21"/>
          <w:lang w:val="en-AU"/>
        </w:rPr>
      </w:pPr>
      <w:r>
        <w:rPr>
          <w:rFonts w:hint="eastAsia" w:ascii="宋体" w:hAnsi="Arial"/>
          <w:szCs w:val="21"/>
          <w:lang w:val="zh-CN"/>
        </w:rPr>
        <w:t>所在公司：</w:t>
      </w:r>
      <w:r>
        <w:rPr>
          <w:rFonts w:hint="eastAsia" w:ascii="宋体" w:hAnsi="Arial"/>
          <w:szCs w:val="21"/>
          <w:lang w:val="zh-CN"/>
        </w:rPr>
        <w:tab/>
      </w:r>
      <w:r>
        <w:rPr>
          <w:rFonts w:hint="eastAsia" w:ascii="Arial" w:hAnsi="Arial" w:cs="Arial"/>
          <w:b/>
          <w:szCs w:val="21"/>
          <w:lang w:val="en-AU"/>
        </w:rPr>
        <w:t>北京易初莲花连锁超市有限公司</w:t>
      </w:r>
    </w:p>
    <w:p>
      <w:pPr>
        <w:tabs>
          <w:tab w:val="left" w:pos="425"/>
        </w:tabs>
        <w:autoSpaceDE w:val="0"/>
        <w:autoSpaceDN w:val="0"/>
        <w:adjustRightInd w:val="0"/>
      </w:pPr>
      <w:r>
        <w:rPr>
          <w:rFonts w:hint="eastAsia" w:ascii="宋体" w:hAnsi="Arial"/>
          <w:szCs w:val="21"/>
          <w:lang w:val="zh-CN"/>
        </w:rPr>
        <w:t>项目简介：</w:t>
      </w:r>
      <w:r>
        <w:rPr>
          <w:rFonts w:hint="eastAsia" w:ascii="宋体" w:hAnsi="Arial"/>
          <w:szCs w:val="21"/>
          <w:lang w:val="zh-CN"/>
        </w:rPr>
        <w:tab/>
      </w:r>
      <w:r>
        <w:rPr>
          <w:rFonts w:hint="eastAsia"/>
        </w:rPr>
        <w:t>传统的海报等活动已经不能刺激顾客，变换新的促销宣传方法，体现商品的价值、荣誉专享和营造不容错过的紧张气氛-----易初莲花5折日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hint="eastAsia"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项目职责：</w:t>
      </w:r>
      <w:r>
        <w:rPr>
          <w:rFonts w:hint="eastAsia" w:ascii="宋体" w:hAnsi="Arial"/>
          <w:szCs w:val="21"/>
          <w:lang w:val="zh-CN"/>
        </w:rPr>
        <w:tab/>
      </w:r>
    </w:p>
    <w:p>
      <w:p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1.</w:t>
      </w:r>
      <w:r>
        <w:rPr>
          <w:rFonts w:hint="eastAsia"/>
        </w:rPr>
        <w:t xml:space="preserve"> 深层发掘顾客潜在需求，找出顾客梦想要到的商品，但由于价格偏高和潜意识需求 刺激不够，而未进行购买行动；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 xml:space="preserve">2. </w:t>
      </w:r>
      <w:r>
        <w:rPr>
          <w:rFonts w:hint="eastAsia"/>
        </w:rPr>
        <w:t>旺季做好业绩不是高手，要把淡季做成旺季；5折活动期间销售达到旺季水平</w:t>
      </w:r>
      <w:r>
        <w:rPr>
          <w:rFonts w:hint="eastAsia" w:ascii="宋体" w:hAnsi="Arial"/>
          <w:szCs w:val="21"/>
          <w:lang w:val="zh-CN"/>
        </w:rPr>
        <w:t>。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hint="eastAsia" w:ascii="宋体" w:hAnsi="Arial"/>
          <w:szCs w:val="21"/>
          <w:lang w:val="zh-CN"/>
        </w:rPr>
      </w:pPr>
      <w:r>
        <w:rPr>
          <w:rFonts w:hint="eastAsia" w:ascii="宋体" w:hAnsi="Arial"/>
          <w:szCs w:val="21"/>
          <w:lang w:val="zh-CN"/>
        </w:rPr>
        <w:t>项目业绩：</w:t>
      </w:r>
      <w:r>
        <w:rPr>
          <w:rFonts w:hint="eastAsia" w:ascii="宋体" w:hAnsi="Arial"/>
          <w:szCs w:val="21"/>
          <w:lang w:val="zh-CN"/>
        </w:rPr>
        <w:tab/>
      </w:r>
    </w:p>
    <w:p>
      <w:p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  <w:r>
        <w:rPr>
          <w:rFonts w:hint="eastAsia"/>
        </w:rPr>
        <w:t>羊毛被199元3天售出2800床，此单品滚动前一年销售为530床，三天卖出了5年的量，美旅拉杆箱129元，3天售出520个，此单品滚动前一年销售为140个，三天卖出了3年的量。家电部门的“碧然德”滤水壶、TCL空气净化器等新兴品类销售也十分耀眼。整体北区9家门店在5折日3天的销售额，超过了春节旺季3天的销售额。</w:t>
      </w:r>
    </w:p>
    <w:p>
      <w:pPr>
        <w:tabs>
          <w:tab w:val="left" w:pos="425"/>
        </w:tabs>
        <w:autoSpaceDE w:val="0"/>
        <w:autoSpaceDN w:val="0"/>
        <w:adjustRightInd w:val="0"/>
        <w:rPr>
          <w:rFonts w:ascii="宋体" w:hAnsi="Arial"/>
          <w:szCs w:val="21"/>
          <w:lang w:val="zh-CN"/>
        </w:rPr>
      </w:pPr>
    </w:p>
    <w:sectPr>
      <w:headerReference r:id="rId3" w:type="default"/>
      <w:footerReference r:id="rId4" w:type="default"/>
      <w:pgSz w:w="11906" w:h="16838"/>
      <w:pgMar w:top="1089" w:right="1286" w:bottom="1440" w:left="1474" w:header="851" w:footer="71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MS Mincho">
    <w:panose1 w:val="02020609040205080304"/>
    <w:charset w:val="80"/>
    <w:family w:val="modern"/>
    <w:pitch w:val="default"/>
    <w:sig w:usb0="E00002FF" w:usb1="6AC7FDFB" w:usb2="00000012" w:usb3="00000000" w:csb0="4002009F" w:csb1="DFD7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rPr>
        <w:rFonts w:ascii="Arial" w:hAnsi="Arial" w:cs="Arial"/>
        <w:sz w:val="16"/>
      </w:rPr>
    </w:pPr>
    <w:r>
      <w:rPr>
        <w:rFonts w:ascii="Arial" w:hAnsi="Arial" w:cs="Arial"/>
        <w:sz w:val="16"/>
      </w:rPr>
      <w:t xml:space="preserve">Shanghai </w:t>
    </w:r>
    <w:r>
      <w:rPr>
        <w:rFonts w:hint="eastAsia" w:ascii="Arial" w:hAnsi="Arial" w:cs="Arial"/>
        <w:sz w:val="16"/>
      </w:rPr>
      <w:t>LEGMAN</w:t>
    </w:r>
    <w:r>
      <w:rPr>
        <w:rFonts w:ascii="Arial" w:hAnsi="Arial" w:cs="Arial"/>
        <w:sz w:val="16"/>
      </w:rPr>
      <w:t xml:space="preserve"> Human Resource Consulting Co., Ltd.                                         Page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sz w:val="16"/>
      </w:rPr>
      <w:t>1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of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sz w:val="16"/>
      </w:rPr>
      <w:t>3</w:t>
    </w:r>
    <w:r>
      <w:rPr>
        <w:rFonts w:ascii="Arial" w:hAnsi="Arial" w:cs="Arial"/>
        <w:sz w:val="16"/>
      </w:rPr>
      <w:fldChar w:fldCharType="end"/>
    </w:r>
  </w:p>
  <w:p>
    <w:pPr>
      <w:pStyle w:val="11"/>
    </w:pPr>
    <w:r>
      <w:fldChar w:fldCharType="begin"/>
    </w:r>
    <w:r>
      <w:instrText xml:space="preserve"> DATE \@ "M/d/yyyy" </w:instrText>
    </w:r>
    <w:r>
      <w:fldChar w:fldCharType="separate"/>
    </w:r>
    <w:r>
      <w:t>5/14/2019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7432"/>
    <w:multiLevelType w:val="multilevel"/>
    <w:tmpl w:val="05427432"/>
    <w:lvl w:ilvl="0" w:tentative="0">
      <w:start w:val="1"/>
      <w:numFmt w:val="bullet"/>
      <w:lvlText w:val="-"/>
      <w:lvlJc w:val="left"/>
      <w:pPr>
        <w:ind w:left="1200" w:hanging="420"/>
      </w:pPr>
      <w:rPr>
        <w:rFonts w:hint="eastAsia" w:ascii="宋体" w:hAnsi="宋体" w:eastAsia="宋体"/>
      </w:rPr>
    </w:lvl>
    <w:lvl w:ilvl="1" w:tentative="0">
      <w:start w:val="1"/>
      <w:numFmt w:val="bullet"/>
      <w:lvlText w:val=""/>
      <w:lvlJc w:val="left"/>
      <w:pPr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60" w:hanging="420"/>
      </w:pPr>
      <w:rPr>
        <w:rFonts w:hint="default" w:ascii="Wingdings" w:hAnsi="Wingdings"/>
      </w:rPr>
    </w:lvl>
  </w:abstractNum>
  <w:abstractNum w:abstractNumId="1">
    <w:nsid w:val="09BD57AE"/>
    <w:multiLevelType w:val="multilevel"/>
    <w:tmpl w:val="09BD57AE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sz w:val="21"/>
        <w:szCs w:val="21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2B312B35"/>
    <w:multiLevelType w:val="multilevel"/>
    <w:tmpl w:val="2B312B35"/>
    <w:lvl w:ilvl="0" w:tentative="0">
      <w:start w:val="1"/>
      <w:numFmt w:val="bullet"/>
      <w:lvlText w:val="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3">
    <w:nsid w:val="7CF93760"/>
    <w:multiLevelType w:val="multilevel"/>
    <w:tmpl w:val="7CF93760"/>
    <w:lvl w:ilvl="0" w:tentative="0">
      <w:start w:val="0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eastAsia="宋体" w:cs="Times New Roman"/>
        <w:sz w:val="21"/>
        <w:szCs w:val="21"/>
      </w:rPr>
    </w:lvl>
    <w:lvl w:ilvl="1" w:tentative="0">
      <w:start w:val="1"/>
      <w:numFmt w:val="bullet"/>
      <w:lvlText w:val="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0937"/>
    <w:rsid w:val="000279B1"/>
    <w:rsid w:val="0003215C"/>
    <w:rsid w:val="00042A52"/>
    <w:rsid w:val="000B1224"/>
    <w:rsid w:val="000C421B"/>
    <w:rsid w:val="000D09AC"/>
    <w:rsid w:val="0010042F"/>
    <w:rsid w:val="00103D55"/>
    <w:rsid w:val="00104BCE"/>
    <w:rsid w:val="0010760E"/>
    <w:rsid w:val="00115470"/>
    <w:rsid w:val="00121184"/>
    <w:rsid w:val="001350DC"/>
    <w:rsid w:val="00136CC0"/>
    <w:rsid w:val="00147347"/>
    <w:rsid w:val="00151713"/>
    <w:rsid w:val="001A52BC"/>
    <w:rsid w:val="001B2D5D"/>
    <w:rsid w:val="001B7979"/>
    <w:rsid w:val="001F1D41"/>
    <w:rsid w:val="0022717F"/>
    <w:rsid w:val="00234609"/>
    <w:rsid w:val="00250E01"/>
    <w:rsid w:val="002660B7"/>
    <w:rsid w:val="00280C13"/>
    <w:rsid w:val="00282699"/>
    <w:rsid w:val="002E2E7A"/>
    <w:rsid w:val="002F3BEC"/>
    <w:rsid w:val="003017DE"/>
    <w:rsid w:val="00343B45"/>
    <w:rsid w:val="00344427"/>
    <w:rsid w:val="00392EF2"/>
    <w:rsid w:val="003A6869"/>
    <w:rsid w:val="003B07DD"/>
    <w:rsid w:val="003B1AC4"/>
    <w:rsid w:val="00424DD6"/>
    <w:rsid w:val="00462332"/>
    <w:rsid w:val="004643F5"/>
    <w:rsid w:val="004B1225"/>
    <w:rsid w:val="00520937"/>
    <w:rsid w:val="00521A90"/>
    <w:rsid w:val="005453D8"/>
    <w:rsid w:val="0054671A"/>
    <w:rsid w:val="00592C19"/>
    <w:rsid w:val="00676489"/>
    <w:rsid w:val="006B699D"/>
    <w:rsid w:val="006F62BF"/>
    <w:rsid w:val="00744E1F"/>
    <w:rsid w:val="007757C7"/>
    <w:rsid w:val="007A0868"/>
    <w:rsid w:val="007A2E72"/>
    <w:rsid w:val="007D0AEB"/>
    <w:rsid w:val="008217ED"/>
    <w:rsid w:val="008B498D"/>
    <w:rsid w:val="00917787"/>
    <w:rsid w:val="00950654"/>
    <w:rsid w:val="00950B6A"/>
    <w:rsid w:val="00991608"/>
    <w:rsid w:val="009A4BDF"/>
    <w:rsid w:val="009E3AA4"/>
    <w:rsid w:val="009E6865"/>
    <w:rsid w:val="00A26CCB"/>
    <w:rsid w:val="00A31B3A"/>
    <w:rsid w:val="00AF2767"/>
    <w:rsid w:val="00B62270"/>
    <w:rsid w:val="00B92441"/>
    <w:rsid w:val="00B9253B"/>
    <w:rsid w:val="00B942C8"/>
    <w:rsid w:val="00BD70E5"/>
    <w:rsid w:val="00BE1E4F"/>
    <w:rsid w:val="00BE6FEE"/>
    <w:rsid w:val="00C43956"/>
    <w:rsid w:val="00CB1267"/>
    <w:rsid w:val="00CC2D7C"/>
    <w:rsid w:val="00CC36F4"/>
    <w:rsid w:val="00CD3C87"/>
    <w:rsid w:val="00CE5B3C"/>
    <w:rsid w:val="00D21FA0"/>
    <w:rsid w:val="00D715EF"/>
    <w:rsid w:val="00DB7E13"/>
    <w:rsid w:val="00DC10B3"/>
    <w:rsid w:val="00EB0E6B"/>
    <w:rsid w:val="00EB2707"/>
    <w:rsid w:val="00EC715E"/>
    <w:rsid w:val="00EE4064"/>
    <w:rsid w:val="00EE730A"/>
    <w:rsid w:val="00F31E29"/>
    <w:rsid w:val="00F60410"/>
    <w:rsid w:val="00F96CF9"/>
    <w:rsid w:val="00FB1125"/>
    <w:rsid w:val="00FC61EE"/>
    <w:rsid w:val="00FD57CC"/>
    <w:rsid w:val="00FE651B"/>
    <w:rsid w:val="00FF3B15"/>
    <w:rsid w:val="00FF5FCA"/>
    <w:rsid w:val="0E721498"/>
    <w:rsid w:val="11B7567C"/>
    <w:rsid w:val="16017F8B"/>
    <w:rsid w:val="22653807"/>
    <w:rsid w:val="236F1EA7"/>
    <w:rsid w:val="318E3D0E"/>
    <w:rsid w:val="31D76BD1"/>
    <w:rsid w:val="32CF7F00"/>
    <w:rsid w:val="35467A76"/>
    <w:rsid w:val="3DE04841"/>
    <w:rsid w:val="49207942"/>
    <w:rsid w:val="61C6587F"/>
    <w:rsid w:val="660004EB"/>
    <w:rsid w:val="67D461FE"/>
    <w:rsid w:val="7FDA4F9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100" w:beforeAutospacing="1" w:after="100" w:afterAutospacing="1"/>
      <w:ind w:firstLine="2414" w:firstLineChars="1093"/>
      <w:outlineLvl w:val="0"/>
    </w:pPr>
    <w:rPr>
      <w:rFonts w:ascii="Arial" w:hAnsi="Arial" w:eastAsia="黑体" w:cs="Arial"/>
      <w:b/>
      <w:bCs/>
      <w:sz w:val="22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b/>
      <w:bCs/>
      <w:lang w:val="en-AU"/>
    </w:rPr>
  </w:style>
  <w:style w:type="paragraph" w:styleId="4">
    <w:name w:val="heading 3"/>
    <w:basedOn w:val="1"/>
    <w:next w:val="1"/>
    <w:qFormat/>
    <w:uiPriority w:val="0"/>
    <w:pPr>
      <w:keepNext/>
      <w:autoSpaceDE w:val="0"/>
      <w:autoSpaceDN w:val="0"/>
      <w:adjustRightInd w:val="0"/>
      <w:jc w:val="left"/>
      <w:outlineLvl w:val="2"/>
    </w:pPr>
    <w:rPr>
      <w:rFonts w:ascii="Arial" w:hAnsi="Arial" w:cs="Arial"/>
      <w:b/>
      <w:u w:val="single"/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lang w:val="en-US" w:eastAsia="zh-CN" w:bidi="ar-SA"/>
    </w:rPr>
  </w:style>
  <w:style w:type="paragraph" w:styleId="6">
    <w:name w:val="heading 5"/>
    <w:basedOn w:val="1"/>
    <w:next w:val="1"/>
    <w:qFormat/>
    <w:uiPriority w:val="0"/>
    <w:pPr>
      <w:keepNext/>
      <w:shd w:val="clear" w:color="auto" w:fill="CCCCCC"/>
      <w:outlineLvl w:val="4"/>
    </w:pPr>
    <w:rPr>
      <w:b/>
      <w:bCs/>
      <w:lang w:val="en-AU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1" w:themeColor="accent1" w:themeShade="7F"/>
      <w:lang w:val="en-US" w:eastAsia="zh-CN" w:bidi="ar-SA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uiPriority w:val="0"/>
    <w:pPr>
      <w:jc w:val="left"/>
    </w:pPr>
    <w:rPr>
      <w:rFonts w:ascii="Arial" w:hAnsi="Arial" w:eastAsia="PMingLiU"/>
      <w:sz w:val="20"/>
      <w:szCs w:val="20"/>
      <w:lang w:val="en-AU" w:eastAsia="zh-TW"/>
    </w:rPr>
  </w:style>
  <w:style w:type="paragraph" w:styleId="9">
    <w:name w:val="Body Text Indent"/>
    <w:basedOn w:val="1"/>
    <w:qFormat/>
    <w:uiPriority w:val="0"/>
    <w:pPr>
      <w:widowControl/>
      <w:ind w:left="2"/>
    </w:pPr>
    <w:rPr>
      <w:rFonts w:eastAsia="MS Mincho"/>
      <w:color w:val="000000"/>
      <w:kern w:val="0"/>
      <w:sz w:val="20"/>
      <w:szCs w:val="20"/>
    </w:rPr>
  </w:style>
  <w:style w:type="paragraph" w:styleId="10">
    <w:name w:val="Balloon Text"/>
    <w:basedOn w:val="1"/>
    <w:link w:val="21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3">
    <w:name w:val="Subtitle"/>
    <w:basedOn w:val="1"/>
    <w:qFormat/>
    <w:uiPriority w:val="0"/>
    <w:rPr>
      <w:b/>
      <w:bCs/>
      <w:lang w:val="en-AU"/>
    </w:rPr>
  </w:style>
  <w:style w:type="paragraph" w:styleId="14">
    <w:name w:val="Title"/>
    <w:basedOn w:val="1"/>
    <w:qFormat/>
    <w:uiPriority w:val="0"/>
    <w:pPr>
      <w:jc w:val="center"/>
    </w:pPr>
    <w:rPr>
      <w:b/>
      <w:bCs/>
      <w:sz w:val="36"/>
      <w:lang w:val="en-AU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Hyperlink"/>
    <w:unhideWhenUsed/>
    <w:uiPriority w:val="99"/>
    <w:rPr>
      <w:color w:val="0000FF" w:themeColor="hyperlink"/>
      <w:u w:val="single"/>
    </w:rPr>
  </w:style>
  <w:style w:type="character" w:customStyle="1" w:styleId="19">
    <w:name w:val="p1"/>
    <w:basedOn w:val="17"/>
    <w:qFormat/>
    <w:uiPriority w:val="0"/>
    <w:rPr>
      <w:spacing w:val="300"/>
      <w:sz w:val="18"/>
      <w:szCs w:val="18"/>
    </w:rPr>
  </w:style>
  <w:style w:type="character" w:customStyle="1" w:styleId="20">
    <w:name w:val="blue12px1"/>
    <w:basedOn w:val="17"/>
    <w:uiPriority w:val="0"/>
    <w:rPr>
      <w:color w:val="054C82"/>
      <w:spacing w:val="300"/>
      <w:sz w:val="18"/>
      <w:szCs w:val="18"/>
      <w:u w:val="none"/>
    </w:rPr>
  </w:style>
  <w:style w:type="character" w:customStyle="1" w:styleId="21">
    <w:name w:val="批注框文本 Char"/>
    <w:basedOn w:val="17"/>
    <w:link w:val="10"/>
    <w:uiPriority w:val="0"/>
    <w:rPr>
      <w:kern w:val="2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Legman</Company>
  <Pages>3</Pages>
  <Words>405</Words>
  <Characters>2314</Characters>
  <Lines>19</Lines>
  <Paragraphs>5</Paragraphs>
  <TotalTime>152</TotalTime>
  <ScaleCrop>false</ScaleCrop>
  <LinksUpToDate>false</LinksUpToDate>
  <CharactersWithSpaces>2714</CharactersWithSpaces>
  <Application>WPS Office_11.1.0.8597_F1E327BC-269C-435d-A152-05C5408002CA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2019-05-14T05:20:00Z</dcterms:created>
  <dc:creator>Danny Guo</dc:creator>
  <cp:lastModifiedBy>理格人才-Eason李臣</cp:lastModifiedBy>
  <cp:lastPrinted>1900-12-31T16:00:00Z</cp:lastPrinted>
  <dcterms:modified xsi:type="dcterms:W3CDTF">2019-05-14T09:18:41Z</dcterms:modified>
  <dc:title>Resume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2052-11.1.0.8597</vt:lpwstr>
  </property>
</Properties>
</file>