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522" w:type="dxa"/>
        <w:tblInd w:w="0" w:type="dxa"/>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
      <w:tblGrid>
        <w:gridCol w:w="8522"/>
      </w:tblGrid>
      <w:tr>
        <w:tblPrEx>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PrEx>
        <w:tc>
          <w:tcPr>
            <w:tcW w:w="8522" w:type="dxa"/>
            <w:shd w:val="clear" w:color="auto" w:fill="F3F3F3"/>
          </w:tcPr>
          <w:p>
            <w:pPr>
              <w:spacing w:line="288" w:lineRule="auto"/>
              <w:jc w:val="center"/>
              <w:rPr>
                <w:rFonts w:ascii="微软雅黑" w:hAnsi="微软雅黑" w:eastAsia="微软雅黑" w:cs="微软雅黑"/>
                <w:b/>
                <w:sz w:val="18"/>
                <w:szCs w:val="18"/>
              </w:rPr>
            </w:pPr>
            <w:r>
              <w:rPr>
                <w:rFonts w:hint="eastAsia" w:ascii="微软雅黑" w:hAnsi="微软雅黑" w:eastAsia="微软雅黑" w:cs="微软雅黑"/>
                <w:b/>
                <w:sz w:val="18"/>
                <w:szCs w:val="18"/>
              </w:rPr>
              <w:t>候选人推荐报告</w:t>
            </w:r>
          </w:p>
        </w:tc>
      </w:tr>
    </w:tbl>
    <w:p>
      <w:pPr>
        <w:pStyle w:val="14"/>
        <w:spacing w:line="288" w:lineRule="auto"/>
        <w:rPr>
          <w:rFonts w:hint="default" w:ascii="微软雅黑" w:hAnsi="微软雅黑" w:eastAsia="微软雅黑" w:cs="微软雅黑"/>
          <w:bCs/>
          <w:color w:val="auto"/>
          <w:sz w:val="18"/>
          <w:szCs w:val="18"/>
        </w:rPr>
      </w:pPr>
      <w:bookmarkStart w:id="0" w:name="OLE_LINK7"/>
      <w:bookmarkStart w:id="1" w:name="OLE_LINK5"/>
      <w:bookmarkStart w:id="2" w:name="OLE_LINK2"/>
      <w:r>
        <w:rPr>
          <w:rFonts w:ascii="微软雅黑" w:hAnsi="微软雅黑" w:eastAsia="微软雅黑" w:cs="微软雅黑"/>
          <w:bCs/>
          <w:color w:val="auto"/>
          <w:sz w:val="18"/>
          <w:szCs w:val="18"/>
          <w:lang w:val="zh-CN"/>
        </w:rPr>
        <w:t>姓</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名</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周競</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目前所在地</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上海</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年</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龄</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1985</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联系  方式： </w:t>
      </w:r>
      <w:r>
        <w:rPr>
          <w:rFonts w:hint="default" w:ascii="微软雅黑" w:hAnsi="微软雅黑" w:eastAsia="微软雅黑" w:cs="微软雅黑"/>
          <w:bCs/>
          <w:color w:val="auto"/>
          <w:sz w:val="18"/>
          <w:szCs w:val="18"/>
        </w:rPr>
        <w:t>13901870804</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邮箱  地址： </w:t>
      </w:r>
      <w:r>
        <w:rPr>
          <w:rFonts w:hint="default" w:ascii="微软雅黑" w:hAnsi="微软雅黑" w:eastAsia="微软雅黑" w:cs="微软雅黑"/>
          <w:bCs/>
          <w:color w:val="auto"/>
          <w:sz w:val="18"/>
          <w:szCs w:val="18"/>
        </w:rPr>
        <w:t>jing_21985@163.com</w:t>
      </w:r>
    </w:p>
    <w:p>
      <w:pPr>
        <w:pStyle w:val="14"/>
        <w:spacing w:line="288" w:lineRule="auto"/>
        <w:rPr>
          <w:rFonts w:hint="default" w:ascii="微软雅黑" w:hAnsi="微软雅黑" w:eastAsia="微软雅黑" w:cs="微软雅黑"/>
          <w:color w:val="auto"/>
          <w:sz w:val="18"/>
          <w:szCs w:val="18"/>
        </w:rPr>
      </w:pPr>
    </w:p>
    <w:p>
      <w:pPr>
        <w:pStyle w:val="14"/>
        <w:spacing w:line="288" w:lineRule="auto"/>
        <w:rPr>
          <w:rFonts w:hint="default" w:ascii="微软雅黑" w:hAnsi="微软雅黑" w:eastAsia="微软雅黑" w:cs="微软雅黑"/>
          <w:b/>
          <w:bCs/>
          <w:color w:val="auto"/>
          <w:sz w:val="18"/>
          <w:szCs w:val="18"/>
        </w:rPr>
      </w:pPr>
      <w:r>
        <w:rPr>
          <w:rFonts w:ascii="微软雅黑" w:hAnsi="微软雅黑" w:eastAsia="微软雅黑" w:cs="微软雅黑"/>
          <w:b/>
          <w:bCs/>
          <w:color w:val="auto"/>
          <w:sz w:val="18"/>
          <w:szCs w:val="18"/>
        </w:rPr>
        <w:t xml:space="preserve">教育经历： </w:t>
      </w:r>
    </w:p>
    <w:p>
      <w:pPr>
        <w:pStyle w:val="14"/>
        <w:spacing w:line="288" w:lineRule="auto"/>
        <w:rPr>
          <w:rFonts w:hint="default" w:ascii="微软雅黑" w:hAnsi="微软雅黑" w:eastAsia="微软雅黑" w:cs="微软雅黑"/>
          <w:bCs/>
          <w:color w:val="auto"/>
          <w:sz w:val="18"/>
          <w:szCs w:val="18"/>
        </w:rPr>
      </w:pPr>
      <w:r>
        <w:rPr>
          <w:rFonts w:hint="default" w:ascii="微软雅黑" w:hAnsi="微软雅黑" w:eastAsia="微软雅黑" w:cs="微软雅黑"/>
          <w:bCs/>
          <w:color w:val="auto"/>
          <w:sz w:val="18"/>
          <w:szCs w:val="18"/>
        </w:rPr>
        <w:t>2004-09</w:t>
      </w:r>
      <w:r>
        <w:rPr>
          <w:rFonts w:ascii="微软雅黑" w:hAnsi="微软雅黑" w:eastAsia="微软雅黑" w:cs="微软雅黑"/>
          <w:bCs/>
          <w:color w:val="auto"/>
          <w:sz w:val="18"/>
          <w:szCs w:val="18"/>
        </w:rPr>
        <w:t>-</w:t>
      </w:r>
      <w:r>
        <w:rPr>
          <w:rFonts w:hint="default" w:ascii="微软雅黑" w:hAnsi="微软雅黑" w:eastAsia="微软雅黑" w:cs="微软雅黑"/>
          <w:bCs/>
          <w:color w:val="auto"/>
          <w:sz w:val="18"/>
          <w:szCs w:val="18"/>
        </w:rPr>
        <w:t>2011-04</w:t>
      </w:r>
      <w:r>
        <w:rPr>
          <w:rFonts w:ascii="微软雅黑" w:hAnsi="微软雅黑" w:eastAsia="微软雅黑" w:cs="微软雅黑"/>
          <w:bCs/>
          <w:color w:val="auto"/>
          <w:sz w:val="18"/>
          <w:szCs w:val="18"/>
        </w:rPr>
        <w:t xml:space="preserve">  </w:t>
      </w:r>
      <w:r>
        <w:rPr>
          <w:rFonts w:hint="eastAsia" w:ascii="微软雅黑" w:hAnsi="微软雅黑" w:eastAsia="微软雅黑" w:cs="微软雅黑"/>
          <w:bCs/>
          <w:color w:val="auto"/>
          <w:sz w:val="18"/>
          <w:szCs w:val="18"/>
          <w:lang w:val="en-US" w:eastAsia="zh-CN"/>
        </w:rPr>
        <w:t xml:space="preserve">  </w:t>
      </w:r>
      <w:r>
        <w:rPr>
          <w:rFonts w:hint="default" w:ascii="微软雅黑" w:hAnsi="微软雅黑" w:eastAsia="微软雅黑" w:cs="微软雅黑"/>
          <w:bCs/>
          <w:color w:val="auto"/>
          <w:sz w:val="18"/>
          <w:szCs w:val="18"/>
        </w:rPr>
        <w:t>同济大学</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信息管理和信息系统</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硕士以上</w:t>
      </w:r>
    </w:p>
    <w:p>
      <w:pPr>
        <w:rPr>
          <w:rFonts w:ascii="微软雅黑" w:hAnsi="微软雅黑" w:eastAsia="微软雅黑" w:cs="微软雅黑"/>
          <w:b/>
          <w:sz w:val="18"/>
          <w:szCs w:val="18"/>
          <w:lang w:eastAsia="zh-CN"/>
        </w:rPr>
      </w:pPr>
    </w:p>
    <w:p>
      <w:pPr>
        <w:pStyle w:val="14"/>
        <w:spacing w:line="288" w:lineRule="auto"/>
        <w:rPr>
          <w:rFonts w:hint="default" w:ascii="微软雅黑" w:hAnsi="微软雅黑" w:eastAsia="微软雅黑" w:cs="微软雅黑"/>
          <w:bCs/>
          <w:color w:val="auto"/>
          <w:sz w:val="18"/>
          <w:szCs w:val="18"/>
        </w:rPr>
      </w:pPr>
      <w:bookmarkStart w:id="3" w:name="OLE_LINK1"/>
      <w:bookmarkStart w:id="4" w:name="OLE_LINK3"/>
    </w:p>
    <w:bookmarkEnd w:id="3"/>
    <w:bookmarkEnd w:id="4"/>
    <w:p>
      <w:pPr>
        <w:spacing w:line="288" w:lineRule="auto"/>
        <w:rPr>
          <w:rFonts w:ascii="微软雅黑" w:hAnsi="微软雅黑" w:eastAsia="微软雅黑" w:cs="微软雅黑"/>
          <w:b/>
          <w:bCs/>
          <w:sz w:val="18"/>
          <w:szCs w:val="18"/>
          <w:lang w:eastAsia="zh-CN"/>
        </w:rPr>
      </w:pPr>
    </w:p>
    <w:p>
      <w:pPr>
        <w:spacing w:line="288" w:lineRule="auto"/>
        <w:rPr>
          <w:rFonts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 xml:space="preserve">工作经历： </w:t>
      </w:r>
    </w:p>
    <w:bookmarkEnd w:id="0"/>
    <w:bookmarkEnd w:id="1"/>
    <w:bookmarkEnd w:id="2"/>
    <w:p>
      <w:pPr>
        <w:rPr>
          <w:rFonts w:hint="eastAsia" w:ascii="微软雅黑" w:hAnsi="微软雅黑" w:eastAsia="微软雅黑" w:cs="微软雅黑"/>
          <w:b/>
          <w:bCs w:val="0"/>
          <w:sz w:val="18"/>
          <w:szCs w:val="18"/>
          <w:lang w:val="en-US" w:eastAsia="zh-CN" w:bidi="ar"/>
        </w:rPr>
      </w:pPr>
      <w:r>
        <w:rPr>
          <w:rFonts w:hint="eastAsia" w:ascii="微软雅黑" w:hAnsi="微软雅黑" w:eastAsia="微软雅黑" w:cs="微软雅黑"/>
          <w:b/>
          <w:bCs w:val="0"/>
          <w:sz w:val="18"/>
          <w:szCs w:val="18"/>
          <w:lang w:val="en-US" w:eastAsia="zh-CN" w:bidi="ar"/>
        </w:rPr>
        <w:t>2018/02-至今</w:t>
      </w:r>
      <w:r>
        <w:rPr>
          <w:rFonts w:hint="eastAsia" w:ascii="微软雅黑" w:hAnsi="微软雅黑" w:eastAsia="微软雅黑" w:cs="微软雅黑"/>
          <w:b/>
          <w:bCs w:val="0"/>
          <w:sz w:val="18"/>
          <w:szCs w:val="18"/>
          <w:lang w:val="en-US" w:eastAsia="zh-CN" w:bidi="ar"/>
        </w:rPr>
        <w:tab/>
      </w:r>
      <w:r>
        <w:rPr>
          <w:rFonts w:hint="eastAsia" w:ascii="微软雅黑" w:hAnsi="微软雅黑" w:eastAsia="微软雅黑" w:cs="微软雅黑"/>
          <w:b/>
          <w:bCs w:val="0"/>
          <w:sz w:val="18"/>
          <w:szCs w:val="18"/>
          <w:lang w:val="en-US" w:eastAsia="zh-CN" w:bidi="ar"/>
        </w:rPr>
        <w:t xml:space="preserve">德勤咨询(上海)有限公司    经理 </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 xml:space="preserve">职责业绩： </w:t>
      </w:r>
      <w:r>
        <w:rPr>
          <w:rFonts w:hint="eastAsia" w:ascii="微软雅黑" w:hAnsi="微软雅黑" w:eastAsia="微软雅黑" w:cs="微软雅黑"/>
          <w:bCs/>
          <w:sz w:val="18"/>
          <w:szCs w:val="18"/>
          <w:lang w:val="en-US" w:eastAsia="zh-CN" w:bidi="ar"/>
        </w:rPr>
        <w:tab/>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作为项目架构师管理德勤咨询锦江Hybris采购电商项目的技术实施，参与需求调研，充分理解业务，并据此以及对Hybris产品及电商行业的理解，规划设计最符合客户的技术方案。</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经过十个月努力奋斗，1月1日锦江全球采购平台成功上线，后续二期紧锣密鼓准备开始。</w:t>
      </w:r>
    </w:p>
    <w:p>
      <w:pPr>
        <w:rPr>
          <w:rFonts w:hint="eastAsia" w:ascii="微软雅黑" w:hAnsi="微软雅黑" w:eastAsia="微软雅黑" w:cs="微软雅黑"/>
          <w:bCs/>
          <w:sz w:val="18"/>
          <w:szCs w:val="18"/>
          <w:lang w:val="en-US" w:eastAsia="zh-CN" w:bidi="ar"/>
        </w:rPr>
      </w:pPr>
    </w:p>
    <w:p>
      <w:pPr>
        <w:rPr>
          <w:rFonts w:hint="eastAsia" w:ascii="微软雅黑" w:hAnsi="微软雅黑" w:eastAsia="微软雅黑" w:cs="微软雅黑"/>
          <w:b/>
          <w:bCs w:val="0"/>
          <w:sz w:val="18"/>
          <w:szCs w:val="18"/>
          <w:lang w:val="en-US" w:eastAsia="zh-CN" w:bidi="ar"/>
        </w:rPr>
      </w:pPr>
      <w:r>
        <w:rPr>
          <w:rFonts w:hint="eastAsia" w:ascii="微软雅黑" w:hAnsi="微软雅黑" w:eastAsia="微软雅黑" w:cs="微软雅黑"/>
          <w:b/>
          <w:bCs w:val="0"/>
          <w:sz w:val="18"/>
          <w:szCs w:val="18"/>
          <w:lang w:val="en-US" w:eastAsia="zh-CN" w:bidi="ar"/>
        </w:rPr>
        <w:t>2017/07-2018/02</w:t>
      </w:r>
      <w:r>
        <w:rPr>
          <w:rFonts w:hint="eastAsia" w:ascii="微软雅黑" w:hAnsi="微软雅黑" w:eastAsia="微软雅黑" w:cs="微软雅黑"/>
          <w:b/>
          <w:bCs w:val="0"/>
          <w:sz w:val="18"/>
          <w:szCs w:val="18"/>
          <w:lang w:val="en-US" w:eastAsia="zh-CN" w:bidi="ar"/>
        </w:rPr>
        <w:tab/>
      </w:r>
      <w:r>
        <w:rPr>
          <w:rFonts w:hint="eastAsia" w:ascii="微软雅黑" w:hAnsi="微软雅黑" w:eastAsia="微软雅黑" w:cs="微软雅黑"/>
          <w:b/>
          <w:bCs w:val="0"/>
          <w:sz w:val="18"/>
          <w:szCs w:val="18"/>
          <w:lang w:val="en-US" w:eastAsia="zh-CN" w:bidi="ar"/>
        </w:rPr>
        <w:t xml:space="preserve">  欧尚(中国)投资有限公司   IT电商部经理 </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 xml:space="preserve">职责业绩： </w:t>
      </w:r>
      <w:r>
        <w:rPr>
          <w:rFonts w:hint="eastAsia" w:ascii="微软雅黑" w:hAnsi="微软雅黑" w:eastAsia="微软雅黑" w:cs="微软雅黑"/>
          <w:bCs/>
          <w:sz w:val="18"/>
          <w:szCs w:val="18"/>
          <w:lang w:val="en-US" w:eastAsia="zh-CN" w:bidi="ar"/>
        </w:rPr>
        <w:tab/>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建立欧尚IT部Hybris团队，拥有自主研发设计能力，并同时管理乙方实施项目，满足业务部门需求。使欧尚IT电商部拜托对乙方的完全依赖，拥有自主判断并管理项目的能力。</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在职期间，完善欧尚在线商城功能，开发红酒订阅功能，提高业务实施能力，并主导规划欧尚爱宠网站设计。</w:t>
      </w:r>
    </w:p>
    <w:p>
      <w:pPr>
        <w:rPr>
          <w:rFonts w:hint="eastAsia" w:ascii="微软雅黑" w:hAnsi="微软雅黑" w:eastAsia="微软雅黑" w:cs="微软雅黑"/>
          <w:b/>
          <w:bCs w:val="0"/>
          <w:sz w:val="18"/>
          <w:szCs w:val="18"/>
          <w:lang w:val="en-US" w:eastAsia="zh-CN" w:bidi="ar"/>
        </w:rPr>
      </w:pPr>
      <w:r>
        <w:rPr>
          <w:rFonts w:hint="eastAsia" w:ascii="微软雅黑" w:hAnsi="微软雅黑" w:eastAsia="微软雅黑" w:cs="微软雅黑"/>
          <w:b/>
          <w:bCs w:val="0"/>
          <w:sz w:val="18"/>
          <w:szCs w:val="18"/>
          <w:lang w:val="en-US" w:eastAsia="zh-CN" w:bidi="ar"/>
        </w:rPr>
        <w:t>2011/04-2017/06</w:t>
      </w:r>
      <w:r>
        <w:rPr>
          <w:rFonts w:hint="eastAsia" w:ascii="微软雅黑" w:hAnsi="微软雅黑" w:eastAsia="微软雅黑" w:cs="微软雅黑"/>
          <w:b/>
          <w:bCs w:val="0"/>
          <w:sz w:val="18"/>
          <w:szCs w:val="18"/>
          <w:lang w:val="en-US" w:eastAsia="zh-CN" w:bidi="ar"/>
        </w:rPr>
        <w:tab/>
      </w:r>
      <w:r>
        <w:rPr>
          <w:rFonts w:hint="eastAsia" w:ascii="微软雅黑" w:hAnsi="微软雅黑" w:eastAsia="微软雅黑" w:cs="微软雅黑"/>
          <w:b/>
          <w:bCs w:val="0"/>
          <w:sz w:val="18"/>
          <w:szCs w:val="18"/>
          <w:lang w:val="en-US" w:eastAsia="zh-CN" w:bidi="ar"/>
        </w:rPr>
        <w:t xml:space="preserve">  思爱普(中国)有限公司   资深项目顾问 </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 xml:space="preserve">职责业绩： </w:t>
      </w:r>
      <w:r>
        <w:rPr>
          <w:rFonts w:hint="eastAsia" w:ascii="微软雅黑" w:hAnsi="微软雅黑" w:eastAsia="微软雅黑" w:cs="微软雅黑"/>
          <w:bCs/>
          <w:sz w:val="18"/>
          <w:szCs w:val="18"/>
          <w:lang w:val="en-US" w:eastAsia="zh-CN" w:bidi="ar"/>
        </w:rPr>
        <w:tab/>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1. Hybris资深顾问，帮助客户梳理电商业务、方案设计以及项目交付、程序开发，对Hybris产品有深入了解，同时具有资深开发及业务需求分析能力，熟悉ABAP，JAVA，Javascript，SQL语言。帮助客户整合线上线下全渠道业务，完成电商化、信息化。</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2. SAP CRM资深技术顾问，帮助客户优化CRM解决方案，优化性能，改造业务流程，评估方案。</w:t>
      </w:r>
    </w:p>
    <w:p>
      <w:pPr>
        <w:rPr>
          <w:rFonts w:hint="eastAsia" w:ascii="微软雅黑" w:hAnsi="微软雅黑" w:eastAsia="微软雅黑" w:cs="微软雅黑"/>
          <w:bCs/>
          <w:sz w:val="18"/>
          <w:szCs w:val="18"/>
          <w:lang w:val="en-US" w:eastAsia="zh-CN" w:bidi="ar"/>
        </w:rPr>
      </w:pPr>
    </w:p>
    <w:p>
      <w:pPr>
        <w:rPr>
          <w:rFonts w:hint="eastAsia" w:ascii="微软雅黑" w:hAnsi="微软雅黑" w:eastAsia="微软雅黑" w:cs="微软雅黑"/>
          <w:b/>
          <w:bCs w:val="0"/>
          <w:sz w:val="18"/>
          <w:szCs w:val="18"/>
          <w:lang w:val="en-US" w:eastAsia="zh-CN" w:bidi="ar"/>
        </w:rPr>
      </w:pPr>
      <w:r>
        <w:rPr>
          <w:rFonts w:hint="eastAsia" w:ascii="微软雅黑" w:hAnsi="微软雅黑" w:eastAsia="微软雅黑" w:cs="微软雅黑"/>
          <w:b/>
          <w:bCs w:val="0"/>
          <w:sz w:val="18"/>
          <w:szCs w:val="18"/>
          <w:lang w:val="en-US" w:eastAsia="zh-CN" w:bidi="ar"/>
        </w:rPr>
        <w:t>项目经历</w:t>
      </w:r>
    </w:p>
    <w:p>
      <w:pPr>
        <w:rPr>
          <w:rFonts w:hint="eastAsia" w:ascii="微软雅黑" w:hAnsi="微软雅黑" w:eastAsia="微软雅黑" w:cs="微软雅黑"/>
          <w:b/>
          <w:bCs w:val="0"/>
          <w:sz w:val="18"/>
          <w:szCs w:val="18"/>
          <w:lang w:val="en-US" w:eastAsia="zh-CN" w:bidi="ar"/>
        </w:rPr>
      </w:pPr>
      <w:r>
        <w:rPr>
          <w:rFonts w:hint="eastAsia" w:ascii="微软雅黑" w:hAnsi="微软雅黑" w:eastAsia="微软雅黑" w:cs="微软雅黑"/>
          <w:b/>
          <w:bCs w:val="0"/>
          <w:sz w:val="18"/>
          <w:szCs w:val="18"/>
          <w:lang w:val="en-US" w:eastAsia="zh-CN" w:bidi="ar"/>
        </w:rPr>
        <w:t>2016/10–至今</w:t>
      </w:r>
      <w:r>
        <w:rPr>
          <w:rFonts w:hint="eastAsia" w:ascii="微软雅黑" w:hAnsi="微软雅黑" w:eastAsia="微软雅黑" w:cs="微软雅黑"/>
          <w:b/>
          <w:bCs w:val="0"/>
          <w:sz w:val="18"/>
          <w:szCs w:val="18"/>
          <w:lang w:val="en-US" w:eastAsia="zh-CN" w:bidi="ar"/>
        </w:rPr>
        <w:tab/>
      </w:r>
      <w:r>
        <w:rPr>
          <w:rFonts w:hint="eastAsia" w:ascii="微软雅黑" w:hAnsi="微软雅黑" w:eastAsia="微软雅黑" w:cs="微软雅黑"/>
          <w:b/>
          <w:bCs w:val="0"/>
          <w:sz w:val="18"/>
          <w:szCs w:val="18"/>
          <w:lang w:val="en-US" w:eastAsia="zh-CN" w:bidi="ar"/>
        </w:rPr>
        <w:t>江苏五星电器Hybris全渠道电商方案</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项目职务：</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业务分析</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所在公司：</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思爱普(中国)有限公司</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项目简介：</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 xml:space="preserve">该项目为五星电器全渠道电商解决方案，包括B2C网站，B2C手机APP，B2B2C网站，门店POS以及门店业务员手持设备APP。为五星电器实现线上线下一体化，门店，C店及客户端全渠道营销，为顾客提供更优质的购物体验及更专业的服务。 </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项目职责：</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 xml:space="preserve">本人从项目前期开始介入，主要负责： </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程序开发</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B2C需求分析</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B2B2C 需求分析</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手机APP需求分析</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系统架构分析设计</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系统蓝图设计</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项目业绩：</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 xml:space="preserve">需求收集完备，提供客户合理建议，推进蓝图签署。 </w:t>
      </w:r>
    </w:p>
    <w:p>
      <w:pPr>
        <w:rPr>
          <w:rFonts w:hint="eastAsia" w:ascii="微软雅黑" w:hAnsi="微软雅黑" w:eastAsia="微软雅黑" w:cs="微软雅黑"/>
          <w:b/>
          <w:bCs w:val="0"/>
          <w:sz w:val="18"/>
          <w:szCs w:val="18"/>
          <w:lang w:val="en-US" w:eastAsia="zh-CN" w:bidi="ar"/>
        </w:rPr>
      </w:pPr>
    </w:p>
    <w:p>
      <w:pPr>
        <w:rPr>
          <w:rFonts w:hint="eastAsia" w:ascii="微软雅黑" w:hAnsi="微软雅黑" w:eastAsia="微软雅黑" w:cs="微软雅黑"/>
          <w:b/>
          <w:bCs w:val="0"/>
          <w:sz w:val="18"/>
          <w:szCs w:val="18"/>
          <w:lang w:val="en-US" w:eastAsia="zh-CN" w:bidi="ar"/>
        </w:rPr>
      </w:pPr>
      <w:bookmarkStart w:id="5" w:name="_GoBack"/>
      <w:bookmarkEnd w:id="5"/>
      <w:r>
        <w:rPr>
          <w:rFonts w:hint="eastAsia" w:ascii="微软雅黑" w:hAnsi="微软雅黑" w:eastAsia="微软雅黑" w:cs="微软雅黑"/>
          <w:b/>
          <w:bCs w:val="0"/>
          <w:sz w:val="18"/>
          <w:szCs w:val="18"/>
          <w:lang w:val="en-US" w:eastAsia="zh-CN" w:bidi="ar"/>
        </w:rPr>
        <w:t>2014/04–2016/06</w:t>
      </w:r>
      <w:r>
        <w:rPr>
          <w:rFonts w:hint="eastAsia" w:ascii="微软雅黑" w:hAnsi="微软雅黑" w:eastAsia="微软雅黑" w:cs="微软雅黑"/>
          <w:b/>
          <w:bCs w:val="0"/>
          <w:sz w:val="18"/>
          <w:szCs w:val="18"/>
          <w:lang w:val="en-US" w:eastAsia="zh-CN" w:bidi="ar"/>
        </w:rPr>
        <w:tab/>
      </w:r>
      <w:r>
        <w:rPr>
          <w:rFonts w:hint="eastAsia" w:ascii="微软雅黑" w:hAnsi="微软雅黑" w:eastAsia="微软雅黑" w:cs="微软雅黑"/>
          <w:b/>
          <w:bCs w:val="0"/>
          <w:sz w:val="18"/>
          <w:szCs w:val="18"/>
          <w:lang w:val="en-US" w:eastAsia="zh-CN" w:bidi="ar"/>
        </w:rPr>
        <w:t>联想集团全球电商Hybris解决方案</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项目职务：</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资深项目顾问</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所在公司：</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思爱普(中国)有限公司</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项目简介：</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 xml:space="preserve">该项目为联想集团全球B2C、B2B电商解决方案的Hybris替换升级项目，使用全新SAP Hybris产品以替换原有的联想电商方案。包括澳洲、北美、南美、欧洲、亚太等地区的分批分阶段上线。全面开发并改造Hybris系统以替换原有基于SAP CRM WebChannel的电商方案。 </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项目职责：</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本人从项目初期准备开始进入，前期参与项目需求收集，中期参与架构设计及开发，主要负责购物车及下单模块，后期参与bug修复及项目交付，跟踪整个项目周期，明细职责包括：</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解决方案新功能说明</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购物车及下单模块业务需求分析</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计价模块业务需求分析</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支付模块业务需求分析</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购物车及下单模块开发组长</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计价模块新需求开发实施</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支付模块新需求开发实施</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系统bug处理</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客户技术培训 (Key User)</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项目验收实施(准备以及执行测试阶段)</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使用者以及技术性文档撰写</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上线支持</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项目业绩：</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 xml:space="preserve">需求收集完备周全，大部分需求可直接给出解决方案；开发架构设计考虑全局，避免冗余开发，保证交付进度；最终保障所负责模块按时按质上线。 </w:t>
      </w:r>
    </w:p>
    <w:p>
      <w:pPr>
        <w:rPr>
          <w:rFonts w:hint="eastAsia" w:ascii="微软雅黑" w:hAnsi="微软雅黑" w:eastAsia="微软雅黑" w:cs="微软雅黑"/>
          <w:bCs/>
          <w:sz w:val="18"/>
          <w:szCs w:val="18"/>
          <w:lang w:val="en-US" w:eastAsia="zh-CN" w:bidi="ar"/>
        </w:rPr>
      </w:pPr>
    </w:p>
    <w:p>
      <w:pPr>
        <w:rPr>
          <w:rFonts w:hint="eastAsia" w:ascii="微软雅黑" w:hAnsi="微软雅黑" w:eastAsia="微软雅黑" w:cs="微软雅黑"/>
          <w:b/>
          <w:bCs w:val="0"/>
          <w:sz w:val="18"/>
          <w:szCs w:val="18"/>
          <w:lang w:val="en-US" w:eastAsia="zh-CN" w:bidi="ar"/>
        </w:rPr>
      </w:pPr>
      <w:r>
        <w:rPr>
          <w:rFonts w:hint="eastAsia" w:ascii="微软雅黑" w:hAnsi="微软雅黑" w:eastAsia="微软雅黑" w:cs="微软雅黑"/>
          <w:b/>
          <w:bCs w:val="0"/>
          <w:sz w:val="18"/>
          <w:szCs w:val="18"/>
          <w:lang w:val="en-US" w:eastAsia="zh-CN" w:bidi="ar"/>
        </w:rPr>
        <w:t>2011/10–2013/06</w:t>
      </w:r>
      <w:r>
        <w:rPr>
          <w:rFonts w:hint="eastAsia" w:ascii="微软雅黑" w:hAnsi="微软雅黑" w:eastAsia="微软雅黑" w:cs="微软雅黑"/>
          <w:b/>
          <w:bCs w:val="0"/>
          <w:sz w:val="18"/>
          <w:szCs w:val="18"/>
          <w:lang w:val="en-US" w:eastAsia="zh-CN" w:bidi="ar"/>
        </w:rPr>
        <w:tab/>
      </w:r>
      <w:r>
        <w:rPr>
          <w:rFonts w:hint="eastAsia" w:ascii="微软雅黑" w:hAnsi="微软雅黑" w:eastAsia="微软雅黑" w:cs="微软雅黑"/>
          <w:b/>
          <w:bCs w:val="0"/>
          <w:sz w:val="18"/>
          <w:szCs w:val="18"/>
          <w:lang w:val="en-US" w:eastAsia="zh-CN" w:bidi="ar"/>
        </w:rPr>
        <w:t>联想集团全球B2B电商解决方案</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项目职务：</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高级技术顾问</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所在公司：</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思爱普(中国)有限公司</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项目简介：</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 xml:space="preserve">该项目为联想集团全球B2B电商解决方案的优化项目，包括计价模型和可配置产品系统的替换升级以及结算流程二十多个痛点的性能优化。为了满足全球B2B业务，需要进一步提高性能以满足日益增长的客户需求。 </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项目职责：</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业务需求分析</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电商模块技术架构设计</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系统性能调优</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系统bug处理</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压力测试</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客户技术培训</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 xml:space="preserve">上线支持 </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项目业绩：</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 xml:space="preserve">通过两年多的跟踪调优，客户访谈，流程优化，对各个性能痛点的优化提高达到70%~80%。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roman"/>
    <w:pitch w:val="default"/>
    <w:sig w:usb0="A00002FF" w:usb1="28CFFCFA" w:usb2="00000016" w:usb3="00000000" w:csb0="00100001"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A00002EF" w:usb1="4000207B" w:usb2="00000000" w:usb3="00000000" w:csb0="2000019F" w:csb1="00000000"/>
  </w:font>
  <w:font w:name="微软雅黑">
    <w:panose1 w:val="020B0503020204020204"/>
    <w:charset w:val="86"/>
    <w:family w:val="swiss"/>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EE0A4A"/>
    <w:rsid w:val="005F475F"/>
    <w:rsid w:val="00732674"/>
    <w:rsid w:val="00951076"/>
    <w:rsid w:val="00B7545C"/>
    <w:rsid w:val="00C1411D"/>
    <w:rsid w:val="00D07F1E"/>
    <w:rsid w:val="0A8A3A0B"/>
    <w:rsid w:val="0D363424"/>
    <w:rsid w:val="19E43898"/>
    <w:rsid w:val="1C450131"/>
    <w:rsid w:val="237F5D6E"/>
    <w:rsid w:val="248837C4"/>
    <w:rsid w:val="290430EF"/>
    <w:rsid w:val="2C091423"/>
    <w:rsid w:val="31EE0A4A"/>
    <w:rsid w:val="407A65F4"/>
    <w:rsid w:val="51A752F9"/>
    <w:rsid w:val="70AF01BE"/>
    <w:rsid w:val="73307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uiPriority="9" w:semiHidden="0" w:name="heading 3"/>
    <w:lsdException w:qFormat="1" w:uiPriority="9" w:semiHidden="0" w:name="heading 4"/>
    <w:lsdException w:qFormat="1" w:uiPriority="9"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sz w:val="21"/>
      <w:szCs w:val="22"/>
      <w:lang w:val="en-GB" w:eastAsia="en-US" w:bidi="ar-SA"/>
    </w:rPr>
  </w:style>
  <w:style w:type="paragraph" w:styleId="2">
    <w:name w:val="heading 1"/>
    <w:next w:val="1"/>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next w:val="1"/>
    <w:unhideWhenUsed/>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unhideWhenUsed/>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5">
    <w:name w:val="heading 4"/>
    <w:next w:val="1"/>
    <w:unhideWhenUsed/>
    <w:qFormat/>
    <w:uiPriority w:val="9"/>
    <w:pPr>
      <w:keepNext/>
      <w:keepLines/>
      <w:spacing w:before="200" w:after="0"/>
      <w:outlineLvl w:val="3"/>
    </w:pPr>
    <w:rPr>
      <w:rFonts w:asciiTheme="majorHAnsi" w:hAnsiTheme="majorHAnsi" w:eastAsiaTheme="majorEastAsia" w:cstheme="majorBidi"/>
      <w:b/>
      <w:bCs/>
      <w:i/>
      <w:iCs/>
      <w:color w:val="5B9BD5" w:themeColor="accent1"/>
      <w14:textFill>
        <w14:solidFill>
          <w14:schemeClr w14:val="accent1"/>
        </w14:solidFill>
      </w14:textFill>
    </w:rPr>
  </w:style>
  <w:style w:type="paragraph" w:styleId="6">
    <w:name w:val="heading 5"/>
    <w:next w:val="1"/>
    <w:unhideWhenUsed/>
    <w:qFormat/>
    <w:uiPriority w:val="9"/>
    <w:pPr>
      <w:keepNext/>
      <w:keepLines/>
      <w:spacing w:before="200" w:after="0"/>
      <w:outlineLvl w:val="4"/>
    </w:pPr>
    <w:rPr>
      <w:rFonts w:asciiTheme="majorHAnsi" w:hAnsiTheme="majorHAnsi" w:eastAsiaTheme="majorEastAsia" w:cstheme="majorBidi"/>
      <w:color w:val="1F4E79" w:themeColor="accent1" w:themeShade="80"/>
    </w:rPr>
  </w:style>
  <w:style w:type="paragraph" w:styleId="7">
    <w:name w:val="heading 6"/>
    <w:next w:val="1"/>
    <w:unhideWhenUsed/>
    <w:qFormat/>
    <w:uiPriority w:val="9"/>
    <w:pPr>
      <w:keepNext/>
      <w:keepLines/>
      <w:spacing w:before="200" w:after="0"/>
      <w:outlineLvl w:val="5"/>
    </w:pPr>
    <w:rPr>
      <w:rFonts w:asciiTheme="majorHAnsi" w:hAnsiTheme="majorHAnsi" w:eastAsiaTheme="majorEastAsia" w:cstheme="majorBidi"/>
      <w:i/>
      <w:iCs/>
      <w:color w:val="1F4E79" w:themeColor="accent1" w:themeShade="80"/>
    </w:rPr>
  </w:style>
  <w:style w:type="character" w:default="1" w:styleId="10">
    <w:name w:val="Default Paragraph Font"/>
    <w:unhideWhenUsed/>
    <w:uiPriority w:val="1"/>
  </w:style>
  <w:style w:type="table" w:default="1" w:styleId="9">
    <w:name w:val="Normal Table"/>
    <w:unhideWhenUsed/>
    <w:qFormat/>
    <w:uiPriority w:val="99"/>
    <w:tblPr>
      <w:tblLayout w:type="fixed"/>
      <w:tblCellMar>
        <w:top w:w="0" w:type="dxa"/>
        <w:left w:w="108" w:type="dxa"/>
        <w:bottom w:w="0" w:type="dxa"/>
        <w:right w:w="108" w:type="dxa"/>
      </w:tblCellMar>
    </w:tblPr>
  </w:style>
  <w:style w:type="paragraph" w:styleId="8">
    <w:name w:val="Normal (Web)"/>
    <w:basedOn w:val="1"/>
    <w:qFormat/>
    <w:uiPriority w:val="0"/>
    <w:rPr>
      <w:sz w:val="24"/>
    </w:rPr>
  </w:style>
  <w:style w:type="character" w:styleId="11">
    <w:name w:val="Strong"/>
    <w:basedOn w:val="10"/>
    <w:qFormat/>
    <w:uiPriority w:val="0"/>
    <w:rPr>
      <w:b/>
      <w:bCs/>
    </w:rPr>
  </w:style>
  <w:style w:type="character" w:styleId="12">
    <w:name w:val="Emphasis"/>
    <w:basedOn w:val="10"/>
    <w:qFormat/>
    <w:uiPriority w:val="0"/>
    <w:rPr>
      <w:i/>
    </w:rPr>
  </w:style>
  <w:style w:type="character" w:styleId="13">
    <w:name w:val="Hyperlink"/>
    <w:basedOn w:val="10"/>
    <w:qFormat/>
    <w:uiPriority w:val="0"/>
    <w:rPr>
      <w:color w:val="0000FF"/>
      <w:u w:val="single"/>
    </w:rPr>
  </w:style>
  <w:style w:type="paragraph" w:customStyle="1" w:styleId="14">
    <w:name w:val="正文 A"/>
    <w:qFormat/>
    <w:uiPriority w:val="0"/>
    <w:pPr>
      <w:suppressAutoHyphens/>
    </w:pPr>
    <w:rPr>
      <w:rFonts w:hint="eastAsia" w:ascii="Arial Unicode MS" w:hAnsi="Arial Unicode MS" w:eastAsia="Times New Roman" w:cs="Arial Unicode MS"/>
      <w:color w:val="000000"/>
      <w:kern w:val="1"/>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307</Words>
  <Characters>1751</Characters>
  <Lines>14</Lines>
  <Paragraphs>4</Paragraphs>
  <TotalTime>3</TotalTime>
  <ScaleCrop>false</ScaleCrop>
  <LinksUpToDate>false</LinksUpToDate>
  <CharactersWithSpaces>2054</CharactersWithSpaces>
  <Application>WPS Office_11.1.0.8612_F1E327BC-269C-435d-A152-05C5408002CA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2016-11-22T03:07:00Z</dcterms:created>
  <dc:creator>ThinkPad User</dc:creator>
  <cp:lastModifiedBy>霍雨佳</cp:lastModifiedBy>
  <dcterms:modified xsi:type="dcterms:W3CDTF">2019-04-21T03:23:20Z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