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2"/>
      <w:bookmarkStart w:id="1" w:name="OLE_LINK5"/>
      <w:bookmarkStart w:id="2" w:name="OLE_LINK7"/>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施康康</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杭州</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1987</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18668001432</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653775071@qq.com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2005-07</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2009-06</w:t>
      </w:r>
      <w:r>
        <w:rPr>
          <w:rFonts w:ascii="微软雅黑" w:hAnsi="微软雅黑" w:eastAsia="微软雅黑" w:cs="微软雅黑"/>
          <w:bCs/>
          <w:color w:val="auto"/>
          <w:sz w:val="18"/>
          <w:szCs w:val="18"/>
        </w:rPr>
        <w:t xml:space="preserve">  </w:t>
      </w:r>
      <w:r>
        <w:rPr>
          <w:rFonts w:hint="eastAsia" w:ascii="微软雅黑" w:hAnsi="微软雅黑" w:eastAsia="微软雅黑" w:cs="微软雅黑"/>
          <w:bCs/>
          <w:color w:val="auto"/>
          <w:sz w:val="18"/>
          <w:szCs w:val="18"/>
          <w:lang w:val="en-US" w:eastAsia="zh-CN"/>
        </w:rPr>
        <w:t xml:space="preserve">  </w:t>
      </w:r>
      <w:r>
        <w:rPr>
          <w:rFonts w:hint="default" w:ascii="微软雅黑" w:hAnsi="微软雅黑" w:eastAsia="微软雅黑" w:cs="微软雅黑"/>
          <w:bCs/>
          <w:color w:val="auto"/>
          <w:sz w:val="18"/>
          <w:szCs w:val="18"/>
        </w:rPr>
        <w:t>浙江大学宁波理工学院</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信息与计算科学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本科</w:t>
      </w:r>
    </w:p>
    <w:p>
      <w:pPr>
        <w:pStyle w:val="14"/>
        <w:spacing w:line="288" w:lineRule="auto"/>
        <w:rPr>
          <w:rFonts w:hint="default" w:ascii="微软雅黑" w:hAnsi="微软雅黑" w:eastAsia="微软雅黑" w:cs="微软雅黑"/>
          <w:bCs/>
          <w:color w:val="auto"/>
          <w:sz w:val="18"/>
          <w:szCs w:val="18"/>
        </w:rPr>
      </w:pPr>
      <w:bookmarkStart w:id="3" w:name="OLE_LINK1"/>
      <w:bookmarkStart w:id="4" w:name="OLE_LINK3"/>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2016-07</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     </w:t>
      </w:r>
      <w:r>
        <w:rPr>
          <w:rFonts w:ascii="微软雅黑" w:hAnsi="微软雅黑" w:eastAsia="微软雅黑" w:cs="微软雅黑"/>
          <w:b/>
          <w:bCs/>
          <w:sz w:val="18"/>
          <w:szCs w:val="18"/>
          <w:lang w:val="en-US" w:eastAsia="zh-CN" w:bidi="ar"/>
        </w:rPr>
        <w:t>浙江聚势网络科技有限公司</w:t>
      </w:r>
      <w:r>
        <w:rPr>
          <w:rFonts w:hint="eastAsia" w:ascii="微软雅黑" w:hAnsi="微软雅黑" w:eastAsia="微软雅黑" w:cs="微软雅黑"/>
          <w:b/>
          <w:bCs/>
          <w:sz w:val="18"/>
          <w:szCs w:val="18"/>
          <w:lang w:val="en-US" w:eastAsia="zh-CN" w:bidi="ar"/>
        </w:rPr>
        <w:t xml:space="preserve">   </w:t>
      </w:r>
      <w:r>
        <w:rPr>
          <w:rFonts w:ascii="微软雅黑" w:hAnsi="微软雅黑" w:eastAsia="微软雅黑" w:cs="微软雅黑"/>
          <w:b/>
          <w:bCs/>
          <w:sz w:val="18"/>
          <w:szCs w:val="18"/>
          <w:lang w:val="en-US" w:eastAsia="zh-CN" w:bidi="ar"/>
        </w:rPr>
        <w:t>高级产品经理</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工作描述：</w:t>
      </w:r>
      <w:r>
        <w:rPr>
          <w:rFonts w:hint="eastAsia" w:ascii="微软雅黑" w:hAnsi="微软雅黑" w:eastAsia="微软雅黑" w:cs="微软雅黑"/>
          <w:sz w:val="18"/>
          <w:szCs w:val="18"/>
          <w:lang w:val="en-US" w:eastAsia="zh-CN" w:bidi="ar"/>
        </w:rPr>
        <w:tab/>
      </w:r>
    </w:p>
    <w:p>
      <w:pPr>
        <w:numPr>
          <w:ilvl w:val="0"/>
          <w:numId w:val="1"/>
        </w:num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从0开始搭建B2B饰品贸易平台聚饰云，平台现有注册企业用户近25000余家，注册会员70000余人；</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2、引入供应链金融，帮助平台在1年左右时间内交易额从年度不足千万增长至月均破亿；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3、帮助平台建立会员增值服务体系，首个季度就实现近800万会员费收入；</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4、建立“优店”体系，首个季度就实现每月近10万的交易佣金；</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5、从0开始设计规划了CRM系统，极大提升了会员服务能力和销售团队管理效率；</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6、从0开始设计规划了饰品进销存SaaS平台，帮助平台对用户业务的渗透率提升了70%以上；</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2013.10 - 2016.06   浙江众喜科技股份有限公司    产品部经理</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在与台州移动的合作中，提出了“渠道督导与管理”管理模式。平台解决了移动公司的业务宣贯、执行检测、效果统计、数据预警等一系列问题，并获省移动公司“重大科技进步与创新”奖。现台州移动2000多内部员工与6000多家销售渠道末端的20000多用户已全面使用该平台，且该平台已逐步在温州、宁波、杭州等地市推广。</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2、基于电信3G网络对讲机与RFID、GIS技术设计开发的指挥调度与巡检平台，成功落地中国民航总局、武钢集团、安徽省军区、蜀山监狱、上海中城卫安保等大型公司和安徽省运动会安保项目。</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2011.03 - 2013.09    杭州瑞臣健康管理有限公司    产品经理</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1、全面负责公司电商平台“瑞臣康康”产品PC端与移动端的设计与开发；</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2、市场调研，挖掘用户需求，深入分析数据，制订用户体验持续优化方案；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3、撰写产品需求文档，制定产品计划，编写各种设计文档（包括总体设计、功能设计、UI设计等）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4、监控产品上线后的流量、转化率和用户反馈，持续改进；</w:t>
      </w:r>
    </w:p>
    <w:p>
      <w:pPr>
        <w:numPr>
          <w:numId w:val="0"/>
        </w:numPr>
        <w:rPr>
          <w:rFonts w:hint="eastAsia" w:ascii="微软雅黑" w:hAnsi="微软雅黑" w:eastAsia="微软雅黑" w:cs="微软雅黑"/>
          <w:sz w:val="18"/>
          <w:szCs w:val="18"/>
          <w:lang w:val="en-US" w:eastAsia="zh-CN" w:bidi="ar"/>
        </w:rPr>
      </w:pPr>
    </w:p>
    <w:p>
      <w:pPr>
        <w:numPr>
          <w:numId w:val="0"/>
        </w:numPr>
        <w:rPr>
          <w:rFonts w:hint="eastAsia"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2009.03 - 2011.03     浙江省公众信息产业有限公司      项目经理</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工作职责和业绩：</w:t>
      </w:r>
      <w:r>
        <w:rPr>
          <w:rFonts w:hint="eastAsia" w:ascii="微软雅黑" w:hAnsi="微软雅黑" w:eastAsia="微软雅黑" w:cs="微软雅黑"/>
          <w:sz w:val="18"/>
          <w:szCs w:val="18"/>
          <w:lang w:val="en-US" w:eastAsia="zh-CN" w:bidi="ar"/>
        </w:rPr>
        <w:tab/>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1、为售前人员提供售前技术支持；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2、对整个项目的成本进行预算与控制；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3、完成平台网络规划与硬件平台搭建；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4、撰写产品需求文档，制定产品计划，编写各种设计文档（包括总体设计、功能设计、UI设计等） </w:t>
      </w:r>
    </w:p>
    <w:p>
      <w:pPr>
        <w:numPr>
          <w:numId w:val="0"/>
        </w:num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 xml:space="preserve">5、系统上线后不断收集用户意见与新需求，推动产品的进步与完善； </w:t>
      </w:r>
    </w:p>
    <w:p>
      <w:pPr>
        <w:numPr>
          <w:numId w:val="0"/>
        </w:numPr>
        <w:rPr>
          <w:rFonts w:ascii="微软雅黑" w:hAnsi="微软雅黑" w:eastAsia="微软雅黑" w:cs="微软雅黑"/>
          <w:sz w:val="18"/>
          <w:szCs w:val="18"/>
          <w:lang w:val="en-US" w:eastAsia="zh-CN" w:bidi="ar"/>
        </w:rPr>
      </w:pPr>
    </w:p>
    <w:p>
      <w:pPr>
        <w:rPr>
          <w:rFonts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2018-06</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百饰通（进销存SaaS平台）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饰品行业产品上新节奏极其地快，传统的进销存系统单发布产品信息就需让用户花费大量的时间。基于行业的特殊情况，从0开始开发了百饰通SaaS系统，平台包含了通用进销存系统的各个功能模块，并具有免发布产品信息、开单快捷、对账方便等符合行业特性的各项优化体验。通过百饰通平台极大地提升了聚饰云对用户的业务渗透率；并且，通过对用户销售数据的掌握，更好地优化了平台的品类建设和客户挖掘。</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1、用户与市场需求调研；</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2、功能规划与设计；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3、需求开发评审与排期；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4、用户意见的收集与功能升级；</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2017-10</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聚销宝（CRM系统）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随着聚饰云平台用户的快速增长，提高对几万个企业用户的管理与服务水平，提升付费会员的转化率，以及加强对销售团队的管理问题的重要性日益凸显。在此情况下，从0开始开发了聚销宝。聚销宝包含了手机APP和PC客户端，包含了用户管理、销售人员管理、销售线索管理、销售人员日程规划设置与提醒、统计报表等功能。</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1、用户与市场需求调研；</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2、功能规划与设计；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3、需求开发评审与排期；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4、用户意见的收集与功能升级；</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2016-07</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聚饰云</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聚饰云为全球饰品企业与商家提供现货买卖、期货预售、产品定制、供应链金融、订单撮合交易等一站式供应链服务。目前，聚饰云APP已入驻饰品企业近25000余家，注册会员70000余人，平台月均交易额超1亿元。</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平台集成了前端商城系统、第三方支付系统、订单撮合交易系统、第三方供应链金融服务、后台管理系统，并结合进销存SaaS服务平台、CRM系统，支撑了交易峰值时每天交易额超千万，订单数量过万的交易服务。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1、制定规划平台产品路线图；</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2、交易逻辑和规则制定；</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3、功能设计和体验优化；</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4、支付系统、供应链金融的对接；</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5、平台业务需求的探索升级；</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1、从0开始搭建平台，经过一年的运营，月交易额从几十万增长至过亿；</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2、探索总结行业交易中的欠账问题，主导引入第三方供应链金融功能白条（日利息万4），极大地提升了平台交易额；</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3、买家使用白条支付使得供应方每笔交易都可到现金，使得产品售价降低（10%左右），帮助采购商大幅降低成本；</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4、引入第三方支付（连连支付）替代平台自建的不合规的钱包体系，规避了相关政策风险，并为平台每年节约上百万支付通道费；</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5、在交易额大幅增长情况下，建立付费会员体系，2017年会员费收入达800多万；</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6、通过对“优店”的抽佣，月均收入近10万交易佣金；</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7、平台从年度GMV不足千万提升至17年度完成11亿，18年有望突破25亿；由商务部和工信部组织举办的2018中国国际电子商务博览会上，平台被央视二套重点报道；</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高级产品经理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2013-10</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2015-02</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移动渠道管理与督导平台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运营商渠道管理与督导平台是用于地市移动公司等运营商对内部人员、合作渠道人员营销任务布置宣贯、执行过程监督以及营销效果展现的大型综合平台。因该平台的上线，完美解决了地市分公司对下辖分公司、区域、渠道末梢近3万销售渠道和人员的管理，已成为各运营商必不可少的工作平台。在2015年，该平台被评为移动集团内部创新奖。</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2012-05</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2013-05</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基于3G网络对讲和RFID技术的指挥调度平台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平台基于3G网络对讲和RFID技术，可实现网络对讲、巡查线路规划与任务设置、实时视频传输等功能。产品成功落地中国民航总局、武钢集团、安徽省军区、蜀山监狱、上海中城卫安保等大型公司和安徽省运动会安保项目。2014年，产品获国家科技部颁发的国家级科技创新奖。</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1、市场与用户需求调研；</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2、产品功能设计规划；</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3、原型设计及相关文档撰写；</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4、功能升级迭代；</w:t>
      </w:r>
    </w:p>
    <w:p>
      <w:pPr>
        <w:rPr>
          <w:rFonts w:hint="eastAsia" w:ascii="微软雅黑" w:hAnsi="微软雅黑" w:eastAsia="微软雅黑" w:cs="微软雅黑"/>
          <w:bCs/>
          <w:sz w:val="18"/>
          <w:szCs w:val="18"/>
          <w:lang w:val="en-US" w:eastAsia="zh-CN" w:bidi="ar"/>
        </w:rPr>
      </w:pP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C69A8F"/>
    <w:multiLevelType w:val="singleLevel"/>
    <w:tmpl w:val="A2C69A8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31EE0A4A"/>
    <w:rsid w:val="407A65F4"/>
    <w:rsid w:val="51A752F9"/>
    <w:rsid w:val="6861608D"/>
    <w:rsid w:val="73307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2</TotalTime>
  <ScaleCrop>false</ScaleCrop>
  <LinksUpToDate>false</LinksUpToDate>
  <CharactersWithSpaces>2054</CharactersWithSpaces>
  <Application>WPS Office_11.1.0.8567_F1E327BC-269C-435d-A152-05C5408002CA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2019-04-03T10:42:15Z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