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E2B39" w14:textId="77777777" w:rsidR="006E2D60" w:rsidRDefault="006E2D60" w:rsidP="006E2D60">
      <w:pPr>
        <w:spacing w:line="480" w:lineRule="auto"/>
        <w:rPr>
          <w:rFonts w:ascii="Times New Roman" w:eastAsia="DejaVu Sans" w:hAnsi="Times New Roman" w:cs="Times New Roman"/>
          <w:b/>
          <w:bCs/>
          <w:kern w:val="2"/>
          <w:lang w:eastAsia="hi-IN" w:bidi="hi-IN"/>
        </w:rPr>
      </w:pPr>
      <w:bookmarkStart w:id="0" w:name="_GoBack"/>
      <w:bookmarkEnd w:id="0"/>
      <w:r>
        <w:rPr>
          <w:rFonts w:ascii="Times New Roman" w:eastAsia="DejaVu Sans" w:hAnsi="Times New Roman" w:cs="Times New Roman"/>
          <w:b/>
          <w:bCs/>
          <w:kern w:val="2"/>
          <w:lang w:eastAsia="hi-IN" w:bidi="hi-IN"/>
        </w:rPr>
        <w:t xml:space="preserve">Seed fates of four rainforest tree species in the fragmented forests of </w:t>
      </w:r>
      <w:proofErr w:type="spellStart"/>
      <w:r>
        <w:rPr>
          <w:rFonts w:ascii="Times New Roman" w:eastAsia="DejaVu Sans" w:hAnsi="Times New Roman" w:cs="Times New Roman"/>
          <w:b/>
          <w:bCs/>
          <w:kern w:val="2"/>
          <w:lang w:eastAsia="hi-IN" w:bidi="hi-IN"/>
        </w:rPr>
        <w:t>Anamalais</w:t>
      </w:r>
      <w:proofErr w:type="spellEnd"/>
      <w:r>
        <w:rPr>
          <w:rFonts w:ascii="Times New Roman" w:eastAsia="DejaVu Sans" w:hAnsi="Times New Roman" w:cs="Times New Roman"/>
          <w:b/>
          <w:bCs/>
          <w:kern w:val="2"/>
          <w:lang w:eastAsia="hi-IN" w:bidi="hi-IN"/>
        </w:rPr>
        <w:t xml:space="preserve"> in the southern Western Ghats, India</w:t>
      </w:r>
    </w:p>
    <w:p w14:paraId="788D16F3" w14:textId="77777777" w:rsidR="006E2D60" w:rsidRDefault="006E2D60" w:rsidP="006E2D60">
      <w:pPr>
        <w:spacing w:after="0" w:line="480" w:lineRule="auto"/>
        <w:rPr>
          <w:rFonts w:ascii="Times New Roman" w:eastAsiaTheme="majorEastAsia" w:hAnsi="Times New Roman" w:cs="Times New Roman"/>
          <w:b/>
          <w:bCs/>
          <w:lang w:eastAsia="hi-IN" w:bidi="hi-IN"/>
        </w:rPr>
      </w:pPr>
    </w:p>
    <w:p w14:paraId="57B66209" w14:textId="77777777" w:rsidR="006E2D60" w:rsidRDefault="006E2D60" w:rsidP="006E2D60">
      <w:pPr>
        <w:spacing w:after="0" w:line="480" w:lineRule="auto"/>
        <w:rPr>
          <w:rFonts w:ascii="Times New Roman" w:eastAsiaTheme="majorEastAsia" w:hAnsi="Times New Roman" w:cs="Times New Roman"/>
          <w:bCs/>
          <w:lang w:eastAsia="hi-IN" w:bidi="hi-IN"/>
        </w:rPr>
      </w:pPr>
      <w:r>
        <w:rPr>
          <w:rFonts w:ascii="Times New Roman" w:eastAsiaTheme="majorEastAsia" w:hAnsi="Times New Roman" w:cs="Times New Roman"/>
          <w:b/>
          <w:bCs/>
          <w:lang w:eastAsia="hi-IN" w:bidi="hi-IN"/>
        </w:rPr>
        <w:t xml:space="preserve">Authors: </w:t>
      </w:r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Abhishek </w:t>
      </w:r>
      <w:r>
        <w:rPr>
          <w:rFonts w:ascii="Times New Roman" w:eastAsiaTheme="majorEastAsia" w:hAnsi="Times New Roman" w:cs="Times New Roman"/>
          <w:bCs/>
          <w:caps/>
          <w:lang w:eastAsia="hi-IN" w:bidi="hi-IN"/>
        </w:rPr>
        <w:t>Gopal</w:t>
      </w:r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1</w:t>
      </w:r>
      <w:proofErr w:type="gramStart"/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,2</w:t>
      </w:r>
      <w:proofErr w:type="gramEnd"/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*</w:t>
      </w:r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bCs/>
          <w:lang w:eastAsia="hi-IN" w:bidi="hi-IN"/>
        </w:rPr>
        <w:t>Divya</w:t>
      </w:r>
      <w:proofErr w:type="spellEnd"/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caps/>
          <w:lang w:eastAsia="hi-IN" w:bidi="hi-IN"/>
        </w:rPr>
        <w:t>Mudappa</w:t>
      </w:r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2</w:t>
      </w:r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, TR Shankar </w:t>
      </w:r>
      <w:r>
        <w:rPr>
          <w:rFonts w:ascii="Times New Roman" w:eastAsiaTheme="majorEastAsia" w:hAnsi="Times New Roman" w:cs="Times New Roman"/>
          <w:bCs/>
          <w:caps/>
          <w:lang w:eastAsia="hi-IN" w:bidi="hi-IN"/>
        </w:rPr>
        <w:t>Raman</w:t>
      </w:r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2</w:t>
      </w:r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bCs/>
          <w:lang w:eastAsia="hi-IN" w:bidi="hi-IN"/>
        </w:rPr>
        <w:t>Rohit</w:t>
      </w:r>
      <w:proofErr w:type="spellEnd"/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caps/>
          <w:lang w:eastAsia="hi-IN" w:bidi="hi-IN"/>
        </w:rPr>
        <w:t>Naniwadekar</w:t>
      </w:r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2</w:t>
      </w:r>
    </w:p>
    <w:p w14:paraId="0ADBD38E" w14:textId="77777777" w:rsidR="006E2D60" w:rsidRDefault="006E2D60" w:rsidP="006E2D60">
      <w:pPr>
        <w:spacing w:after="0" w:line="480" w:lineRule="auto"/>
        <w:rPr>
          <w:rFonts w:ascii="Times New Roman" w:eastAsiaTheme="majorEastAsia" w:hAnsi="Times New Roman" w:cs="Times New Roman"/>
          <w:b/>
          <w:bCs/>
          <w:lang w:eastAsia="hi-IN" w:bidi="hi-IN"/>
        </w:rPr>
      </w:pPr>
    </w:p>
    <w:p w14:paraId="2E4FB1B9" w14:textId="74A50766" w:rsidR="006E2D60" w:rsidRPr="00BC21D1" w:rsidRDefault="006E2D60" w:rsidP="006E2D60">
      <w:pPr>
        <w:spacing w:after="0" w:line="480" w:lineRule="auto"/>
        <w:rPr>
          <w:rFonts w:ascii="Times New Roman" w:eastAsiaTheme="majorEastAsia" w:hAnsi="Times New Roman" w:cs="Times New Roman"/>
          <w:bCs/>
          <w:lang w:eastAsia="hi-IN" w:bidi="hi-IN"/>
        </w:rPr>
      </w:pPr>
      <w:r>
        <w:rPr>
          <w:rFonts w:ascii="Times New Roman" w:eastAsiaTheme="majorEastAsia" w:hAnsi="Times New Roman" w:cs="Times New Roman"/>
          <w:b/>
          <w:bCs/>
          <w:lang w:eastAsia="hi-IN" w:bidi="hi-IN"/>
        </w:rPr>
        <w:t xml:space="preserve">Affiliations: </w:t>
      </w:r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1</w:t>
      </w:r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Post-Graduate </w:t>
      </w:r>
      <w:proofErr w:type="spellStart"/>
      <w:r>
        <w:rPr>
          <w:rFonts w:ascii="Times New Roman" w:eastAsiaTheme="majorEastAsia" w:hAnsi="Times New Roman" w:cs="Times New Roman"/>
          <w:bCs/>
          <w:lang w:eastAsia="hi-IN" w:bidi="hi-IN"/>
        </w:rPr>
        <w:t>Programme</w:t>
      </w:r>
      <w:proofErr w:type="spellEnd"/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 in Wildlife Biology and Conservation, Wildlife </w:t>
      </w:r>
      <w:proofErr w:type="gramStart"/>
      <w:r>
        <w:rPr>
          <w:rFonts w:ascii="Times New Roman" w:eastAsiaTheme="majorEastAsia" w:hAnsi="Times New Roman" w:cs="Times New Roman"/>
          <w:bCs/>
          <w:lang w:eastAsia="hi-IN" w:bidi="hi-IN"/>
        </w:rPr>
        <w:t>Conservation  Society</w:t>
      </w:r>
      <w:proofErr w:type="gramEnd"/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-India, National Centre for Biological Sciences, GKVK Campus, Bangalore 560 065, Karnataka, India </w:t>
      </w:r>
      <w:r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br/>
      </w:r>
      <w:r w:rsidR="00E87C3F"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>2</w:t>
      </w:r>
      <w:r w:rsidR="00BC21D1">
        <w:rPr>
          <w:rFonts w:ascii="Times New Roman" w:eastAsiaTheme="majorEastAsia" w:hAnsi="Times New Roman" w:cs="Times New Roman"/>
          <w:bCs/>
          <w:vertAlign w:val="superscript"/>
          <w:lang w:eastAsia="hi-IN" w:bidi="hi-IN"/>
        </w:rPr>
        <w:t xml:space="preserve"> </w:t>
      </w:r>
      <w:r w:rsidR="00BC21D1" w:rsidRPr="00BC21D1">
        <w:rPr>
          <w:rFonts w:ascii="Times New Roman" w:eastAsiaTheme="majorEastAsia" w:hAnsi="Times New Roman" w:cs="Times New Roman"/>
          <w:bCs/>
          <w:lang w:eastAsia="hi-IN" w:bidi="hi-IN"/>
        </w:rPr>
        <w:t>Nature Conservation Foundation, 1311, “</w:t>
      </w:r>
      <w:proofErr w:type="spellStart"/>
      <w:r w:rsidR="00BC21D1" w:rsidRPr="00BC21D1">
        <w:rPr>
          <w:rFonts w:ascii="Times New Roman" w:eastAsiaTheme="majorEastAsia" w:hAnsi="Times New Roman" w:cs="Times New Roman"/>
          <w:bCs/>
          <w:lang w:eastAsia="hi-IN" w:bidi="hi-IN"/>
        </w:rPr>
        <w:t>Amritha</w:t>
      </w:r>
      <w:proofErr w:type="spellEnd"/>
      <w:r w:rsidR="00BC21D1" w:rsidRPr="00BC21D1">
        <w:rPr>
          <w:rFonts w:ascii="Times New Roman" w:eastAsiaTheme="majorEastAsia" w:hAnsi="Times New Roman" w:cs="Times New Roman"/>
          <w:bCs/>
          <w:lang w:eastAsia="hi-IN" w:bidi="hi-IN"/>
        </w:rPr>
        <w:t xml:space="preserve">”, 12th Main, </w:t>
      </w:r>
      <w:proofErr w:type="spellStart"/>
      <w:r w:rsidR="00BC21D1" w:rsidRPr="00BC21D1">
        <w:rPr>
          <w:rFonts w:ascii="Times New Roman" w:eastAsiaTheme="majorEastAsia" w:hAnsi="Times New Roman" w:cs="Times New Roman"/>
          <w:bCs/>
          <w:lang w:eastAsia="hi-IN" w:bidi="hi-IN"/>
        </w:rPr>
        <w:t>Vijayanagar</w:t>
      </w:r>
      <w:proofErr w:type="spellEnd"/>
      <w:r w:rsidR="00BC21D1" w:rsidRPr="00BC21D1">
        <w:rPr>
          <w:rFonts w:ascii="Times New Roman" w:eastAsiaTheme="majorEastAsia" w:hAnsi="Times New Roman" w:cs="Times New Roman"/>
          <w:bCs/>
          <w:lang w:eastAsia="hi-IN" w:bidi="hi-IN"/>
        </w:rPr>
        <w:t xml:space="preserve"> 1st Stage, Mysore 570 017, Karnataka, India</w:t>
      </w:r>
    </w:p>
    <w:p w14:paraId="4261D675" w14:textId="77777777" w:rsidR="006E2D60" w:rsidRDefault="006E2D60" w:rsidP="006E2D60">
      <w:pPr>
        <w:spacing w:after="0" w:line="480" w:lineRule="auto"/>
        <w:rPr>
          <w:rFonts w:ascii="Times New Roman" w:eastAsiaTheme="majorEastAsia" w:hAnsi="Times New Roman" w:cs="Times New Roman"/>
          <w:b/>
          <w:bCs/>
          <w:lang w:eastAsia="hi-IN" w:bidi="hi-IN"/>
        </w:rPr>
      </w:pPr>
      <w:r>
        <w:rPr>
          <w:rFonts w:ascii="Times New Roman" w:eastAsiaTheme="majorEastAsia" w:hAnsi="Times New Roman" w:cs="Times New Roman"/>
          <w:b/>
          <w:bCs/>
          <w:lang w:eastAsia="hi-IN" w:bidi="hi-IN"/>
        </w:rPr>
        <w:br/>
        <w:t>*Corresponding Author</w:t>
      </w:r>
    </w:p>
    <w:p w14:paraId="3E6D0E96" w14:textId="77777777" w:rsidR="006E2D60" w:rsidRDefault="006E2D60" w:rsidP="006E2D60">
      <w:pPr>
        <w:spacing w:after="0" w:line="480" w:lineRule="auto"/>
        <w:rPr>
          <w:rFonts w:ascii="Times New Roman" w:eastAsiaTheme="majorEastAsia" w:hAnsi="Times New Roman" w:cs="Times New Roman"/>
          <w:bCs/>
          <w:lang w:eastAsia="hi-IN" w:bidi="hi-IN"/>
        </w:rPr>
      </w:pPr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Email </w:t>
      </w:r>
      <w:r>
        <w:rPr>
          <w:rFonts w:ascii="Times New Roman" w:hAnsi="Times New Roman" w:cs="Times New Roman"/>
        </w:rPr>
        <w:t>–</w:t>
      </w:r>
      <w:hyperlink r:id="rId7" w:history="1">
        <w:r>
          <w:rPr>
            <w:rStyle w:val="Hyperlink"/>
            <w:rFonts w:ascii="Times New Roman" w:eastAsiaTheme="majorEastAsia" w:hAnsi="Times New Roman" w:cs="Times New Roman"/>
            <w:bCs/>
            <w:lang w:eastAsia="hi-IN" w:bidi="hi-IN"/>
          </w:rPr>
          <w:t>abhishekgopal1993@gmail.com</w:t>
        </w:r>
      </w:hyperlink>
      <w:r>
        <w:rPr>
          <w:rFonts w:ascii="Times New Roman" w:eastAsiaTheme="majorEastAsia" w:hAnsi="Times New Roman" w:cs="Times New Roman"/>
          <w:bCs/>
          <w:lang w:eastAsia="hi-IN" w:bidi="hi-IN"/>
        </w:rPr>
        <w:t xml:space="preserve">; </w:t>
      </w:r>
    </w:p>
    <w:p w14:paraId="078CFE2C" w14:textId="77777777" w:rsidR="004E5D9D" w:rsidRDefault="00E918B0" w:rsidP="0059442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6844336" wp14:editId="73A5DC93">
            <wp:extent cx="5943600" cy="4203306"/>
            <wp:effectExtent l="0" t="0" r="0" b="6985"/>
            <wp:docPr id="1" name="Picture 1" descr="C:\Users\Roarschach\Desktop\manuscript\Seed predation\map\Map1_14Sept_final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arschach\Desktop\manuscript\Seed predation\map\Map1_14Sept_final_3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D9D">
        <w:rPr>
          <w:rFonts w:ascii="Times New Roman" w:hAnsi="Times New Roman" w:cs="Times New Roman"/>
          <w:b/>
        </w:rPr>
        <w:br/>
      </w:r>
    </w:p>
    <w:p w14:paraId="27FAC786" w14:textId="231E901F" w:rsidR="005A14BB" w:rsidRDefault="005A14BB" w:rsidP="004E5D9D">
      <w:pPr>
        <w:jc w:val="both"/>
        <w:rPr>
          <w:rFonts w:ascii="Times New Roman" w:hAnsi="Times New Roman" w:cs="Times New Roman"/>
        </w:rPr>
      </w:pPr>
      <w:r w:rsidRPr="00AE7CCF">
        <w:rPr>
          <w:rFonts w:ascii="Times New Roman" w:hAnsi="Times New Roman" w:cs="Times New Roman"/>
          <w:b/>
        </w:rPr>
        <w:t>Supplementary</w:t>
      </w:r>
      <w:r>
        <w:rPr>
          <w:rFonts w:ascii="Times New Roman" w:hAnsi="Times New Roman" w:cs="Times New Roman"/>
          <w:b/>
        </w:rPr>
        <w:t xml:space="preserve"> Figure 1 </w:t>
      </w:r>
      <w:r w:rsidR="00C61122" w:rsidRPr="00381B6E">
        <w:rPr>
          <w:rFonts w:ascii="Times New Roman" w:hAnsi="Times New Roman" w:cs="Times New Roman"/>
        </w:rPr>
        <w:t xml:space="preserve">The map of the </w:t>
      </w:r>
      <w:proofErr w:type="spellStart"/>
      <w:r w:rsidR="00C61122" w:rsidRPr="00381B6E">
        <w:rPr>
          <w:rFonts w:ascii="Times New Roman" w:hAnsi="Times New Roman" w:cs="Times New Roman"/>
        </w:rPr>
        <w:t>Valparai</w:t>
      </w:r>
      <w:proofErr w:type="spellEnd"/>
      <w:r w:rsidR="00C61122" w:rsidRPr="00381B6E">
        <w:rPr>
          <w:rFonts w:ascii="Times New Roman" w:hAnsi="Times New Roman" w:cs="Times New Roman"/>
        </w:rPr>
        <w:t xml:space="preserve"> plateau and the adjoining </w:t>
      </w:r>
      <w:proofErr w:type="spellStart"/>
      <w:r w:rsidR="00C61122" w:rsidRPr="00381B6E">
        <w:rPr>
          <w:rFonts w:ascii="Times New Roman" w:hAnsi="Times New Roman" w:cs="Times New Roman"/>
        </w:rPr>
        <w:t>Anmalai</w:t>
      </w:r>
      <w:proofErr w:type="spellEnd"/>
      <w:r w:rsidR="00C61122" w:rsidRPr="00381B6E">
        <w:rPr>
          <w:rFonts w:ascii="Times New Roman" w:hAnsi="Times New Roman" w:cs="Times New Roman"/>
        </w:rPr>
        <w:t xml:space="preserve"> Tiger Reserve </w:t>
      </w:r>
      <w:r w:rsidR="00381B6E" w:rsidRPr="00381B6E">
        <w:rPr>
          <w:rFonts w:ascii="Times New Roman" w:hAnsi="Times New Roman" w:cs="Times New Roman"/>
        </w:rPr>
        <w:t>with</w:t>
      </w:r>
      <w:r w:rsidR="00C61122" w:rsidRPr="00381B6E">
        <w:rPr>
          <w:rFonts w:ascii="Times New Roman" w:hAnsi="Times New Roman" w:cs="Times New Roman"/>
        </w:rPr>
        <w:t xml:space="preserve"> the major land </w:t>
      </w:r>
      <w:r w:rsidR="00790310">
        <w:rPr>
          <w:rFonts w:ascii="Times New Roman" w:hAnsi="Times New Roman" w:cs="Times New Roman"/>
        </w:rPr>
        <w:t xml:space="preserve">use </w:t>
      </w:r>
      <w:r w:rsidR="00C61122" w:rsidRPr="00381B6E">
        <w:rPr>
          <w:rFonts w:ascii="Times New Roman" w:hAnsi="Times New Roman" w:cs="Times New Roman"/>
        </w:rPr>
        <w:t>types</w:t>
      </w:r>
      <w:r w:rsidR="00381B6E" w:rsidRPr="00381B6E">
        <w:rPr>
          <w:rFonts w:ascii="Times New Roman" w:hAnsi="Times New Roman" w:cs="Times New Roman"/>
        </w:rPr>
        <w:t xml:space="preserve"> are shown</w:t>
      </w:r>
      <w:r w:rsidR="00C61122" w:rsidRPr="00381B6E">
        <w:rPr>
          <w:rFonts w:ascii="Times New Roman" w:hAnsi="Times New Roman" w:cs="Times New Roman"/>
        </w:rPr>
        <w:t>.</w:t>
      </w:r>
      <w:r w:rsidR="00C61122">
        <w:rPr>
          <w:rFonts w:ascii="Times New Roman" w:hAnsi="Times New Roman" w:cs="Times New Roman"/>
          <w:b/>
        </w:rPr>
        <w:t xml:space="preserve"> </w:t>
      </w:r>
      <w:r w:rsidR="00381B6E">
        <w:rPr>
          <w:rFonts w:ascii="Times New Roman" w:hAnsi="Times New Roman" w:cs="Times New Roman"/>
        </w:rPr>
        <w:t>Also shown</w:t>
      </w:r>
      <w:r w:rsidR="00E918B0">
        <w:rPr>
          <w:rFonts w:ascii="Times New Roman" w:hAnsi="Times New Roman" w:cs="Times New Roman"/>
        </w:rPr>
        <w:t xml:space="preserve"> are the</w:t>
      </w:r>
      <w:r w:rsidR="00C61122">
        <w:rPr>
          <w:rFonts w:ascii="Times New Roman" w:hAnsi="Times New Roman" w:cs="Times New Roman"/>
        </w:rPr>
        <w:t xml:space="preserve"> locations of trees under which seed plots were placed </w:t>
      </w:r>
      <w:r w:rsidR="004E5D9D">
        <w:rPr>
          <w:rFonts w:ascii="Times New Roman" w:hAnsi="Times New Roman" w:cs="Times New Roman"/>
        </w:rPr>
        <w:t xml:space="preserve">in fragment and benchmark forests. The classified base maps were taken from </w:t>
      </w:r>
      <w:proofErr w:type="spellStart"/>
      <w:r w:rsidR="004E5D9D" w:rsidRPr="004E5D9D">
        <w:rPr>
          <w:rFonts w:ascii="Times New Roman" w:hAnsi="Times New Roman" w:cs="Times New Roman"/>
        </w:rPr>
        <w:t>Wordley</w:t>
      </w:r>
      <w:proofErr w:type="spellEnd"/>
      <w:r w:rsidR="000B03D9">
        <w:rPr>
          <w:rFonts w:ascii="Times New Roman" w:hAnsi="Times New Roman" w:cs="Times New Roman"/>
        </w:rPr>
        <w:t xml:space="preserve"> et al.</w:t>
      </w:r>
      <w:r w:rsidR="004E5D9D" w:rsidRPr="004E5D9D">
        <w:rPr>
          <w:rFonts w:ascii="Times New Roman" w:hAnsi="Times New Roman" w:cs="Times New Roman"/>
        </w:rPr>
        <w:t xml:space="preserve"> (2015)</w:t>
      </w:r>
      <w:r w:rsidR="004E5D9D">
        <w:rPr>
          <w:rFonts w:ascii="Times New Roman" w:hAnsi="Times New Roman" w:cs="Times New Roman"/>
        </w:rPr>
        <w:t>.</w:t>
      </w:r>
    </w:p>
    <w:p w14:paraId="1900F4F3" w14:textId="2FAAC408" w:rsidR="00AE7CCF" w:rsidRPr="00D930C8" w:rsidRDefault="00374AB4" w:rsidP="00AE7C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  <w:r w:rsidR="00AE7CCF" w:rsidRPr="00AE7CCF">
        <w:rPr>
          <w:rFonts w:ascii="Times New Roman" w:hAnsi="Times New Roman" w:cs="Times New Roman"/>
          <w:b/>
        </w:rPr>
        <w:t>Supplementary Table 1</w:t>
      </w:r>
      <w:r w:rsidR="00AE7CCF" w:rsidRPr="00D930C8">
        <w:rPr>
          <w:rFonts w:ascii="Times New Roman" w:hAnsi="Times New Roman" w:cs="Times New Roman"/>
        </w:rPr>
        <w:t xml:space="preserve"> List of locations of the seed plots, number of days monitored and number of trap</w:t>
      </w:r>
      <w:r w:rsidR="00674E9A">
        <w:rPr>
          <w:rFonts w:ascii="Times New Roman" w:hAnsi="Times New Roman" w:cs="Times New Roman"/>
        </w:rPr>
        <w:t>-</w:t>
      </w:r>
      <w:r w:rsidR="00AE7CCF" w:rsidRPr="00D930C8">
        <w:rPr>
          <w:rFonts w:ascii="Times New Roman" w:hAnsi="Times New Roman" w:cs="Times New Roman"/>
        </w:rPr>
        <w:t>nights.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15"/>
        <w:gridCol w:w="947"/>
        <w:gridCol w:w="1240"/>
        <w:gridCol w:w="1160"/>
        <w:gridCol w:w="523"/>
        <w:gridCol w:w="891"/>
        <w:gridCol w:w="942"/>
        <w:gridCol w:w="622"/>
        <w:gridCol w:w="965"/>
      </w:tblGrid>
      <w:tr w:rsidR="00895520" w:rsidRPr="002C5EFF" w14:paraId="252A9E80" w14:textId="77777777" w:rsidTr="00895520">
        <w:trPr>
          <w:trHeight w:val="48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D53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Tree species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392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Tree 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B5F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411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E03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CT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046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Lat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CC1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2A7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days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0AE4" w14:textId="160636B7" w:rsidR="00895520" w:rsidRPr="002C5EFF" w:rsidRDefault="00895520" w:rsidP="00674E9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</w:t>
            </w: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="0067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</w:t>
            </w:r>
            <w:r w:rsidRPr="002C5E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ights</w:t>
            </w:r>
          </w:p>
        </w:tc>
      </w:tr>
      <w:tr w:rsidR="00895520" w:rsidRPr="002C5EFF" w14:paraId="55E99A75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6DE3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920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EED6" w14:textId="59587FDB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7A16" w14:textId="01F307B2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588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6E1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10.36008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095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76.99823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E18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518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16236061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625A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0D7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179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Manamboli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171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4E6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DA2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10.34327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F91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76.90340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AC1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CD7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64A015D9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240E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1D7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BCD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Manamboli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770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D34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A24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10.34706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8D8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76.89804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61F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8EE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</w:tr>
      <w:tr w:rsidR="00895520" w:rsidRPr="002C5EFF" w14:paraId="0D804A75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0F2E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406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E65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53CE" w14:textId="7BF7E8A1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CD6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11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10.34817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F76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76.93220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3FE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4EF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</w:tr>
      <w:tr w:rsidR="00895520" w:rsidRPr="002C5EFF" w14:paraId="3B7E1E2C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185D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618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602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6A73" w14:textId="6FE0ADFE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6CB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442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10.34842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A3A9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76.93261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9A4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98E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</w:tr>
      <w:tr w:rsidR="00895520" w:rsidRPr="002C5EFF" w14:paraId="70D03C67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526D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14A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8090" w14:textId="7DDDE7B8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FBD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282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067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10.36405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AF7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76.99817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E6F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566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371AC6DC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21D7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40F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5546" w14:textId="001B3BCA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21B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47A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2B0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10.36570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CFC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76.99683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5E3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800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</w:tr>
      <w:tr w:rsidR="00895520" w:rsidRPr="002C5EFF" w14:paraId="247F75CB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C29D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lastRenderedPageBreak/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B41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9809" w14:textId="4CFC2ED1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8363" w14:textId="5B82FB30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38F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566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10.37099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B4D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76.99324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5B9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700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16E88564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AE88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83A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6FB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Candura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BB72" w14:textId="3CD9EAF5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BBB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10E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10.31439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5B5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76.83073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13A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F75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7D77D128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22F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928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3B6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Candura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9E7B" w14:textId="15C56184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BA2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A87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10.31367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5EE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76.83093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BAB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204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</w:tr>
      <w:tr w:rsidR="00895520" w:rsidRPr="002C5EFF" w14:paraId="377F94B0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EBA8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Canarium strictum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7D4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CAST11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C56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19B9" w14:textId="7865FE42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9A1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FE1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10.34732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6AA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76.93409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D9D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BB8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</w:tr>
      <w:tr w:rsidR="00895520" w:rsidRPr="002C5EFF" w14:paraId="5E0B1014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06B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9D9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F21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Candura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F09E" w14:textId="2E10A14F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AC1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241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10.30776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D30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76.83397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89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534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6CB685BA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B311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914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4588" w14:textId="0CCFB406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4C1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1ED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198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10.37292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506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76.99343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498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2A1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895520" w:rsidRPr="002C5EFF" w14:paraId="50FB75B8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1473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5E8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8B89" w14:textId="2973E8CC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DCB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191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910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10.37436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42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76.99316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482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FFA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73C48C27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FBB1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AC1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B7D5" w14:textId="1E315058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2DF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211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9FA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10.37450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497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76.99337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1BC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EE4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290BD118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B21F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362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C59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FD44" w14:textId="2AB54061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DC6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B52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10.34742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93C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76.93420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1B2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BE9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95520" w:rsidRPr="002C5EFF" w14:paraId="425A473F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539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D75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F8A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B0F4" w14:textId="1C751140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406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9F5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10.34750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74A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76.93374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B97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B9D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95520" w:rsidRPr="002C5EFF" w14:paraId="59162F98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031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927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EF2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Candura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F5BF" w14:textId="39DC7C64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66A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968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10.31451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60F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76.83060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DAB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7E1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895520" w:rsidRPr="002C5EFF" w14:paraId="61127A55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CD3C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49A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FAE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Candura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BC07" w14:textId="5101CD41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03E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7B7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10.30914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189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76.83428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425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B5F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2D2A0ABD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FD67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08D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472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FF29" w14:textId="32571796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86C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A98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10.34822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6CF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76.93243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F41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4A2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895520" w:rsidRPr="002C5EFF" w14:paraId="3280BF4C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CF53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74C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BC2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Varuttuparai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B654" w14:textId="2C73533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A65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E15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10.36735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DE7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76.93570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2DD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D5B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66029DCD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9D14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D34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D11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Panathiar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1CB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B5F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30A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10.39561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5C8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76.87139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4FD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037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895520" w:rsidRPr="002C5EFF" w14:paraId="560F41E7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B19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D75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683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Panathiar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D06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27A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FD2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10.39667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8AD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76.87724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42E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90B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895520" w:rsidRPr="002C5EFF" w14:paraId="4D45746A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314F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Myristica dactyloides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625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MYDA13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77C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Panathiar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D9E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C5B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EF6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10.39712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A6B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76.87558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DCC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0F5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895520" w:rsidRPr="002C5EFF" w14:paraId="34579C89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F15A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0AA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4D0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233D" w14:textId="06B1C26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A90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A75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10.34749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7B5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76.93105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78A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B4F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3C17229E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F2B6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F9C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E99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E6DB" w14:textId="5C92569F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299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4B0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10.34663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A50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76.93193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B21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DB2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895520" w:rsidRPr="002C5EFF" w14:paraId="4CBFDC6D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D5FF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863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632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4B60" w14:textId="4E0667E8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A22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8AC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10.34878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FC7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76.93113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846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F46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1AC7B690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31D6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E2B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7532" w14:textId="1BFBA02E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149" w14:textId="63B2B29F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BA5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10E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10.36337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FBB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76.99635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AB9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B96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574CB110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09D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70F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1018" w14:textId="769B44CE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4A6C" w14:textId="6D522FCD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0C0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D0A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10.36305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25B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76.99626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089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886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71762EF8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8935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7A4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4006" w14:textId="7A76D57A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099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80F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33C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10.37412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3DA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76.99358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19A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2C8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</w:tr>
      <w:tr w:rsidR="00895520" w:rsidRPr="002C5EFF" w14:paraId="02684301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E5B0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8C0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6C8B" w14:textId="670CF363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F59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E38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13F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10.36842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FDB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76.99613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429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61C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2DC2C180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3A0D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09E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983C" w14:textId="5AF8F2A1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290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263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239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10.36859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CA4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76.99677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04E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8AC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895520" w:rsidRPr="002C5EFF" w14:paraId="77C47AE7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1BFA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FC7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64D9" w14:textId="3C39EB60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C4F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A2A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9F1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10.36665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F45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76.99661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4AC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A3A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6B6D5AE6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F644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5C6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C31F" w14:textId="60100B99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3EB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1D7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4B6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10.36932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7AE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76.99375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A22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B0C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7B350407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0CC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5B3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7C8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Panathiar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5DE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E04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F0D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10.39478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406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76.87170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53A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CC6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895520" w:rsidRPr="002C5EFF" w14:paraId="71009F65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749C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461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836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Panathiar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A06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4A0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EA5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10.39960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74C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76.87364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63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1AD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</w:tr>
      <w:tr w:rsidR="00895520" w:rsidRPr="002C5EFF" w14:paraId="3F491FFF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E359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macrantha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A3D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PEMA13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9A5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Panathiar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176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D64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58A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10.40777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656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76.87607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EC6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F69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95520" w:rsidRPr="002C5EFF" w14:paraId="5F2A7C51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51F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7E2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434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1171" w14:textId="0AB4FC0C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0D9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54A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10.34872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A65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76.93271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A27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9F8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95520" w:rsidRPr="002C5EFF" w14:paraId="45E75C52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28E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50C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951F" w14:textId="4463009C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BF8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40E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C37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10.37586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F11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76.98943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C6E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B8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895520" w:rsidRPr="002C5EFF" w14:paraId="43C7981F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8211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9C92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5113" w14:textId="1DEEA44D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1D0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295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534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10.37579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FF7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76.98943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9D6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228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95520" w:rsidRPr="002C5EFF" w14:paraId="11A22DFE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C4BD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5A9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CA6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2402" w14:textId="1FC18A4E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5E1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211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10.34870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85D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76.93027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D50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FC3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</w:tr>
      <w:tr w:rsidR="00895520" w:rsidRPr="002C5EFF" w14:paraId="70C1B3BE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127D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lastRenderedPageBreak/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F524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349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DF92" w14:textId="5CAD8A69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C5E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C49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10.34856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01D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76.93138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DED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F14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</w:tr>
      <w:tr w:rsidR="00895520" w:rsidRPr="002C5EFF" w14:paraId="4EB5A634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76A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135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FA47" w14:textId="1BD9877F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Iyerpadi-Akkamalai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5CA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F50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A60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10.37523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DD0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76.98890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1FC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E9D0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895520" w:rsidRPr="002C5EFF" w14:paraId="35E1DF79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0A55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38D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7C4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Candura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C120" w14:textId="0D2C20D5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B79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53A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10.30932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1D2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76.83337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F65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7BB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895520" w:rsidRPr="002C5EFF" w14:paraId="0DB58FBF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E85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509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1FD8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Valparai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98D5" w14:textId="6649FBA6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E47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89B1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10.34699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35E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76.92949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F1A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42BA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</w:tr>
      <w:tr w:rsidR="00895520" w:rsidRPr="002C5EFF" w14:paraId="0D39DD07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5261" w14:textId="77777777" w:rsidR="00895520" w:rsidRPr="00796959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79695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79695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9695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B5D" w14:textId="77777777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695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A423" w14:textId="77777777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9695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Andiparai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92C8" w14:textId="3BEC6C20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Fragment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C1BE" w14:textId="77777777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695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93FB" w14:textId="77777777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695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10.39484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C4B3" w14:textId="77777777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695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76.99285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7E8B" w14:textId="77777777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695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8AF" w14:textId="77777777" w:rsidR="00895520" w:rsidRPr="00796959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9695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895520" w:rsidRPr="002C5EFF" w14:paraId="64ED2204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1065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F9BF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112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Manamboli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7C8D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0B5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9B1C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10.34783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7C3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76.89871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3689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F84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895520" w:rsidRPr="002C5EFF" w14:paraId="60A2C51F" w14:textId="77777777" w:rsidTr="00895520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E112" w14:textId="77777777" w:rsidR="00895520" w:rsidRPr="002C5EFF" w:rsidRDefault="00895520" w:rsidP="002C5EFF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Heynea</w:t>
            </w:r>
            <w:proofErr w:type="spellEnd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5EF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trijuga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65C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HETR11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4F0B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Manamboli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4B56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Benchmark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034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76E3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10.35568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AFDE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76.89274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5245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D777" w14:textId="77777777" w:rsidR="00895520" w:rsidRPr="002C5EFF" w:rsidRDefault="00895520" w:rsidP="002C5EF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C5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</w:tbl>
    <w:p w14:paraId="5F712EBF" w14:textId="77777777" w:rsidR="00AE7CCF" w:rsidRDefault="00AE7CCF" w:rsidP="00AE7CCF">
      <w:pPr>
        <w:rPr>
          <w:rFonts w:ascii="Times New Roman" w:hAnsi="Times New Roman" w:cs="Times New Roman"/>
        </w:rPr>
      </w:pPr>
    </w:p>
    <w:p w14:paraId="141B323A" w14:textId="77777777" w:rsidR="002519FB" w:rsidRDefault="002519FB" w:rsidP="002519FB">
      <w:pPr>
        <w:spacing w:after="0"/>
        <w:ind w:left="-450"/>
        <w:rPr>
          <w:rFonts w:ascii="Times New Roman" w:hAnsi="Times New Roman" w:cs="Times New Roman"/>
        </w:rPr>
      </w:pPr>
    </w:p>
    <w:p w14:paraId="62D81A5E" w14:textId="46F0BFEE" w:rsidR="00C45C73" w:rsidRPr="00D930C8" w:rsidRDefault="00C45C73" w:rsidP="00C45C73">
      <w:pPr>
        <w:rPr>
          <w:rFonts w:ascii="Times New Roman" w:hAnsi="Times New Roman" w:cs="Times New Roman"/>
        </w:rPr>
      </w:pPr>
      <w:r w:rsidRPr="00FA58D5">
        <w:rPr>
          <w:rFonts w:ascii="Times New Roman" w:hAnsi="Times New Roman" w:cs="Times New Roman"/>
          <w:b/>
        </w:rPr>
        <w:t xml:space="preserve">Supplementary Table </w:t>
      </w:r>
      <w:r w:rsidR="00C10C81">
        <w:rPr>
          <w:rFonts w:ascii="Times New Roman" w:hAnsi="Times New Roman" w:cs="Times New Roman"/>
          <w:b/>
        </w:rPr>
        <w:t>2</w:t>
      </w:r>
      <w:r w:rsidRPr="00D930C8">
        <w:rPr>
          <w:rFonts w:ascii="Times New Roman" w:hAnsi="Times New Roman" w:cs="Times New Roman"/>
        </w:rPr>
        <w:t xml:space="preserve"> Overall visitation trends of different seed predators on the focal tree species in descending order.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2700"/>
        <w:gridCol w:w="2440"/>
        <w:gridCol w:w="999"/>
      </w:tblGrid>
      <w:tr w:rsidR="00C45C73" w:rsidRPr="00D930C8" w14:paraId="6F14A891" w14:textId="77777777" w:rsidTr="000F606B">
        <w:trPr>
          <w:cantSplit/>
          <w:trHeight w:hRule="exact" w:val="550"/>
          <w:jc w:val="center"/>
        </w:trPr>
        <w:tc>
          <w:tcPr>
            <w:tcW w:w="2178" w:type="dxa"/>
            <w:noWrap/>
            <w:vAlign w:val="center"/>
            <w:hideMark/>
          </w:tcPr>
          <w:p w14:paraId="177876F8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4DE">
              <w:rPr>
                <w:rFonts w:ascii="Times New Roman" w:hAnsi="Times New Roman" w:cs="Times New Roman"/>
                <w:b/>
                <w:bCs/>
              </w:rPr>
              <w:t>Tree species</w:t>
            </w:r>
          </w:p>
        </w:tc>
        <w:tc>
          <w:tcPr>
            <w:tcW w:w="2700" w:type="dxa"/>
            <w:noWrap/>
            <w:vAlign w:val="center"/>
            <w:hideMark/>
          </w:tcPr>
          <w:p w14:paraId="0378D46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4DE">
              <w:rPr>
                <w:rFonts w:ascii="Times New Roman" w:hAnsi="Times New Roman" w:cs="Times New Roman"/>
                <w:b/>
                <w:bCs/>
              </w:rPr>
              <w:t>Common species</w:t>
            </w:r>
          </w:p>
        </w:tc>
        <w:tc>
          <w:tcPr>
            <w:tcW w:w="2440" w:type="dxa"/>
            <w:noWrap/>
            <w:vAlign w:val="center"/>
            <w:hideMark/>
          </w:tcPr>
          <w:p w14:paraId="4D7816E7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4DE">
              <w:rPr>
                <w:rFonts w:ascii="Times New Roman" w:hAnsi="Times New Roman" w:cs="Times New Roman"/>
                <w:b/>
                <w:bCs/>
              </w:rPr>
              <w:t>Scientific name</w:t>
            </w:r>
          </w:p>
        </w:tc>
        <w:tc>
          <w:tcPr>
            <w:tcW w:w="999" w:type="dxa"/>
            <w:vAlign w:val="center"/>
            <w:hideMark/>
          </w:tcPr>
          <w:p w14:paraId="13138652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4DE">
              <w:rPr>
                <w:rFonts w:ascii="Times New Roman" w:hAnsi="Times New Roman" w:cs="Times New Roman"/>
                <w:b/>
                <w:bCs/>
              </w:rPr>
              <w:t>Number of visits</w:t>
            </w:r>
          </w:p>
        </w:tc>
      </w:tr>
      <w:tr w:rsidR="00C45C73" w:rsidRPr="00D930C8" w14:paraId="65B3AABB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0693A609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Canarium strictum</w:t>
            </w:r>
          </w:p>
        </w:tc>
        <w:tc>
          <w:tcPr>
            <w:tcW w:w="2700" w:type="dxa"/>
            <w:noWrap/>
            <w:vAlign w:val="center"/>
            <w:hideMark/>
          </w:tcPr>
          <w:p w14:paraId="69555559" w14:textId="69D9AB90" w:rsidR="00C45C73" w:rsidRPr="00B244DE" w:rsidRDefault="006E6FA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Jungle-striped squirrel</w:t>
            </w:r>
          </w:p>
        </w:tc>
        <w:tc>
          <w:tcPr>
            <w:tcW w:w="2440" w:type="dxa"/>
            <w:noWrap/>
            <w:vAlign w:val="center"/>
            <w:hideMark/>
          </w:tcPr>
          <w:p w14:paraId="09B82C6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Funambulus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tristriatus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798B07B5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80</w:t>
            </w:r>
          </w:p>
        </w:tc>
      </w:tr>
      <w:tr w:rsidR="00C45C73" w:rsidRPr="00D930C8" w14:paraId="04905D1B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38A9AB11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Canarium strictum</w:t>
            </w:r>
          </w:p>
        </w:tc>
        <w:tc>
          <w:tcPr>
            <w:tcW w:w="2700" w:type="dxa"/>
            <w:noWrap/>
            <w:vAlign w:val="center"/>
            <w:hideMark/>
          </w:tcPr>
          <w:p w14:paraId="60146A90" w14:textId="5297E3FB" w:rsidR="00C45C73" w:rsidRPr="00B244DE" w:rsidRDefault="00522419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 xml:space="preserve">Indian </w:t>
            </w:r>
            <w:proofErr w:type="spellStart"/>
            <w:r w:rsidRPr="00B244DE">
              <w:rPr>
                <w:rFonts w:ascii="Times New Roman" w:hAnsi="Times New Roman" w:cs="Times New Roman"/>
              </w:rPr>
              <w:t>muntjac</w:t>
            </w:r>
            <w:proofErr w:type="spellEnd"/>
          </w:p>
        </w:tc>
        <w:tc>
          <w:tcPr>
            <w:tcW w:w="2440" w:type="dxa"/>
            <w:noWrap/>
            <w:vAlign w:val="center"/>
            <w:hideMark/>
          </w:tcPr>
          <w:p w14:paraId="0A4909C8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Muntiacus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muntjak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2F08ED9D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49</w:t>
            </w:r>
          </w:p>
        </w:tc>
      </w:tr>
      <w:tr w:rsidR="00C45C73" w:rsidRPr="00D930C8" w14:paraId="4D78ED4E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315089B6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Canarium strictum</w:t>
            </w:r>
          </w:p>
        </w:tc>
        <w:tc>
          <w:tcPr>
            <w:tcW w:w="2700" w:type="dxa"/>
            <w:noWrap/>
            <w:vAlign w:val="center"/>
            <w:hideMark/>
          </w:tcPr>
          <w:p w14:paraId="79BFC7BB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244DE">
              <w:rPr>
                <w:rFonts w:ascii="Times New Roman" w:hAnsi="Times New Roman" w:cs="Times New Roman"/>
              </w:rPr>
              <w:t>Sahyadris</w:t>
            </w:r>
            <w:proofErr w:type="spellEnd"/>
            <w:r w:rsidRPr="00B244DE">
              <w:rPr>
                <w:rFonts w:ascii="Times New Roman" w:hAnsi="Times New Roman" w:cs="Times New Roman"/>
              </w:rPr>
              <w:t xml:space="preserve"> forest rat</w:t>
            </w:r>
          </w:p>
        </w:tc>
        <w:tc>
          <w:tcPr>
            <w:tcW w:w="2440" w:type="dxa"/>
            <w:noWrap/>
            <w:vAlign w:val="center"/>
            <w:hideMark/>
          </w:tcPr>
          <w:p w14:paraId="4D5E4F1D" w14:textId="364A8701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satar</w:t>
            </w:r>
            <w:r w:rsidR="00C42D83" w:rsidRPr="00B244DE">
              <w:rPr>
                <w:rFonts w:ascii="Times New Roman" w:hAnsi="Times New Roman" w:cs="Times New Roman"/>
                <w:i/>
                <w:iCs/>
              </w:rPr>
              <w:t>a</w:t>
            </w:r>
            <w:r w:rsidRPr="00B244DE">
              <w:rPr>
                <w:rFonts w:ascii="Times New Roman" w:hAnsi="Times New Roman" w:cs="Times New Roman"/>
                <w:i/>
                <w:iCs/>
              </w:rPr>
              <w:t>e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360DE0E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37</w:t>
            </w:r>
          </w:p>
        </w:tc>
      </w:tr>
      <w:tr w:rsidR="00C45C73" w:rsidRPr="00D930C8" w14:paraId="0F8F655B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3334B3CF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Canarium strictum</w:t>
            </w:r>
          </w:p>
        </w:tc>
        <w:tc>
          <w:tcPr>
            <w:tcW w:w="2700" w:type="dxa"/>
            <w:noWrap/>
            <w:vAlign w:val="center"/>
            <w:hideMark/>
          </w:tcPr>
          <w:p w14:paraId="07E2EA5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Indian spotted chevrotain</w:t>
            </w:r>
          </w:p>
        </w:tc>
        <w:tc>
          <w:tcPr>
            <w:tcW w:w="2440" w:type="dxa"/>
            <w:noWrap/>
            <w:vAlign w:val="center"/>
            <w:hideMark/>
          </w:tcPr>
          <w:p w14:paraId="2743B7EF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Moschiola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indica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6BF4207E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15</w:t>
            </w:r>
          </w:p>
        </w:tc>
      </w:tr>
      <w:tr w:rsidR="00C45C73" w:rsidRPr="00D930C8" w14:paraId="789FE28E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0B3016F9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Canarium strictum</w:t>
            </w:r>
          </w:p>
        </w:tc>
        <w:tc>
          <w:tcPr>
            <w:tcW w:w="2700" w:type="dxa"/>
            <w:noWrap/>
            <w:vAlign w:val="center"/>
            <w:hideMark/>
          </w:tcPr>
          <w:p w14:paraId="4EEE09CD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Malabar spiny dormouse</w:t>
            </w:r>
          </w:p>
        </w:tc>
        <w:tc>
          <w:tcPr>
            <w:tcW w:w="2440" w:type="dxa"/>
            <w:noWrap/>
            <w:vAlign w:val="center"/>
            <w:hideMark/>
          </w:tcPr>
          <w:p w14:paraId="1CFAD1EB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Platacanthomys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lasiurus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5D53F30B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2</w:t>
            </w:r>
          </w:p>
        </w:tc>
      </w:tr>
      <w:tr w:rsidR="00C45C73" w:rsidRPr="00D930C8" w14:paraId="3B0F7496" w14:textId="77777777" w:rsidTr="00803220">
        <w:trPr>
          <w:cantSplit/>
          <w:trHeight w:hRule="exact" w:val="307"/>
          <w:jc w:val="center"/>
        </w:trPr>
        <w:tc>
          <w:tcPr>
            <w:tcW w:w="2178" w:type="dxa"/>
            <w:noWrap/>
            <w:vAlign w:val="center"/>
            <w:hideMark/>
          </w:tcPr>
          <w:p w14:paraId="28C36191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Canarium strictum</w:t>
            </w:r>
          </w:p>
        </w:tc>
        <w:tc>
          <w:tcPr>
            <w:tcW w:w="2700" w:type="dxa"/>
            <w:noWrap/>
            <w:vAlign w:val="center"/>
            <w:hideMark/>
          </w:tcPr>
          <w:p w14:paraId="6A82B47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Murid sp1</w:t>
            </w:r>
          </w:p>
          <w:p w14:paraId="335138CE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14:paraId="4DFD03F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B244DE">
              <w:rPr>
                <w:rFonts w:ascii="Times New Roman" w:hAnsi="Times New Roman" w:cs="Times New Roman"/>
                <w:iCs/>
              </w:rPr>
              <w:t>Murid sp1</w:t>
            </w:r>
          </w:p>
          <w:p w14:paraId="7E8CE48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9" w:type="dxa"/>
            <w:noWrap/>
            <w:vAlign w:val="center"/>
            <w:hideMark/>
          </w:tcPr>
          <w:p w14:paraId="7E270C4A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</w:t>
            </w:r>
          </w:p>
        </w:tc>
      </w:tr>
      <w:tr w:rsidR="00C45C73" w:rsidRPr="00D930C8" w14:paraId="60BFB9DE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5AF86227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Canarium strictum</w:t>
            </w:r>
          </w:p>
        </w:tc>
        <w:tc>
          <w:tcPr>
            <w:tcW w:w="2700" w:type="dxa"/>
            <w:noWrap/>
            <w:vAlign w:val="center"/>
            <w:hideMark/>
          </w:tcPr>
          <w:p w14:paraId="05DA4CD6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244DE">
              <w:rPr>
                <w:rFonts w:ascii="Times New Roman" w:hAnsi="Times New Roman" w:cs="Times New Roman"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</w:rPr>
              <w:t>sp_unid</w:t>
            </w:r>
            <w:proofErr w:type="spellEnd"/>
          </w:p>
        </w:tc>
        <w:tc>
          <w:tcPr>
            <w:tcW w:w="2440" w:type="dxa"/>
            <w:noWrap/>
            <w:vAlign w:val="center"/>
            <w:hideMark/>
          </w:tcPr>
          <w:p w14:paraId="22C258FA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Cs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Cs/>
              </w:rPr>
              <w:t>sp_unid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14DC413F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</w:t>
            </w:r>
          </w:p>
        </w:tc>
      </w:tr>
      <w:tr w:rsidR="00C45C73" w:rsidRPr="00D930C8" w14:paraId="0326218A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364A6B64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6006AAD3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244DE">
              <w:rPr>
                <w:rFonts w:ascii="Times New Roman" w:hAnsi="Times New Roman" w:cs="Times New Roman"/>
              </w:rPr>
              <w:t>Sahyadris</w:t>
            </w:r>
            <w:proofErr w:type="spellEnd"/>
            <w:r w:rsidRPr="00B244DE">
              <w:rPr>
                <w:rFonts w:ascii="Times New Roman" w:hAnsi="Times New Roman" w:cs="Times New Roman"/>
              </w:rPr>
              <w:t xml:space="preserve"> forest rat</w:t>
            </w:r>
          </w:p>
        </w:tc>
        <w:tc>
          <w:tcPr>
            <w:tcW w:w="2440" w:type="dxa"/>
            <w:noWrap/>
            <w:vAlign w:val="center"/>
            <w:hideMark/>
          </w:tcPr>
          <w:p w14:paraId="7AD45623" w14:textId="76524B70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096C19" w:rsidRPr="00B244DE">
              <w:rPr>
                <w:rFonts w:ascii="Times New Roman" w:hAnsi="Times New Roman" w:cs="Times New Roman"/>
                <w:i/>
                <w:iCs/>
              </w:rPr>
              <w:t>satarae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3EF975B9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306</w:t>
            </w:r>
          </w:p>
        </w:tc>
      </w:tr>
      <w:tr w:rsidR="00C45C73" w:rsidRPr="00D930C8" w14:paraId="10D55BB6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68E14AC0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25FD9A9F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Indian spotted chevrotain</w:t>
            </w:r>
          </w:p>
        </w:tc>
        <w:tc>
          <w:tcPr>
            <w:tcW w:w="2440" w:type="dxa"/>
            <w:noWrap/>
            <w:vAlign w:val="center"/>
            <w:hideMark/>
          </w:tcPr>
          <w:p w14:paraId="0D217B57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Moschiola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indica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58856736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57</w:t>
            </w:r>
          </w:p>
        </w:tc>
      </w:tr>
      <w:tr w:rsidR="00C45C73" w:rsidRPr="00D930C8" w14:paraId="1BDC1CC6" w14:textId="77777777" w:rsidTr="00803220">
        <w:trPr>
          <w:cantSplit/>
          <w:trHeight w:hRule="exact" w:val="352"/>
          <w:jc w:val="center"/>
        </w:trPr>
        <w:tc>
          <w:tcPr>
            <w:tcW w:w="2178" w:type="dxa"/>
            <w:noWrap/>
            <w:vAlign w:val="center"/>
            <w:hideMark/>
          </w:tcPr>
          <w:p w14:paraId="642C0778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082762D6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Murid sp1</w:t>
            </w:r>
          </w:p>
          <w:p w14:paraId="6A074FDB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14:paraId="358F7387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Murid sp1</w:t>
            </w:r>
          </w:p>
          <w:p w14:paraId="5B4FDC4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9" w:type="dxa"/>
            <w:noWrap/>
            <w:vAlign w:val="center"/>
            <w:hideMark/>
          </w:tcPr>
          <w:p w14:paraId="21C19E2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7</w:t>
            </w:r>
          </w:p>
        </w:tc>
      </w:tr>
      <w:tr w:rsidR="00C45C73" w:rsidRPr="00D930C8" w14:paraId="16A65590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6648A807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0C62F50E" w14:textId="54803B5B" w:rsidR="00C45C73" w:rsidRPr="00B244DE" w:rsidRDefault="00522419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 xml:space="preserve">Indian </w:t>
            </w:r>
            <w:proofErr w:type="spellStart"/>
            <w:r w:rsidRPr="00B244DE">
              <w:rPr>
                <w:rFonts w:ascii="Times New Roman" w:hAnsi="Times New Roman" w:cs="Times New Roman"/>
              </w:rPr>
              <w:t>muntjac</w:t>
            </w:r>
            <w:proofErr w:type="spellEnd"/>
          </w:p>
        </w:tc>
        <w:tc>
          <w:tcPr>
            <w:tcW w:w="2440" w:type="dxa"/>
            <w:noWrap/>
            <w:vAlign w:val="center"/>
            <w:hideMark/>
          </w:tcPr>
          <w:p w14:paraId="4B5FCBC3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Muntiacus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muntjak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3518E217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6</w:t>
            </w:r>
          </w:p>
        </w:tc>
      </w:tr>
      <w:tr w:rsidR="00C45C73" w:rsidRPr="00D930C8" w14:paraId="67C34423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062D3A8D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102BE068" w14:textId="7B44D257" w:rsidR="00C45C73" w:rsidRPr="00B244DE" w:rsidRDefault="006E6FA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Jungle-striped squirrel</w:t>
            </w:r>
          </w:p>
        </w:tc>
        <w:tc>
          <w:tcPr>
            <w:tcW w:w="2440" w:type="dxa"/>
            <w:noWrap/>
            <w:vAlign w:val="center"/>
            <w:hideMark/>
          </w:tcPr>
          <w:p w14:paraId="7E4CBD8F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Funambulus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tristriatus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61111799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3</w:t>
            </w:r>
          </w:p>
        </w:tc>
      </w:tr>
      <w:tr w:rsidR="00C45C73" w:rsidRPr="00D930C8" w14:paraId="2757C9EB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4919E0B6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vAlign w:val="center"/>
            <w:hideMark/>
          </w:tcPr>
          <w:p w14:paraId="00CE7279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Murid sp2</w:t>
            </w:r>
          </w:p>
          <w:p w14:paraId="0B0A42F5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14:paraId="23B770EC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Murid sp2</w:t>
            </w:r>
          </w:p>
          <w:p w14:paraId="4F73CA63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9" w:type="dxa"/>
            <w:noWrap/>
            <w:vAlign w:val="center"/>
            <w:hideMark/>
          </w:tcPr>
          <w:p w14:paraId="28282673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3</w:t>
            </w:r>
          </w:p>
        </w:tc>
      </w:tr>
      <w:tr w:rsidR="00C45C73" w:rsidRPr="00D930C8" w14:paraId="03CEE527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6DEA026D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456C096E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Wild pig</w:t>
            </w:r>
          </w:p>
        </w:tc>
        <w:tc>
          <w:tcPr>
            <w:tcW w:w="2440" w:type="dxa"/>
            <w:noWrap/>
            <w:vAlign w:val="center"/>
            <w:hideMark/>
          </w:tcPr>
          <w:p w14:paraId="5CB2A849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Sus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scrofa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4CEEE4DE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2</w:t>
            </w:r>
          </w:p>
        </w:tc>
      </w:tr>
      <w:tr w:rsidR="00C45C73" w:rsidRPr="00D930C8" w14:paraId="14E1B962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3339CE1A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4BA4997B" w14:textId="251706F1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Indian porcupine</w:t>
            </w:r>
          </w:p>
        </w:tc>
        <w:tc>
          <w:tcPr>
            <w:tcW w:w="2440" w:type="dxa"/>
            <w:noWrap/>
            <w:vAlign w:val="center"/>
            <w:hideMark/>
          </w:tcPr>
          <w:p w14:paraId="04A0DBF4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Hystrix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indica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2A22D212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</w:t>
            </w:r>
          </w:p>
        </w:tc>
      </w:tr>
      <w:tr w:rsidR="00C45C73" w:rsidRPr="00D930C8" w14:paraId="70358403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3291AAF6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Heynea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trijuga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1958685A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244DE">
              <w:rPr>
                <w:rFonts w:ascii="Times New Roman" w:hAnsi="Times New Roman" w:cs="Times New Roman"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</w:rPr>
              <w:t>sp_unid</w:t>
            </w:r>
            <w:proofErr w:type="spellEnd"/>
          </w:p>
        </w:tc>
        <w:tc>
          <w:tcPr>
            <w:tcW w:w="2440" w:type="dxa"/>
            <w:noWrap/>
            <w:vAlign w:val="center"/>
            <w:hideMark/>
          </w:tcPr>
          <w:p w14:paraId="6FA7F505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sp_unid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196FC717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</w:t>
            </w:r>
          </w:p>
        </w:tc>
      </w:tr>
      <w:tr w:rsidR="00C45C73" w:rsidRPr="00D930C8" w14:paraId="305375A8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50164BF1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Myristica dactyloides</w:t>
            </w:r>
          </w:p>
        </w:tc>
        <w:tc>
          <w:tcPr>
            <w:tcW w:w="2700" w:type="dxa"/>
            <w:noWrap/>
            <w:vAlign w:val="center"/>
            <w:hideMark/>
          </w:tcPr>
          <w:p w14:paraId="026C4947" w14:textId="1557F167" w:rsidR="00C45C73" w:rsidRPr="00B244DE" w:rsidRDefault="006E6FA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Jungle-striped squirrel</w:t>
            </w:r>
          </w:p>
        </w:tc>
        <w:tc>
          <w:tcPr>
            <w:tcW w:w="2440" w:type="dxa"/>
            <w:noWrap/>
            <w:vAlign w:val="center"/>
            <w:hideMark/>
          </w:tcPr>
          <w:p w14:paraId="0F43CB6A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Funambulus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tristriatus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36DF51D7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98</w:t>
            </w:r>
          </w:p>
        </w:tc>
      </w:tr>
      <w:tr w:rsidR="00C45C73" w:rsidRPr="00D930C8" w14:paraId="14D5CAA6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0CD56BA0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Myristica dactyloides</w:t>
            </w:r>
          </w:p>
        </w:tc>
        <w:tc>
          <w:tcPr>
            <w:tcW w:w="2700" w:type="dxa"/>
            <w:noWrap/>
            <w:vAlign w:val="center"/>
            <w:hideMark/>
          </w:tcPr>
          <w:p w14:paraId="728E987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Malabar spiny dormouse</w:t>
            </w:r>
          </w:p>
        </w:tc>
        <w:tc>
          <w:tcPr>
            <w:tcW w:w="2440" w:type="dxa"/>
            <w:noWrap/>
            <w:vAlign w:val="center"/>
            <w:hideMark/>
          </w:tcPr>
          <w:p w14:paraId="637AED2F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Platacanthomys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lasiurus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7DE9FE82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74</w:t>
            </w:r>
          </w:p>
        </w:tc>
      </w:tr>
      <w:tr w:rsidR="00C45C73" w:rsidRPr="00D930C8" w14:paraId="5E7783F1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68CBFAE0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Myristica dactyloides</w:t>
            </w:r>
          </w:p>
        </w:tc>
        <w:tc>
          <w:tcPr>
            <w:tcW w:w="2700" w:type="dxa"/>
            <w:noWrap/>
            <w:vAlign w:val="center"/>
            <w:hideMark/>
          </w:tcPr>
          <w:p w14:paraId="74644288" w14:textId="6F0E5EB6" w:rsidR="00C45C73" w:rsidRPr="00B244DE" w:rsidRDefault="00522419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 xml:space="preserve">Indian </w:t>
            </w:r>
            <w:proofErr w:type="spellStart"/>
            <w:r w:rsidRPr="00B244DE">
              <w:rPr>
                <w:rFonts w:ascii="Times New Roman" w:hAnsi="Times New Roman" w:cs="Times New Roman"/>
              </w:rPr>
              <w:t>muntjac</w:t>
            </w:r>
            <w:proofErr w:type="spellEnd"/>
          </w:p>
        </w:tc>
        <w:tc>
          <w:tcPr>
            <w:tcW w:w="2440" w:type="dxa"/>
            <w:noWrap/>
            <w:vAlign w:val="center"/>
            <w:hideMark/>
          </w:tcPr>
          <w:p w14:paraId="45594F78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Muntiacus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muntjak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0E4A965F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21</w:t>
            </w:r>
          </w:p>
        </w:tc>
      </w:tr>
      <w:tr w:rsidR="00C45C73" w:rsidRPr="00D930C8" w14:paraId="62B327D0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2A0D8EB1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Myristica dactyloides</w:t>
            </w:r>
          </w:p>
        </w:tc>
        <w:tc>
          <w:tcPr>
            <w:tcW w:w="2700" w:type="dxa"/>
            <w:noWrap/>
            <w:vAlign w:val="center"/>
            <w:hideMark/>
          </w:tcPr>
          <w:p w14:paraId="6527E37B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244DE">
              <w:rPr>
                <w:rFonts w:ascii="Times New Roman" w:hAnsi="Times New Roman" w:cs="Times New Roman"/>
              </w:rPr>
              <w:t>Sahyadris</w:t>
            </w:r>
            <w:proofErr w:type="spellEnd"/>
            <w:r w:rsidRPr="00B244DE">
              <w:rPr>
                <w:rFonts w:ascii="Times New Roman" w:hAnsi="Times New Roman" w:cs="Times New Roman"/>
              </w:rPr>
              <w:t xml:space="preserve"> forest rat</w:t>
            </w:r>
          </w:p>
        </w:tc>
        <w:tc>
          <w:tcPr>
            <w:tcW w:w="2440" w:type="dxa"/>
            <w:noWrap/>
            <w:vAlign w:val="center"/>
            <w:hideMark/>
          </w:tcPr>
          <w:p w14:paraId="464ED4F4" w14:textId="7C64D651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096C19" w:rsidRPr="00B244DE">
              <w:rPr>
                <w:rFonts w:ascii="Times New Roman" w:hAnsi="Times New Roman" w:cs="Times New Roman"/>
                <w:i/>
                <w:iCs/>
              </w:rPr>
              <w:t>satarae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594C645D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15</w:t>
            </w:r>
          </w:p>
        </w:tc>
      </w:tr>
      <w:tr w:rsidR="00C45C73" w:rsidRPr="00D930C8" w14:paraId="00036D69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0E0B4336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Myristica dactyloides</w:t>
            </w:r>
          </w:p>
        </w:tc>
        <w:tc>
          <w:tcPr>
            <w:tcW w:w="2700" w:type="dxa"/>
            <w:noWrap/>
            <w:vAlign w:val="center"/>
            <w:hideMark/>
          </w:tcPr>
          <w:p w14:paraId="611E30A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Indian spotted chevrotain</w:t>
            </w:r>
          </w:p>
        </w:tc>
        <w:tc>
          <w:tcPr>
            <w:tcW w:w="2440" w:type="dxa"/>
            <w:noWrap/>
            <w:vAlign w:val="center"/>
            <w:hideMark/>
          </w:tcPr>
          <w:p w14:paraId="5E3C6B4D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Moschiola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indica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4EED488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11</w:t>
            </w:r>
          </w:p>
        </w:tc>
      </w:tr>
      <w:tr w:rsidR="00C45C73" w:rsidRPr="00D930C8" w14:paraId="213FEB2A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1E8901E1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B244DE">
              <w:rPr>
                <w:rFonts w:ascii="Times New Roman" w:hAnsi="Times New Roman" w:cs="Times New Roman"/>
                <w:i/>
                <w:iCs/>
              </w:rPr>
              <w:t>Myristica dactyloides</w:t>
            </w:r>
          </w:p>
        </w:tc>
        <w:tc>
          <w:tcPr>
            <w:tcW w:w="2700" w:type="dxa"/>
            <w:noWrap/>
            <w:vAlign w:val="center"/>
            <w:hideMark/>
          </w:tcPr>
          <w:p w14:paraId="0919D914" w14:textId="7F7222FD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Indian porcupine</w:t>
            </w:r>
          </w:p>
        </w:tc>
        <w:tc>
          <w:tcPr>
            <w:tcW w:w="2440" w:type="dxa"/>
            <w:noWrap/>
            <w:vAlign w:val="center"/>
            <w:hideMark/>
          </w:tcPr>
          <w:p w14:paraId="3FA9886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Hystrix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indica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65E1C498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6</w:t>
            </w:r>
          </w:p>
        </w:tc>
      </w:tr>
      <w:tr w:rsidR="00C45C73" w:rsidRPr="00D930C8" w14:paraId="12F45172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2C2D6BF9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Persea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macrantha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6593EE65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244DE">
              <w:rPr>
                <w:rFonts w:ascii="Times New Roman" w:hAnsi="Times New Roman" w:cs="Times New Roman"/>
              </w:rPr>
              <w:t>Sahyadris</w:t>
            </w:r>
            <w:proofErr w:type="spellEnd"/>
            <w:r w:rsidRPr="00B244DE">
              <w:rPr>
                <w:rFonts w:ascii="Times New Roman" w:hAnsi="Times New Roman" w:cs="Times New Roman"/>
              </w:rPr>
              <w:t xml:space="preserve"> forest rat</w:t>
            </w:r>
          </w:p>
        </w:tc>
        <w:tc>
          <w:tcPr>
            <w:tcW w:w="2440" w:type="dxa"/>
            <w:noWrap/>
            <w:vAlign w:val="center"/>
            <w:hideMark/>
          </w:tcPr>
          <w:p w14:paraId="772D88B5" w14:textId="40C86679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Rattus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096C19" w:rsidRPr="00B244DE">
              <w:rPr>
                <w:rFonts w:ascii="Times New Roman" w:hAnsi="Times New Roman" w:cs="Times New Roman"/>
                <w:i/>
                <w:iCs/>
              </w:rPr>
              <w:t>satarae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28E276CD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75</w:t>
            </w:r>
          </w:p>
        </w:tc>
      </w:tr>
      <w:tr w:rsidR="00C45C73" w:rsidRPr="00D930C8" w14:paraId="0DEF019E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41E53404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lastRenderedPageBreak/>
              <w:t>Persea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macrantha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110960BC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Indian spotted chevrotain</w:t>
            </w:r>
          </w:p>
        </w:tc>
        <w:tc>
          <w:tcPr>
            <w:tcW w:w="2440" w:type="dxa"/>
            <w:noWrap/>
            <w:vAlign w:val="center"/>
            <w:hideMark/>
          </w:tcPr>
          <w:p w14:paraId="2FD0D9A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Moschiola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indica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7A3993FB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15</w:t>
            </w:r>
          </w:p>
        </w:tc>
      </w:tr>
      <w:tr w:rsidR="00C45C73" w:rsidRPr="00D930C8" w14:paraId="7F9FC764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251DC093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Persea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macrantha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01718765" w14:textId="20A04807" w:rsidR="00C45C73" w:rsidRPr="00B244DE" w:rsidRDefault="006E6FA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Jungle-striped squirrel</w:t>
            </w:r>
          </w:p>
        </w:tc>
        <w:tc>
          <w:tcPr>
            <w:tcW w:w="2440" w:type="dxa"/>
            <w:noWrap/>
            <w:vAlign w:val="center"/>
            <w:hideMark/>
          </w:tcPr>
          <w:p w14:paraId="7B63E5CF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Funambulus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tristriatus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42743847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11</w:t>
            </w:r>
          </w:p>
        </w:tc>
      </w:tr>
      <w:tr w:rsidR="00C45C73" w:rsidRPr="00D930C8" w14:paraId="7F6E0BD4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2FB15219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Persea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macrantha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40A74BD8" w14:textId="58B54323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Indian porcupine</w:t>
            </w:r>
          </w:p>
        </w:tc>
        <w:tc>
          <w:tcPr>
            <w:tcW w:w="2440" w:type="dxa"/>
            <w:noWrap/>
            <w:vAlign w:val="center"/>
            <w:hideMark/>
          </w:tcPr>
          <w:p w14:paraId="6D15713C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Hystrix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indica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6AA60DD8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5</w:t>
            </w:r>
          </w:p>
        </w:tc>
      </w:tr>
      <w:tr w:rsidR="00C45C73" w:rsidRPr="00D930C8" w14:paraId="4374E406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3BC8C797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Persea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macrantha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209DC433" w14:textId="5FF51854" w:rsidR="00C45C73" w:rsidRPr="00B244DE" w:rsidRDefault="00522419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 xml:space="preserve">Indian </w:t>
            </w:r>
            <w:proofErr w:type="spellStart"/>
            <w:r w:rsidRPr="00B244DE">
              <w:rPr>
                <w:rFonts w:ascii="Times New Roman" w:hAnsi="Times New Roman" w:cs="Times New Roman"/>
              </w:rPr>
              <w:t>muntjac</w:t>
            </w:r>
            <w:proofErr w:type="spellEnd"/>
          </w:p>
        </w:tc>
        <w:tc>
          <w:tcPr>
            <w:tcW w:w="2440" w:type="dxa"/>
            <w:noWrap/>
            <w:vAlign w:val="center"/>
            <w:hideMark/>
          </w:tcPr>
          <w:p w14:paraId="5F7C91EC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Muntiacus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muntjak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48F6E9D1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4</w:t>
            </w:r>
          </w:p>
        </w:tc>
      </w:tr>
      <w:tr w:rsidR="00C45C73" w:rsidRPr="00D930C8" w14:paraId="4E3F2958" w14:textId="77777777" w:rsidTr="000F606B">
        <w:trPr>
          <w:cantSplit/>
          <w:trHeight w:hRule="exact" w:val="360"/>
          <w:jc w:val="center"/>
        </w:trPr>
        <w:tc>
          <w:tcPr>
            <w:tcW w:w="2178" w:type="dxa"/>
            <w:noWrap/>
            <w:vAlign w:val="center"/>
            <w:hideMark/>
          </w:tcPr>
          <w:p w14:paraId="765C7FA3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Persea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macrantha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559978AA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Malabar spiny dormouse</w:t>
            </w:r>
          </w:p>
        </w:tc>
        <w:tc>
          <w:tcPr>
            <w:tcW w:w="2440" w:type="dxa"/>
            <w:noWrap/>
            <w:vAlign w:val="center"/>
            <w:hideMark/>
          </w:tcPr>
          <w:p w14:paraId="7BB6F3B0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Platacanthomys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lasiurus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34AF904A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</w:t>
            </w:r>
          </w:p>
        </w:tc>
      </w:tr>
      <w:tr w:rsidR="00C45C73" w:rsidRPr="00D930C8" w14:paraId="7B8F3176" w14:textId="77777777" w:rsidTr="000F606B">
        <w:trPr>
          <w:trHeight w:val="300"/>
          <w:jc w:val="center"/>
        </w:trPr>
        <w:tc>
          <w:tcPr>
            <w:tcW w:w="2178" w:type="dxa"/>
            <w:noWrap/>
            <w:vAlign w:val="center"/>
            <w:hideMark/>
          </w:tcPr>
          <w:p w14:paraId="6821F33A" w14:textId="77777777" w:rsidR="00C45C73" w:rsidRPr="00B244DE" w:rsidRDefault="00C45C73" w:rsidP="00B244D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Persea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macrantha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797CE53D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Wild pig</w:t>
            </w:r>
          </w:p>
        </w:tc>
        <w:tc>
          <w:tcPr>
            <w:tcW w:w="2440" w:type="dxa"/>
            <w:noWrap/>
            <w:vAlign w:val="center"/>
            <w:hideMark/>
          </w:tcPr>
          <w:p w14:paraId="477347F3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Sus</w:t>
            </w:r>
            <w:proofErr w:type="spellEnd"/>
            <w:r w:rsidRPr="00B244D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244DE">
              <w:rPr>
                <w:rFonts w:ascii="Times New Roman" w:hAnsi="Times New Roman" w:cs="Times New Roman"/>
                <w:i/>
                <w:iCs/>
              </w:rPr>
              <w:t>scrofa</w:t>
            </w:r>
            <w:proofErr w:type="spellEnd"/>
          </w:p>
        </w:tc>
        <w:tc>
          <w:tcPr>
            <w:tcW w:w="999" w:type="dxa"/>
            <w:noWrap/>
            <w:vAlign w:val="center"/>
            <w:hideMark/>
          </w:tcPr>
          <w:p w14:paraId="2C9C199C" w14:textId="77777777" w:rsidR="00C45C73" w:rsidRPr="00B244DE" w:rsidRDefault="00C45C73" w:rsidP="00B244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44DE">
              <w:rPr>
                <w:rFonts w:ascii="Times New Roman" w:hAnsi="Times New Roman" w:cs="Times New Roman"/>
              </w:rPr>
              <w:t>1</w:t>
            </w:r>
          </w:p>
        </w:tc>
      </w:tr>
    </w:tbl>
    <w:p w14:paraId="3F697A1F" w14:textId="77777777" w:rsidR="00C45C73" w:rsidRDefault="00C45C73" w:rsidP="002519FB">
      <w:pPr>
        <w:jc w:val="both"/>
        <w:rPr>
          <w:rFonts w:ascii="Times New Roman" w:hAnsi="Times New Roman" w:cs="Times New Roman"/>
        </w:rPr>
      </w:pPr>
    </w:p>
    <w:p w14:paraId="2F86FC92" w14:textId="77777777" w:rsidR="001051EC" w:rsidRDefault="001051EC" w:rsidP="00211A1F">
      <w:pPr>
        <w:rPr>
          <w:rFonts w:ascii="Times New Roman" w:hAnsi="Times New Roman" w:cs="Times New Roman"/>
        </w:rPr>
      </w:pPr>
    </w:p>
    <w:p w14:paraId="68944800" w14:textId="685219D7" w:rsidR="001051EC" w:rsidRPr="00D930C8" w:rsidRDefault="001051EC" w:rsidP="001051EC">
      <w:pPr>
        <w:jc w:val="both"/>
        <w:rPr>
          <w:rFonts w:ascii="Times New Roman" w:eastAsia="Times New Roman" w:hAnsi="Times New Roman" w:cs="Times New Roman"/>
          <w:lang w:bidi="ne-NP"/>
        </w:rPr>
      </w:pPr>
      <w:r w:rsidRPr="00FA58D5">
        <w:rPr>
          <w:rFonts w:ascii="Times New Roman" w:hAnsi="Times New Roman" w:cs="Times New Roman"/>
          <w:b/>
        </w:rPr>
        <w:t xml:space="preserve">Supplementary Table </w:t>
      </w:r>
      <w:r w:rsidR="00C10C81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.</w:t>
      </w:r>
      <w:r w:rsidRPr="00D930C8">
        <w:rPr>
          <w:rFonts w:ascii="Times New Roman" w:hAnsi="Times New Roman" w:cs="Times New Roman"/>
        </w:rPr>
        <w:t xml:space="preserve"> </w:t>
      </w:r>
      <w:r w:rsidRPr="00D930C8">
        <w:rPr>
          <w:rFonts w:ascii="Times New Roman" w:eastAsia="Times New Roman" w:hAnsi="Times New Roman" w:cs="Times New Roman"/>
          <w:lang w:bidi="ne-NP"/>
        </w:rPr>
        <w:t xml:space="preserve">The estimates of GLMM with a </w:t>
      </w:r>
      <w:proofErr w:type="spellStart"/>
      <w:r w:rsidRPr="00D930C8">
        <w:rPr>
          <w:rFonts w:ascii="Times New Roman" w:eastAsia="Times New Roman" w:hAnsi="Times New Roman" w:cs="Times New Roman"/>
          <w:lang w:bidi="ne-NP"/>
        </w:rPr>
        <w:t>poisson</w:t>
      </w:r>
      <w:proofErr w:type="spellEnd"/>
      <w:r w:rsidRPr="00D930C8">
        <w:rPr>
          <w:rFonts w:ascii="Times New Roman" w:eastAsia="Times New Roman" w:hAnsi="Times New Roman" w:cs="Times New Roman"/>
          <w:lang w:bidi="ne-NP"/>
        </w:rPr>
        <w:t xml:space="preserve"> error structure examining the influence of forest type on the visitations of seed predators. T</w:t>
      </w:r>
      <w:r w:rsidRPr="00D930C8">
        <w:rPr>
          <w:rFonts w:ascii="Times New Roman" w:eastAsiaTheme="majorEastAsia" w:hAnsi="Times New Roman" w:cs="Times New Roman"/>
          <w:bCs/>
        </w:rPr>
        <w:t>he</w:t>
      </w:r>
      <w:r w:rsidR="00531B7C">
        <w:rPr>
          <w:rFonts w:ascii="Times New Roman" w:eastAsiaTheme="majorEastAsia" w:hAnsi="Times New Roman" w:cs="Times New Roman"/>
          <w:bCs/>
        </w:rPr>
        <w:t xml:space="preserve"> coefficients and the</w:t>
      </w:r>
      <w:r w:rsidRPr="00D930C8">
        <w:rPr>
          <w:rFonts w:ascii="Times New Roman" w:eastAsiaTheme="majorEastAsia" w:hAnsi="Times New Roman" w:cs="Times New Roman"/>
          <w:bCs/>
        </w:rPr>
        <w:t xml:space="preserve"> associated</w:t>
      </w:r>
      <w:r w:rsidRPr="00D930C8">
        <w:rPr>
          <w:rFonts w:ascii="Times New Roman" w:hAnsi="Times New Roman" w:cs="Times New Roman"/>
          <w:color w:val="111111"/>
        </w:rPr>
        <w:t xml:space="preserve"> </w:t>
      </w:r>
      <w:r w:rsidRPr="00D930C8">
        <w:rPr>
          <w:rFonts w:ascii="Times New Roman" w:eastAsiaTheme="majorEastAsia" w:hAnsi="Times New Roman" w:cs="Times New Roman"/>
          <w:bCs/>
        </w:rPr>
        <w:t xml:space="preserve">95% lower and upper confidence limit (LCL &amp; UCL) for the different parameters and the </w:t>
      </w:r>
      <w:r w:rsidRPr="00D930C8">
        <w:rPr>
          <w:rFonts w:ascii="Times New Roman" w:eastAsia="Times New Roman" w:hAnsi="Times New Roman" w:cs="Times New Roman"/>
          <w:lang w:bidi="ne-NP"/>
        </w:rPr>
        <w:t>conditional and the marginal</w:t>
      </w:r>
      <w:r w:rsidRPr="00D930C8">
        <w:rPr>
          <w:rFonts w:ascii="Times New Roman" w:eastAsia="Times New Roman" w:hAnsi="Times New Roman" w:cs="Times New Roman"/>
          <w:b/>
          <w:lang w:bidi="ne-NP"/>
        </w:rPr>
        <w:t xml:space="preserve"> </w:t>
      </w:r>
      <w:r w:rsidRPr="00D930C8">
        <w:rPr>
          <w:rFonts w:ascii="Times New Roman" w:eastAsia="Times New Roman" w:hAnsi="Times New Roman" w:cs="Times New Roman"/>
          <w:i/>
          <w:lang w:bidi="ne-NP"/>
        </w:rPr>
        <w:t>R</w:t>
      </w:r>
      <w:r w:rsidRPr="00D930C8">
        <w:rPr>
          <w:rFonts w:ascii="Times New Roman" w:eastAsia="Times New Roman" w:hAnsi="Times New Roman" w:cs="Times New Roman"/>
          <w:i/>
          <w:vertAlign w:val="superscript"/>
          <w:lang w:bidi="ne-NP"/>
        </w:rPr>
        <w:t xml:space="preserve">2 </w:t>
      </w:r>
      <w:r w:rsidRPr="00D930C8">
        <w:rPr>
          <w:rFonts w:ascii="Times New Roman" w:eastAsia="Times New Roman" w:hAnsi="Times New Roman" w:cs="Times New Roman"/>
          <w:lang w:bidi="ne-NP"/>
        </w:rPr>
        <w:t>of the models are shown.</w:t>
      </w:r>
    </w:p>
    <w:tbl>
      <w:tblPr>
        <w:tblStyle w:val="TableGrid"/>
        <w:tblW w:w="8264" w:type="dxa"/>
        <w:tblInd w:w="378" w:type="dxa"/>
        <w:tblLook w:val="04A0" w:firstRow="1" w:lastRow="0" w:firstColumn="1" w:lastColumn="0" w:noHBand="0" w:noVBand="1"/>
      </w:tblPr>
      <w:tblGrid>
        <w:gridCol w:w="1121"/>
        <w:gridCol w:w="1780"/>
        <w:gridCol w:w="1133"/>
        <w:gridCol w:w="867"/>
        <w:gridCol w:w="933"/>
        <w:gridCol w:w="1096"/>
        <w:gridCol w:w="1334"/>
      </w:tblGrid>
      <w:tr w:rsidR="00C12E0A" w:rsidRPr="00D930C8" w14:paraId="3332D3E0" w14:textId="77777777" w:rsidTr="00C12E0A">
        <w:trPr>
          <w:trHeight w:val="855"/>
        </w:trPr>
        <w:tc>
          <w:tcPr>
            <w:tcW w:w="1121" w:type="dxa"/>
            <w:vAlign w:val="center"/>
            <w:hideMark/>
          </w:tcPr>
          <w:p w14:paraId="1B9B1579" w14:textId="77777777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780" w:type="dxa"/>
            <w:vAlign w:val="center"/>
            <w:hideMark/>
          </w:tcPr>
          <w:p w14:paraId="279384E5" w14:textId="77777777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1133" w:type="dxa"/>
            <w:vAlign w:val="center"/>
            <w:hideMark/>
          </w:tcPr>
          <w:p w14:paraId="615E1909" w14:textId="77777777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Estimates</w:t>
            </w:r>
          </w:p>
        </w:tc>
        <w:tc>
          <w:tcPr>
            <w:tcW w:w="867" w:type="dxa"/>
            <w:vAlign w:val="center"/>
            <w:hideMark/>
          </w:tcPr>
          <w:p w14:paraId="71F351EC" w14:textId="18AA7ACF" w:rsidR="00C12E0A" w:rsidRPr="00CA10C4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10C4">
              <w:rPr>
                <w:rFonts w:ascii="Times New Roman" w:eastAsiaTheme="majorEastAsia" w:hAnsi="Times New Roman" w:cs="Times New Roman"/>
                <w:b/>
                <w:bCs/>
              </w:rPr>
              <w:t>LCL</w:t>
            </w:r>
          </w:p>
        </w:tc>
        <w:tc>
          <w:tcPr>
            <w:tcW w:w="933" w:type="dxa"/>
            <w:vAlign w:val="center"/>
            <w:hideMark/>
          </w:tcPr>
          <w:p w14:paraId="1E9ABAE8" w14:textId="3D289EB6" w:rsidR="00C12E0A" w:rsidRPr="00CA10C4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10C4">
              <w:rPr>
                <w:rFonts w:ascii="Times New Roman" w:eastAsiaTheme="majorEastAsia" w:hAnsi="Times New Roman" w:cs="Times New Roman"/>
                <w:b/>
                <w:bCs/>
              </w:rPr>
              <w:t>UCL</w:t>
            </w:r>
          </w:p>
        </w:tc>
        <w:tc>
          <w:tcPr>
            <w:tcW w:w="1096" w:type="dxa"/>
            <w:vAlign w:val="center"/>
            <w:hideMark/>
          </w:tcPr>
          <w:p w14:paraId="3101069C" w14:textId="77777777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Marginal</w:t>
            </w:r>
            <w:r w:rsidRPr="00D930C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R</w:t>
            </w:r>
            <w:r w:rsidRPr="00D930C8">
              <w:rPr>
                <w:rFonts w:ascii="Times New Roman" w:hAnsi="Times New Roman" w:cs="Times New Roman"/>
                <w:b/>
                <w:bCs/>
                <w:i/>
                <w:iCs/>
                <w:vertAlign w:val="superscript"/>
              </w:rPr>
              <w:t>2</w:t>
            </w:r>
          </w:p>
        </w:tc>
        <w:tc>
          <w:tcPr>
            <w:tcW w:w="1334" w:type="dxa"/>
            <w:vAlign w:val="center"/>
            <w:hideMark/>
          </w:tcPr>
          <w:p w14:paraId="0F676E95" w14:textId="77777777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Conditional</w:t>
            </w:r>
            <w:r w:rsidRPr="00D930C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R</w:t>
            </w:r>
            <w:r w:rsidRPr="00D930C8">
              <w:rPr>
                <w:rFonts w:ascii="Times New Roman" w:hAnsi="Times New Roman" w:cs="Times New Roman"/>
                <w:b/>
                <w:bCs/>
                <w:i/>
                <w:iCs/>
                <w:vertAlign w:val="superscript"/>
              </w:rPr>
              <w:t>2</w:t>
            </w:r>
          </w:p>
        </w:tc>
      </w:tr>
      <w:tr w:rsidR="00C12E0A" w:rsidRPr="00D930C8" w14:paraId="286AA1BD" w14:textId="77777777" w:rsidTr="00C12E0A">
        <w:trPr>
          <w:trHeight w:val="300"/>
        </w:trPr>
        <w:tc>
          <w:tcPr>
            <w:tcW w:w="1121" w:type="dxa"/>
            <w:vMerge w:val="restart"/>
            <w:vAlign w:val="center"/>
            <w:hideMark/>
          </w:tcPr>
          <w:p w14:paraId="3FF6FE95" w14:textId="77777777" w:rsidR="00C12E0A" w:rsidRPr="00D930C8" w:rsidRDefault="00C12E0A" w:rsidP="00574F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Overall visitations</w:t>
            </w:r>
          </w:p>
        </w:tc>
        <w:tc>
          <w:tcPr>
            <w:tcW w:w="1780" w:type="dxa"/>
            <w:noWrap/>
            <w:vAlign w:val="center"/>
            <w:hideMark/>
          </w:tcPr>
          <w:p w14:paraId="01917B8A" w14:textId="77777777" w:rsidR="00C12E0A" w:rsidRPr="00D930C8" w:rsidRDefault="00C12E0A" w:rsidP="00574F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133" w:type="dxa"/>
            <w:noWrap/>
            <w:vAlign w:val="center"/>
          </w:tcPr>
          <w:p w14:paraId="453D15B4" w14:textId="07156AB3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Pr="00D930C8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867" w:type="dxa"/>
            <w:noWrap/>
            <w:vAlign w:val="center"/>
          </w:tcPr>
          <w:p w14:paraId="5376798D" w14:textId="4B38911F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Pr="00D930C8"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933" w:type="dxa"/>
            <w:noWrap/>
            <w:vAlign w:val="center"/>
            <w:hideMark/>
          </w:tcPr>
          <w:p w14:paraId="0321EF64" w14:textId="0B85EA11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Pr="00D930C8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1096" w:type="dxa"/>
            <w:vMerge w:val="restart"/>
            <w:noWrap/>
            <w:vAlign w:val="center"/>
            <w:hideMark/>
          </w:tcPr>
          <w:p w14:paraId="47E988A6" w14:textId="77777777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34" w:type="dxa"/>
            <w:vMerge w:val="restart"/>
            <w:noWrap/>
            <w:vAlign w:val="center"/>
            <w:hideMark/>
          </w:tcPr>
          <w:p w14:paraId="652C206C" w14:textId="77777777" w:rsidR="00C12E0A" w:rsidRPr="00D930C8" w:rsidRDefault="00C12E0A" w:rsidP="00574F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0.95</w:t>
            </w:r>
          </w:p>
        </w:tc>
      </w:tr>
      <w:tr w:rsidR="00C12E0A" w:rsidRPr="00D930C8" w14:paraId="504B9787" w14:textId="77777777" w:rsidTr="00C12E0A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1DCB9618" w14:textId="77777777" w:rsidR="00C12E0A" w:rsidRPr="00D930C8" w:rsidRDefault="00C12E0A" w:rsidP="000F6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  <w:noWrap/>
            <w:vAlign w:val="center"/>
            <w:hideMark/>
          </w:tcPr>
          <w:p w14:paraId="2649E6AB" w14:textId="54A9C338" w:rsidR="00C12E0A" w:rsidRPr="00D930C8" w:rsidRDefault="00C12E0A" w:rsidP="00E813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 xml:space="preserve">Type: </w:t>
            </w:r>
            <w:r>
              <w:rPr>
                <w:rFonts w:ascii="Times New Roman" w:hAnsi="Times New Roman" w:cs="Times New Roman"/>
              </w:rPr>
              <w:t>Fragment</w:t>
            </w:r>
          </w:p>
        </w:tc>
        <w:tc>
          <w:tcPr>
            <w:tcW w:w="1133" w:type="dxa"/>
            <w:noWrap/>
            <w:vAlign w:val="center"/>
          </w:tcPr>
          <w:p w14:paraId="7C2300B0" w14:textId="77777777" w:rsidR="00C12E0A" w:rsidRPr="00D930C8" w:rsidRDefault="00C12E0A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867" w:type="dxa"/>
            <w:noWrap/>
            <w:vAlign w:val="center"/>
          </w:tcPr>
          <w:p w14:paraId="65DE6695" w14:textId="35A2564D" w:rsidR="00C12E0A" w:rsidRPr="00D930C8" w:rsidRDefault="00C12E0A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Pr="00D930C8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933" w:type="dxa"/>
            <w:noWrap/>
            <w:vAlign w:val="center"/>
            <w:hideMark/>
          </w:tcPr>
          <w:p w14:paraId="20124BB5" w14:textId="77777777" w:rsidR="00C12E0A" w:rsidRPr="00D930C8" w:rsidRDefault="00C12E0A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096" w:type="dxa"/>
            <w:vMerge/>
            <w:vAlign w:val="center"/>
            <w:hideMark/>
          </w:tcPr>
          <w:p w14:paraId="78EF0F9B" w14:textId="77777777" w:rsidR="00C12E0A" w:rsidRPr="00D930C8" w:rsidRDefault="00C12E0A" w:rsidP="000F60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vMerge/>
            <w:vAlign w:val="center"/>
            <w:hideMark/>
          </w:tcPr>
          <w:p w14:paraId="063697A3" w14:textId="77777777" w:rsidR="00C12E0A" w:rsidRPr="00D930C8" w:rsidRDefault="00C12E0A" w:rsidP="000F60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F00E5FD" w14:textId="77777777" w:rsidR="001051EC" w:rsidRPr="00D930C8" w:rsidRDefault="001051EC" w:rsidP="001051EC">
      <w:pPr>
        <w:spacing w:line="480" w:lineRule="auto"/>
        <w:jc w:val="both"/>
        <w:rPr>
          <w:rFonts w:ascii="Times New Roman" w:eastAsia="Times New Roman" w:hAnsi="Times New Roman" w:cs="Times New Roman"/>
          <w:lang w:bidi="ne-NP"/>
        </w:rPr>
      </w:pPr>
    </w:p>
    <w:p w14:paraId="13F38D7D" w14:textId="77777777" w:rsidR="0059442F" w:rsidRDefault="00731403" w:rsidP="0059442F">
      <w:pPr>
        <w:jc w:val="center"/>
        <w:rPr>
          <w:rFonts w:ascii="Times New Roman" w:hAnsi="Times New Roman" w:cs="Times New Roman"/>
          <w:b/>
        </w:rPr>
      </w:pPr>
      <w:r w:rsidRPr="00731403">
        <w:rPr>
          <w:noProof/>
        </w:rPr>
        <w:lastRenderedPageBreak/>
        <w:drawing>
          <wp:inline distT="0" distB="0" distL="0" distR="0" wp14:anchorId="3F852711" wp14:editId="2002C795">
            <wp:extent cx="5438692" cy="4142630"/>
            <wp:effectExtent l="0" t="0" r="0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0"/>
                    <a:stretch/>
                  </pic:blipFill>
                  <pic:spPr bwMode="auto">
                    <a:xfrm>
                      <a:off x="0" y="0"/>
                      <a:ext cx="5441025" cy="41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84A08" w14:textId="0187AF62" w:rsidR="00114B94" w:rsidRPr="00B85F26" w:rsidRDefault="00381B6E" w:rsidP="00B85F26">
      <w:pPr>
        <w:jc w:val="both"/>
      </w:pPr>
      <w:r w:rsidRPr="00331DA7">
        <w:rPr>
          <w:rFonts w:ascii="Times New Roman" w:hAnsi="Times New Roman" w:cs="Times New Roman"/>
          <w:b/>
        </w:rPr>
        <w:t>Supplementary Figure</w:t>
      </w:r>
      <w:r w:rsidRPr="00331DA7">
        <w:rPr>
          <w:rFonts w:ascii="Times New Roman" w:eastAsiaTheme="majorEastAsia" w:hAnsi="Times New Roman" w:cs="Times New Roman"/>
          <w:bCs/>
        </w:rPr>
        <w:t xml:space="preserve"> </w:t>
      </w:r>
      <w:r w:rsidRPr="00331DA7">
        <w:rPr>
          <w:rFonts w:ascii="Times New Roman" w:eastAsiaTheme="majorEastAsia" w:hAnsi="Times New Roman" w:cs="Times New Roman"/>
          <w:b/>
          <w:bCs/>
        </w:rPr>
        <w:t>2</w:t>
      </w:r>
      <w:r w:rsidR="00114B94" w:rsidRPr="00331DA7">
        <w:rPr>
          <w:rFonts w:ascii="Times New Roman" w:eastAsiaTheme="majorEastAsia" w:hAnsi="Times New Roman" w:cs="Times New Roman"/>
          <w:b/>
          <w:bCs/>
        </w:rPr>
        <w:t>.</w:t>
      </w:r>
      <w:r w:rsidR="00114B94" w:rsidRPr="00331DA7">
        <w:rPr>
          <w:rFonts w:ascii="Times New Roman" w:eastAsiaTheme="majorEastAsia" w:hAnsi="Times New Roman" w:cs="Times New Roman"/>
          <w:bCs/>
        </w:rPr>
        <w:t xml:space="preserve"> Shown are the seed fates with respect to seed size and forest type</w:t>
      </w:r>
      <w:r w:rsidR="002C5EFF" w:rsidRPr="00331DA7">
        <w:rPr>
          <w:rFonts w:ascii="Times New Roman" w:eastAsiaTheme="majorEastAsia" w:hAnsi="Times New Roman" w:cs="Times New Roman"/>
          <w:bCs/>
        </w:rPr>
        <w:t xml:space="preserve"> </w:t>
      </w:r>
      <w:r w:rsidR="00884F91" w:rsidRPr="00331DA7">
        <w:rPr>
          <w:rFonts w:ascii="Times New Roman" w:eastAsiaTheme="majorEastAsia" w:hAnsi="Times New Roman" w:cs="Times New Roman"/>
          <w:bCs/>
        </w:rPr>
        <w:t xml:space="preserve">for the four </w:t>
      </w:r>
      <w:r w:rsidR="002C5EFF" w:rsidRPr="00331DA7">
        <w:rPr>
          <w:rFonts w:ascii="Times New Roman" w:eastAsiaTheme="majorEastAsia" w:hAnsi="Times New Roman" w:cs="Times New Roman"/>
          <w:bCs/>
        </w:rPr>
        <w:t>tree</w:t>
      </w:r>
      <w:r w:rsidR="00884F91" w:rsidRPr="00331DA7">
        <w:rPr>
          <w:rFonts w:ascii="Times New Roman" w:eastAsiaTheme="majorEastAsia" w:hAnsi="Times New Roman" w:cs="Times New Roman"/>
          <w:bCs/>
        </w:rPr>
        <w:t xml:space="preserve"> </w:t>
      </w:r>
      <w:r w:rsidR="002C5EFF" w:rsidRPr="00331DA7">
        <w:rPr>
          <w:rFonts w:ascii="Times New Roman" w:eastAsiaTheme="majorEastAsia" w:hAnsi="Times New Roman" w:cs="Times New Roman"/>
          <w:bCs/>
        </w:rPr>
        <w:t>species</w:t>
      </w:r>
      <w:r w:rsidR="00114B94" w:rsidRPr="00331DA7">
        <w:rPr>
          <w:rFonts w:ascii="Times New Roman" w:eastAsiaTheme="majorEastAsia" w:hAnsi="Times New Roman" w:cs="Times New Roman"/>
          <w:bCs/>
        </w:rPr>
        <w:t>.</w:t>
      </w:r>
      <w:r w:rsidR="002C5EFF" w:rsidRPr="00331DA7">
        <w:rPr>
          <w:rFonts w:ascii="Times New Roman" w:eastAsiaTheme="majorEastAsia" w:hAnsi="Times New Roman" w:cs="Times New Roman"/>
          <w:bCs/>
        </w:rPr>
        <w:t xml:space="preserve"> (A) Proportion of seeds predated by vertebrate seed predators, (B) proportion of seeds predated by invertebrate seed predators, and (C) proportion of seeds removed.</w:t>
      </w:r>
      <w:r w:rsidR="00B71E11" w:rsidRPr="00331DA7">
        <w:rPr>
          <w:rFonts w:ascii="Times New Roman" w:eastAsiaTheme="majorEastAsia" w:hAnsi="Times New Roman" w:cs="Times New Roman"/>
          <w:bCs/>
        </w:rPr>
        <w:t xml:space="preserve"> </w:t>
      </w:r>
      <w:r w:rsidR="00114B94" w:rsidRPr="00331DA7">
        <w:rPr>
          <w:rFonts w:ascii="Times New Roman" w:eastAsiaTheme="majorEastAsia" w:hAnsi="Times New Roman" w:cs="Times New Roman"/>
          <w:bCs/>
        </w:rPr>
        <w:t>The diamonds represent the mean</w:t>
      </w:r>
      <w:r w:rsidR="00B71E11" w:rsidRPr="00331DA7">
        <w:rPr>
          <w:rFonts w:ascii="Times New Roman" w:eastAsiaTheme="majorEastAsia" w:hAnsi="Times New Roman" w:cs="Times New Roman"/>
          <w:bCs/>
        </w:rPr>
        <w:t xml:space="preserve"> values</w:t>
      </w:r>
      <w:r w:rsidR="00D816B9" w:rsidRPr="00331DA7">
        <w:rPr>
          <w:rFonts w:ascii="Times New Roman" w:eastAsiaTheme="majorEastAsia" w:hAnsi="Times New Roman" w:cs="Times New Roman"/>
          <w:bCs/>
        </w:rPr>
        <w:t xml:space="preserve"> and boxplots represent the median</w:t>
      </w:r>
      <w:r w:rsidR="006F6A13" w:rsidRPr="00331DA7">
        <w:rPr>
          <w:rFonts w:ascii="Times New Roman" w:eastAsiaTheme="majorEastAsia" w:hAnsi="Times New Roman" w:cs="Times New Roman"/>
          <w:bCs/>
        </w:rPr>
        <w:t>s</w:t>
      </w:r>
      <w:r w:rsidR="00D816B9" w:rsidRPr="00331DA7">
        <w:rPr>
          <w:rFonts w:ascii="Times New Roman" w:eastAsiaTheme="majorEastAsia" w:hAnsi="Times New Roman" w:cs="Times New Roman"/>
          <w:bCs/>
        </w:rPr>
        <w:t xml:space="preserve"> and the quartiles with the whiskers indicate 1.5 times the interquartile range</w:t>
      </w:r>
      <w:r w:rsidR="00B71E11" w:rsidRPr="00331DA7">
        <w:rPr>
          <w:rFonts w:ascii="Times New Roman" w:eastAsiaTheme="majorEastAsia" w:hAnsi="Times New Roman" w:cs="Times New Roman"/>
          <w:bCs/>
        </w:rPr>
        <w:t>.</w:t>
      </w:r>
    </w:p>
    <w:p w14:paraId="44FE13BC" w14:textId="77777777" w:rsidR="00331DA7" w:rsidRDefault="00331DA7" w:rsidP="003047E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247F8BF" w14:textId="77777777" w:rsidR="00331DA7" w:rsidRDefault="00331DA7" w:rsidP="003047E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E1EB556" w14:textId="77777777" w:rsidR="00331DA7" w:rsidRDefault="00331DA7" w:rsidP="003047E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B1FB167" w14:textId="77777777" w:rsidR="00331DA7" w:rsidRDefault="00331DA7" w:rsidP="003047E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9E5C4B7" w14:textId="77777777" w:rsidR="00331DA7" w:rsidRDefault="00331DA7" w:rsidP="003047E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D393692" w14:textId="77777777" w:rsidR="00B85F26" w:rsidRDefault="00B85F26" w:rsidP="003047E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36EF31EB" w14:textId="77777777" w:rsidR="00B85F26" w:rsidRDefault="00B85F26" w:rsidP="003047E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E65889C" w14:textId="4FD4BAE3" w:rsidR="003047EA" w:rsidRPr="00331DA7" w:rsidRDefault="00CB1840" w:rsidP="003047EA">
      <w:pPr>
        <w:spacing w:line="360" w:lineRule="auto"/>
        <w:jc w:val="both"/>
        <w:rPr>
          <w:rFonts w:ascii="Times New Roman" w:eastAsiaTheme="majorEastAsia" w:hAnsi="Times New Roman" w:cs="Times New Roman"/>
          <w:bCs/>
        </w:rPr>
      </w:pPr>
      <w:r w:rsidRPr="00331DA7">
        <w:rPr>
          <w:rFonts w:ascii="Times New Roman" w:hAnsi="Times New Roman" w:cs="Times New Roman"/>
          <w:b/>
        </w:rPr>
        <w:lastRenderedPageBreak/>
        <w:t>Supplementary Table 4.</w:t>
      </w:r>
      <w:r w:rsidR="00227E4E" w:rsidRPr="00331DA7">
        <w:rPr>
          <w:rFonts w:ascii="Times New Roman" w:hAnsi="Times New Roman" w:cs="Times New Roman"/>
          <w:b/>
        </w:rPr>
        <w:t xml:space="preserve"> </w:t>
      </w:r>
      <w:r w:rsidR="00227E4E" w:rsidRPr="00331DA7">
        <w:rPr>
          <w:rFonts w:ascii="Times New Roman" w:eastAsia="Times New Roman" w:hAnsi="Times New Roman" w:cs="Times New Roman"/>
          <w:lang w:bidi="ne-NP"/>
        </w:rPr>
        <w:t xml:space="preserve">The estimates of linear model </w:t>
      </w:r>
      <w:r w:rsidR="006531DE" w:rsidRPr="00331DA7">
        <w:rPr>
          <w:rFonts w:ascii="Times New Roman" w:eastAsia="Times New Roman" w:hAnsi="Times New Roman" w:cs="Times New Roman"/>
          <w:lang w:bidi="ne-NP"/>
        </w:rPr>
        <w:t xml:space="preserve">examining the influence of forest type on displacement of seeds </w:t>
      </w:r>
      <w:r w:rsidR="00732879" w:rsidRPr="00331DA7">
        <w:rPr>
          <w:rFonts w:ascii="Times New Roman" w:eastAsia="Times New Roman" w:hAnsi="Times New Roman" w:cs="Times New Roman"/>
          <w:lang w:bidi="ne-NP"/>
        </w:rPr>
        <w:t xml:space="preserve">with respect to </w:t>
      </w:r>
      <w:r w:rsidR="006531DE" w:rsidRPr="00331DA7">
        <w:rPr>
          <w:rFonts w:ascii="Times New Roman" w:eastAsia="Times New Roman" w:hAnsi="Times New Roman" w:cs="Times New Roman"/>
          <w:lang w:bidi="ne-NP"/>
        </w:rPr>
        <w:t xml:space="preserve">tree species. </w:t>
      </w:r>
      <w:r w:rsidR="006531DE" w:rsidRPr="00331DA7">
        <w:rPr>
          <w:rFonts w:ascii="Times New Roman" w:eastAsia="Times New Roman" w:hAnsi="Times New Roman" w:cs="Times New Roman"/>
          <w:i/>
          <w:lang w:bidi="ne-NP"/>
        </w:rPr>
        <w:t>Canarium strictum</w:t>
      </w:r>
      <w:r w:rsidR="006531DE" w:rsidRPr="00331DA7">
        <w:rPr>
          <w:rFonts w:ascii="Times New Roman" w:eastAsia="Times New Roman" w:hAnsi="Times New Roman" w:cs="Times New Roman"/>
          <w:lang w:bidi="ne-NP"/>
        </w:rPr>
        <w:t xml:space="preserve"> was excluded as on</w:t>
      </w:r>
      <w:r w:rsidR="00732879" w:rsidRPr="00331DA7">
        <w:rPr>
          <w:rFonts w:ascii="Times New Roman" w:eastAsia="Times New Roman" w:hAnsi="Times New Roman" w:cs="Times New Roman"/>
          <w:lang w:bidi="ne-NP"/>
        </w:rPr>
        <w:t>ly 3 seeds were moved</w:t>
      </w:r>
      <w:r w:rsidR="008424CD" w:rsidRPr="00331DA7">
        <w:rPr>
          <w:rFonts w:ascii="Times New Roman" w:eastAsia="Times New Roman" w:hAnsi="Times New Roman" w:cs="Times New Roman"/>
          <w:lang w:bidi="ne-NP"/>
        </w:rPr>
        <w:t xml:space="preserve"> in the benchmark forests</w:t>
      </w:r>
      <w:r w:rsidR="00732879" w:rsidRPr="00331DA7">
        <w:rPr>
          <w:rFonts w:ascii="Times New Roman" w:eastAsia="Times New Roman" w:hAnsi="Times New Roman" w:cs="Times New Roman"/>
          <w:lang w:bidi="ne-NP"/>
        </w:rPr>
        <w:t>.</w:t>
      </w:r>
      <w:r w:rsidR="006531DE" w:rsidRPr="00331DA7">
        <w:rPr>
          <w:rFonts w:ascii="Times New Roman" w:eastAsia="Times New Roman" w:hAnsi="Times New Roman" w:cs="Times New Roman"/>
          <w:lang w:bidi="ne-NP"/>
        </w:rPr>
        <w:t xml:space="preserve"> </w:t>
      </w:r>
      <w:r w:rsidR="003047EA" w:rsidRPr="00331DA7">
        <w:rPr>
          <w:rFonts w:ascii="Times New Roman" w:eastAsiaTheme="majorEastAsia" w:hAnsi="Times New Roman" w:cs="Times New Roman"/>
          <w:bCs/>
        </w:rPr>
        <w:t xml:space="preserve">Parameter coefficients whose 95% </w:t>
      </w:r>
      <w:r w:rsidR="00331DA7" w:rsidRPr="00331DA7">
        <w:rPr>
          <w:rFonts w:ascii="Times New Roman" w:eastAsiaTheme="majorEastAsia" w:hAnsi="Times New Roman" w:cs="Times New Roman"/>
          <w:bCs/>
        </w:rPr>
        <w:t xml:space="preserve">lower and upper confidence limit (LCL &amp; UCL) </w:t>
      </w:r>
      <w:r w:rsidR="003047EA" w:rsidRPr="00331DA7">
        <w:rPr>
          <w:rFonts w:ascii="Times New Roman" w:eastAsiaTheme="majorEastAsia" w:hAnsi="Times New Roman" w:cs="Times New Roman"/>
          <w:bCs/>
        </w:rPr>
        <w:t>do not overlap zero have been highlighted in bold.</w:t>
      </w:r>
    </w:p>
    <w:tbl>
      <w:tblPr>
        <w:tblStyle w:val="TableGrid"/>
        <w:tblW w:w="8146" w:type="dxa"/>
        <w:tblInd w:w="378" w:type="dxa"/>
        <w:tblLook w:val="04A0" w:firstRow="1" w:lastRow="0" w:firstColumn="1" w:lastColumn="0" w:noHBand="0" w:noVBand="1"/>
      </w:tblPr>
      <w:tblGrid>
        <w:gridCol w:w="2445"/>
        <w:gridCol w:w="1673"/>
        <w:gridCol w:w="1556"/>
        <w:gridCol w:w="1191"/>
        <w:gridCol w:w="1281"/>
      </w:tblGrid>
      <w:tr w:rsidR="00B54BC1" w:rsidRPr="00D930C8" w14:paraId="598F4671" w14:textId="77777777" w:rsidTr="00AC64E2">
        <w:trPr>
          <w:trHeight w:val="855"/>
        </w:trPr>
        <w:tc>
          <w:tcPr>
            <w:tcW w:w="2445" w:type="dxa"/>
            <w:vAlign w:val="center"/>
            <w:hideMark/>
          </w:tcPr>
          <w:p w14:paraId="762C9BF5" w14:textId="77777777" w:rsidR="00B54BC1" w:rsidRPr="00D930C8" w:rsidRDefault="00B54BC1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673" w:type="dxa"/>
            <w:vAlign w:val="center"/>
            <w:hideMark/>
          </w:tcPr>
          <w:p w14:paraId="2867FFB0" w14:textId="77777777" w:rsidR="00B54BC1" w:rsidRPr="00D930C8" w:rsidRDefault="00B54BC1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1556" w:type="dxa"/>
            <w:vAlign w:val="center"/>
            <w:hideMark/>
          </w:tcPr>
          <w:p w14:paraId="38C8DC2E" w14:textId="77777777" w:rsidR="00B54BC1" w:rsidRPr="00D930C8" w:rsidRDefault="00B54BC1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C8">
              <w:rPr>
                <w:rFonts w:ascii="Times New Roman" w:hAnsi="Times New Roman" w:cs="Times New Roman"/>
                <w:b/>
                <w:bCs/>
              </w:rPr>
              <w:t>Estimates</w:t>
            </w:r>
          </w:p>
        </w:tc>
        <w:tc>
          <w:tcPr>
            <w:tcW w:w="1191" w:type="dxa"/>
            <w:vAlign w:val="center"/>
            <w:hideMark/>
          </w:tcPr>
          <w:p w14:paraId="0CB39101" w14:textId="77777777" w:rsidR="00B54BC1" w:rsidRPr="00AC64E2" w:rsidRDefault="00B54BC1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4E2">
              <w:rPr>
                <w:rFonts w:ascii="Times New Roman" w:eastAsiaTheme="majorEastAsia" w:hAnsi="Times New Roman" w:cs="Times New Roman"/>
                <w:b/>
                <w:bCs/>
              </w:rPr>
              <w:t>LCL</w:t>
            </w:r>
          </w:p>
        </w:tc>
        <w:tc>
          <w:tcPr>
            <w:tcW w:w="1281" w:type="dxa"/>
            <w:vAlign w:val="center"/>
            <w:hideMark/>
          </w:tcPr>
          <w:p w14:paraId="5FCE80FE" w14:textId="77777777" w:rsidR="00B54BC1" w:rsidRPr="00AC64E2" w:rsidRDefault="00B54BC1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4E2">
              <w:rPr>
                <w:rFonts w:ascii="Times New Roman" w:eastAsiaTheme="majorEastAsia" w:hAnsi="Times New Roman" w:cs="Times New Roman"/>
                <w:b/>
                <w:bCs/>
              </w:rPr>
              <w:t>UCL</w:t>
            </w:r>
          </w:p>
        </w:tc>
      </w:tr>
      <w:tr w:rsidR="00B54BC1" w:rsidRPr="00D930C8" w14:paraId="5254558C" w14:textId="77777777" w:rsidTr="00AC64E2">
        <w:trPr>
          <w:trHeight w:val="300"/>
        </w:trPr>
        <w:tc>
          <w:tcPr>
            <w:tcW w:w="2445" w:type="dxa"/>
            <w:vMerge w:val="restart"/>
            <w:vAlign w:val="center"/>
            <w:hideMark/>
          </w:tcPr>
          <w:p w14:paraId="688E4B58" w14:textId="2739F677" w:rsidR="00B54BC1" w:rsidRPr="00B54BC1" w:rsidRDefault="00B54BC1" w:rsidP="00E813A7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B54BC1">
              <w:rPr>
                <w:rFonts w:ascii="Times New Roman" w:hAnsi="Times New Roman" w:cs="Times New Roman"/>
                <w:i/>
              </w:rPr>
              <w:t>Myristica dactyloides</w:t>
            </w:r>
          </w:p>
        </w:tc>
        <w:tc>
          <w:tcPr>
            <w:tcW w:w="1673" w:type="dxa"/>
            <w:noWrap/>
            <w:vAlign w:val="center"/>
            <w:hideMark/>
          </w:tcPr>
          <w:p w14:paraId="35ED5732" w14:textId="77777777" w:rsidR="00B54BC1" w:rsidRPr="00D930C8" w:rsidRDefault="00B54BC1" w:rsidP="00E813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556" w:type="dxa"/>
            <w:noWrap/>
            <w:vAlign w:val="center"/>
          </w:tcPr>
          <w:p w14:paraId="6D36E60A" w14:textId="4D6E7EB9" w:rsidR="00B54BC1" w:rsidRPr="00D930C8" w:rsidRDefault="00EA3040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191" w:type="dxa"/>
            <w:noWrap/>
            <w:vAlign w:val="center"/>
          </w:tcPr>
          <w:p w14:paraId="6E23F568" w14:textId="62225379" w:rsidR="00B54BC1" w:rsidRPr="00D930C8" w:rsidRDefault="00EA3040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81" w:type="dxa"/>
            <w:noWrap/>
            <w:vAlign w:val="center"/>
          </w:tcPr>
          <w:p w14:paraId="748A86A5" w14:textId="0238A01C" w:rsidR="00B54BC1" w:rsidRPr="00D930C8" w:rsidRDefault="00EA3040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1.88</w:t>
            </w:r>
          </w:p>
        </w:tc>
      </w:tr>
      <w:tr w:rsidR="00B54BC1" w:rsidRPr="00D930C8" w14:paraId="26F224B7" w14:textId="77777777" w:rsidTr="00AC64E2">
        <w:trPr>
          <w:trHeight w:val="300"/>
        </w:trPr>
        <w:tc>
          <w:tcPr>
            <w:tcW w:w="2445" w:type="dxa"/>
            <w:vMerge/>
            <w:vAlign w:val="center"/>
            <w:hideMark/>
          </w:tcPr>
          <w:p w14:paraId="0862C67C" w14:textId="6460CA4F" w:rsidR="00B54BC1" w:rsidRPr="00D930C8" w:rsidRDefault="00B54BC1" w:rsidP="00E813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noWrap/>
            <w:vAlign w:val="center"/>
            <w:hideMark/>
          </w:tcPr>
          <w:p w14:paraId="506548BB" w14:textId="77777777" w:rsidR="00B54BC1" w:rsidRPr="00D930C8" w:rsidRDefault="00B54BC1" w:rsidP="00E813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 xml:space="preserve">Type: </w:t>
            </w:r>
            <w:r>
              <w:rPr>
                <w:rFonts w:ascii="Times New Roman" w:hAnsi="Times New Roman" w:cs="Times New Roman"/>
              </w:rPr>
              <w:t>Fragment</w:t>
            </w:r>
          </w:p>
        </w:tc>
        <w:tc>
          <w:tcPr>
            <w:tcW w:w="1556" w:type="dxa"/>
            <w:noWrap/>
            <w:vAlign w:val="center"/>
          </w:tcPr>
          <w:p w14:paraId="58A404ED" w14:textId="23006B55" w:rsidR="00B54BC1" w:rsidRPr="00D930C8" w:rsidRDefault="00EA3040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191" w:type="dxa"/>
            <w:noWrap/>
            <w:vAlign w:val="center"/>
          </w:tcPr>
          <w:p w14:paraId="275DCD85" w14:textId="27CD1A28" w:rsidR="00B54BC1" w:rsidRPr="00D930C8" w:rsidRDefault="00DD2024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EA3040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281" w:type="dxa"/>
            <w:noWrap/>
            <w:vAlign w:val="center"/>
          </w:tcPr>
          <w:p w14:paraId="54A21D7D" w14:textId="5E1BEBA4" w:rsidR="00B54BC1" w:rsidRPr="00D930C8" w:rsidRDefault="00EA3040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</w:tc>
      </w:tr>
      <w:tr w:rsidR="00EA3040" w:rsidRPr="00D930C8" w14:paraId="701B773E" w14:textId="77777777" w:rsidTr="00AC64E2">
        <w:trPr>
          <w:trHeight w:val="300"/>
        </w:trPr>
        <w:tc>
          <w:tcPr>
            <w:tcW w:w="2445" w:type="dxa"/>
            <w:vMerge w:val="restart"/>
            <w:vAlign w:val="center"/>
          </w:tcPr>
          <w:p w14:paraId="0F87F8FF" w14:textId="213E8085" w:rsidR="00EA3040" w:rsidRPr="00B54BC1" w:rsidRDefault="00EA3040" w:rsidP="00E813A7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B54BC1">
              <w:rPr>
                <w:rFonts w:ascii="Times New Roman" w:hAnsi="Times New Roman" w:cs="Times New Roman"/>
                <w:i/>
              </w:rPr>
              <w:t>Heynea</w:t>
            </w:r>
            <w:proofErr w:type="spellEnd"/>
            <w:r w:rsidRPr="00B54BC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54BC1">
              <w:rPr>
                <w:rFonts w:ascii="Times New Roman" w:hAnsi="Times New Roman" w:cs="Times New Roman"/>
                <w:i/>
              </w:rPr>
              <w:t>trijuga</w:t>
            </w:r>
            <w:proofErr w:type="spellEnd"/>
          </w:p>
        </w:tc>
        <w:tc>
          <w:tcPr>
            <w:tcW w:w="1673" w:type="dxa"/>
            <w:noWrap/>
            <w:vAlign w:val="center"/>
          </w:tcPr>
          <w:p w14:paraId="6E680D46" w14:textId="017CEE8B" w:rsidR="00EA3040" w:rsidRPr="00D930C8" w:rsidRDefault="00EA3040" w:rsidP="00E813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556" w:type="dxa"/>
            <w:noWrap/>
            <w:vAlign w:val="center"/>
          </w:tcPr>
          <w:p w14:paraId="28D230F0" w14:textId="2528FF18" w:rsidR="00EA3040" w:rsidRPr="00D930C8" w:rsidRDefault="008C7BD7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1191" w:type="dxa"/>
            <w:noWrap/>
            <w:vAlign w:val="center"/>
          </w:tcPr>
          <w:p w14:paraId="22AC406E" w14:textId="135E21EB" w:rsidR="00EA3040" w:rsidRPr="00D930C8" w:rsidRDefault="008C7BD7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</w:p>
        </w:tc>
        <w:tc>
          <w:tcPr>
            <w:tcW w:w="1281" w:type="dxa"/>
            <w:noWrap/>
            <w:vAlign w:val="center"/>
          </w:tcPr>
          <w:p w14:paraId="45307C40" w14:textId="1D47EA3F" w:rsidR="00EA3040" w:rsidRPr="00D930C8" w:rsidRDefault="008C7BD7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3.27</w:t>
            </w:r>
          </w:p>
        </w:tc>
      </w:tr>
      <w:tr w:rsidR="00EA3040" w:rsidRPr="00D930C8" w14:paraId="44C56372" w14:textId="77777777" w:rsidTr="00AC64E2">
        <w:trPr>
          <w:trHeight w:val="300"/>
        </w:trPr>
        <w:tc>
          <w:tcPr>
            <w:tcW w:w="2445" w:type="dxa"/>
            <w:vMerge/>
            <w:vAlign w:val="center"/>
          </w:tcPr>
          <w:p w14:paraId="68BA771D" w14:textId="2A22F68D" w:rsidR="00EA3040" w:rsidRPr="00D930C8" w:rsidRDefault="00EA3040" w:rsidP="00E813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noWrap/>
            <w:vAlign w:val="center"/>
          </w:tcPr>
          <w:p w14:paraId="54787B76" w14:textId="30D7F6EE" w:rsidR="00EA3040" w:rsidRPr="00D930C8" w:rsidRDefault="00EA3040" w:rsidP="00E813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 xml:space="preserve">Type: </w:t>
            </w:r>
            <w:r>
              <w:rPr>
                <w:rFonts w:ascii="Times New Roman" w:hAnsi="Times New Roman" w:cs="Times New Roman"/>
              </w:rPr>
              <w:t>Fragment</w:t>
            </w:r>
          </w:p>
        </w:tc>
        <w:tc>
          <w:tcPr>
            <w:tcW w:w="1556" w:type="dxa"/>
            <w:noWrap/>
            <w:vAlign w:val="center"/>
          </w:tcPr>
          <w:p w14:paraId="2D25353C" w14:textId="4EAF36A6" w:rsidR="00EA3040" w:rsidRPr="00D90778" w:rsidRDefault="00DD2024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−</w:t>
            </w:r>
            <w:r w:rsidR="008C7BD7" w:rsidRPr="00D90778">
              <w:rPr>
                <w:rFonts w:ascii="Times New Roman" w:hAnsi="Times New Roman" w:cs="Times New Roman"/>
                <w:b/>
              </w:rPr>
              <w:t>1.25</w:t>
            </w:r>
          </w:p>
        </w:tc>
        <w:tc>
          <w:tcPr>
            <w:tcW w:w="1191" w:type="dxa"/>
            <w:noWrap/>
            <w:vAlign w:val="center"/>
          </w:tcPr>
          <w:p w14:paraId="077810B3" w14:textId="06A29C7A" w:rsidR="00EA3040" w:rsidRPr="00D90778" w:rsidRDefault="00DD2024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−</w:t>
            </w:r>
            <w:r w:rsidR="008C7BD7" w:rsidRPr="00D90778">
              <w:rPr>
                <w:rFonts w:ascii="Times New Roman" w:hAnsi="Times New Roman" w:cs="Times New Roman"/>
                <w:b/>
              </w:rPr>
              <w:t>1.95</w:t>
            </w:r>
          </w:p>
        </w:tc>
        <w:tc>
          <w:tcPr>
            <w:tcW w:w="1281" w:type="dxa"/>
            <w:noWrap/>
            <w:vAlign w:val="center"/>
          </w:tcPr>
          <w:p w14:paraId="24254499" w14:textId="35FA099C" w:rsidR="00EA3040" w:rsidRPr="00D90778" w:rsidRDefault="00DD2024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−</w:t>
            </w:r>
            <w:r w:rsidR="008C7BD7" w:rsidRPr="00D90778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A3040" w:rsidRPr="00D930C8" w14:paraId="049A4870" w14:textId="77777777" w:rsidTr="00AC64E2">
        <w:trPr>
          <w:trHeight w:val="300"/>
        </w:trPr>
        <w:tc>
          <w:tcPr>
            <w:tcW w:w="2445" w:type="dxa"/>
            <w:vMerge w:val="restart"/>
            <w:vAlign w:val="center"/>
          </w:tcPr>
          <w:p w14:paraId="2C8FA45E" w14:textId="6C95DC34" w:rsidR="00EA3040" w:rsidRPr="00B54BC1" w:rsidRDefault="00EA3040" w:rsidP="00E813A7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B54BC1">
              <w:rPr>
                <w:rFonts w:ascii="Times New Roman" w:hAnsi="Times New Roman" w:cs="Times New Roman"/>
                <w:i/>
              </w:rPr>
              <w:t>Persea</w:t>
            </w:r>
            <w:proofErr w:type="spellEnd"/>
            <w:r w:rsidRPr="00B54BC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54BC1">
              <w:rPr>
                <w:rFonts w:ascii="Times New Roman" w:hAnsi="Times New Roman" w:cs="Times New Roman"/>
                <w:i/>
              </w:rPr>
              <w:t>macrantha</w:t>
            </w:r>
            <w:proofErr w:type="spellEnd"/>
          </w:p>
        </w:tc>
        <w:tc>
          <w:tcPr>
            <w:tcW w:w="1673" w:type="dxa"/>
            <w:noWrap/>
            <w:vAlign w:val="center"/>
          </w:tcPr>
          <w:p w14:paraId="1DA179E0" w14:textId="6828D749" w:rsidR="00EA3040" w:rsidRPr="00D930C8" w:rsidRDefault="00EA3040" w:rsidP="00E813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556" w:type="dxa"/>
            <w:noWrap/>
            <w:vAlign w:val="center"/>
          </w:tcPr>
          <w:p w14:paraId="56CD440A" w14:textId="19872AF6" w:rsidR="00EA3040" w:rsidRPr="00D930C8" w:rsidRDefault="00D90778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191" w:type="dxa"/>
            <w:noWrap/>
            <w:vAlign w:val="center"/>
          </w:tcPr>
          <w:p w14:paraId="1BB82048" w14:textId="7187F0A9" w:rsidR="00EA3040" w:rsidRPr="00D930C8" w:rsidRDefault="00D90778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81" w:type="dxa"/>
            <w:noWrap/>
            <w:vAlign w:val="center"/>
          </w:tcPr>
          <w:p w14:paraId="01BB2C2C" w14:textId="6CBCCBBC" w:rsidR="00EA3040" w:rsidRPr="00D930C8" w:rsidRDefault="00D90778" w:rsidP="00E813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</w:tr>
      <w:tr w:rsidR="00EA3040" w:rsidRPr="00D930C8" w14:paraId="6B298E8F" w14:textId="77777777" w:rsidTr="00AC64E2">
        <w:trPr>
          <w:trHeight w:val="300"/>
        </w:trPr>
        <w:tc>
          <w:tcPr>
            <w:tcW w:w="2445" w:type="dxa"/>
            <w:vMerge/>
            <w:vAlign w:val="center"/>
          </w:tcPr>
          <w:p w14:paraId="2DD9A9DD" w14:textId="38C330F4" w:rsidR="00EA3040" w:rsidRPr="00D930C8" w:rsidRDefault="00EA3040" w:rsidP="00E813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noWrap/>
            <w:vAlign w:val="center"/>
          </w:tcPr>
          <w:p w14:paraId="12563E1A" w14:textId="01D7F429" w:rsidR="00EA3040" w:rsidRPr="00D930C8" w:rsidRDefault="00EA3040" w:rsidP="00E813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0C8">
              <w:rPr>
                <w:rFonts w:ascii="Times New Roman" w:hAnsi="Times New Roman" w:cs="Times New Roman"/>
              </w:rPr>
              <w:t xml:space="preserve">Type: </w:t>
            </w:r>
            <w:r>
              <w:rPr>
                <w:rFonts w:ascii="Times New Roman" w:hAnsi="Times New Roman" w:cs="Times New Roman"/>
              </w:rPr>
              <w:t>Fragment</w:t>
            </w:r>
          </w:p>
        </w:tc>
        <w:tc>
          <w:tcPr>
            <w:tcW w:w="1556" w:type="dxa"/>
            <w:noWrap/>
            <w:vAlign w:val="center"/>
          </w:tcPr>
          <w:p w14:paraId="11992DD6" w14:textId="4C84B100" w:rsidR="00EA3040" w:rsidRPr="00DD2024" w:rsidRDefault="00D90778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2024">
              <w:rPr>
                <w:rFonts w:ascii="Times New Roman" w:hAnsi="Times New Roman" w:cs="Times New Roman"/>
                <w:b/>
              </w:rPr>
              <w:t>0.90</w:t>
            </w:r>
          </w:p>
        </w:tc>
        <w:tc>
          <w:tcPr>
            <w:tcW w:w="1191" w:type="dxa"/>
            <w:noWrap/>
            <w:vAlign w:val="center"/>
          </w:tcPr>
          <w:p w14:paraId="3C801BAC" w14:textId="21E0DCD1" w:rsidR="00EA3040" w:rsidRPr="00DD2024" w:rsidRDefault="00D90778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2024">
              <w:rPr>
                <w:rFonts w:ascii="Times New Roman" w:hAnsi="Times New Roman" w:cs="Times New Roman"/>
                <w:b/>
              </w:rPr>
              <w:t>0.15</w:t>
            </w:r>
          </w:p>
        </w:tc>
        <w:tc>
          <w:tcPr>
            <w:tcW w:w="1281" w:type="dxa"/>
            <w:noWrap/>
            <w:vAlign w:val="center"/>
          </w:tcPr>
          <w:p w14:paraId="19B2606A" w14:textId="4A83F898" w:rsidR="00EA3040" w:rsidRPr="00DD2024" w:rsidRDefault="00D90778" w:rsidP="00E813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2024">
              <w:rPr>
                <w:rFonts w:ascii="Times New Roman" w:hAnsi="Times New Roman" w:cs="Times New Roman"/>
                <w:b/>
              </w:rPr>
              <w:t>1.66</w:t>
            </w:r>
          </w:p>
        </w:tc>
      </w:tr>
    </w:tbl>
    <w:p w14:paraId="6065EC23" w14:textId="77777777" w:rsidR="00460581" w:rsidRDefault="00460581">
      <w:pPr>
        <w:rPr>
          <w:rFonts w:ascii="Times New Roman" w:eastAsiaTheme="majorEastAsia" w:hAnsi="Times New Roman" w:cs="Times New Roman"/>
          <w:b/>
          <w:bCs/>
        </w:rPr>
      </w:pPr>
    </w:p>
    <w:p w14:paraId="4CB26FA5" w14:textId="77777777" w:rsidR="00731403" w:rsidRDefault="00731403">
      <w:pPr>
        <w:rPr>
          <w:rFonts w:ascii="Times New Roman" w:eastAsiaTheme="majorEastAsia" w:hAnsi="Times New Roman" w:cs="Times New Roman"/>
          <w:b/>
          <w:bCs/>
        </w:rPr>
      </w:pPr>
    </w:p>
    <w:p w14:paraId="2F5CA63D" w14:textId="164F7986" w:rsidR="00A36BC2" w:rsidRDefault="00777777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>Reference</w:t>
      </w:r>
    </w:p>
    <w:p w14:paraId="728DD9D7" w14:textId="68C398C2" w:rsidR="00A36BC2" w:rsidRPr="00A36BC2" w:rsidRDefault="00A36BC2" w:rsidP="00A36BC2">
      <w:pPr>
        <w:autoSpaceDE w:val="0"/>
        <w:autoSpaceDN w:val="0"/>
        <w:adjustRightInd w:val="0"/>
        <w:spacing w:after="0"/>
        <w:rPr>
          <w:rFonts w:ascii="Times New Roman" w:eastAsiaTheme="majorEastAsia" w:hAnsi="Times New Roman" w:cs="Times New Roman"/>
          <w:bCs/>
        </w:rPr>
      </w:pPr>
      <w:proofErr w:type="spellStart"/>
      <w:r w:rsidRPr="00A36BC2">
        <w:rPr>
          <w:rFonts w:ascii="Times New Roman" w:eastAsiaTheme="majorEastAsia" w:hAnsi="Times New Roman" w:cs="Times New Roman"/>
          <w:bCs/>
        </w:rPr>
        <w:t>Wordley</w:t>
      </w:r>
      <w:proofErr w:type="spellEnd"/>
      <w:r w:rsidRPr="00A36BC2">
        <w:rPr>
          <w:rFonts w:ascii="Times New Roman" w:eastAsiaTheme="majorEastAsia" w:hAnsi="Times New Roman" w:cs="Times New Roman"/>
          <w:bCs/>
        </w:rPr>
        <w:t xml:space="preserve">, C. F., </w:t>
      </w:r>
      <w:proofErr w:type="spellStart"/>
      <w:r w:rsidRPr="00A36BC2">
        <w:rPr>
          <w:rFonts w:ascii="Times New Roman" w:eastAsiaTheme="majorEastAsia" w:hAnsi="Times New Roman" w:cs="Times New Roman"/>
          <w:bCs/>
        </w:rPr>
        <w:t>Sankaran</w:t>
      </w:r>
      <w:proofErr w:type="spellEnd"/>
      <w:r w:rsidRPr="00A36BC2">
        <w:rPr>
          <w:rFonts w:ascii="Times New Roman" w:eastAsiaTheme="majorEastAsia" w:hAnsi="Times New Roman" w:cs="Times New Roman"/>
          <w:bCs/>
        </w:rPr>
        <w:t xml:space="preserve">, M., </w:t>
      </w:r>
      <w:proofErr w:type="spellStart"/>
      <w:r w:rsidRPr="00A36BC2">
        <w:rPr>
          <w:rFonts w:ascii="Times New Roman" w:eastAsiaTheme="majorEastAsia" w:hAnsi="Times New Roman" w:cs="Times New Roman"/>
          <w:bCs/>
        </w:rPr>
        <w:t>Mudappa</w:t>
      </w:r>
      <w:proofErr w:type="spellEnd"/>
      <w:r w:rsidRPr="00A36BC2">
        <w:rPr>
          <w:rFonts w:ascii="Times New Roman" w:eastAsiaTheme="majorEastAsia" w:hAnsi="Times New Roman" w:cs="Times New Roman"/>
          <w:bCs/>
        </w:rPr>
        <w:t xml:space="preserve">, D., &amp; </w:t>
      </w:r>
      <w:proofErr w:type="spellStart"/>
      <w:r w:rsidRPr="00A36BC2">
        <w:rPr>
          <w:rFonts w:ascii="Times New Roman" w:eastAsiaTheme="majorEastAsia" w:hAnsi="Times New Roman" w:cs="Times New Roman"/>
          <w:bCs/>
        </w:rPr>
        <w:t>Altringham</w:t>
      </w:r>
      <w:proofErr w:type="spellEnd"/>
      <w:r w:rsidRPr="00A36BC2">
        <w:rPr>
          <w:rFonts w:ascii="Times New Roman" w:eastAsiaTheme="majorEastAsia" w:hAnsi="Times New Roman" w:cs="Times New Roman"/>
          <w:bCs/>
        </w:rPr>
        <w:t>, J. D. (2015).</w:t>
      </w:r>
      <w:r>
        <w:rPr>
          <w:rFonts w:ascii="Times New Roman" w:eastAsiaTheme="majorEastAsia" w:hAnsi="Times New Roman" w:cs="Times New Roman"/>
          <w:bCs/>
        </w:rPr>
        <w:t xml:space="preserve"> </w:t>
      </w:r>
      <w:r w:rsidRPr="00A36BC2">
        <w:rPr>
          <w:rFonts w:ascii="Times New Roman" w:eastAsiaTheme="majorEastAsia" w:hAnsi="Times New Roman" w:cs="Times New Roman"/>
          <w:bCs/>
        </w:rPr>
        <w:t>Landscape scale habitat suitability modelling of bats in the Western</w:t>
      </w:r>
      <w:r>
        <w:rPr>
          <w:rFonts w:ascii="Times New Roman" w:eastAsiaTheme="majorEastAsia" w:hAnsi="Times New Roman" w:cs="Times New Roman"/>
          <w:bCs/>
        </w:rPr>
        <w:t xml:space="preserve"> </w:t>
      </w:r>
      <w:r w:rsidRPr="00A36BC2">
        <w:rPr>
          <w:rFonts w:ascii="Times New Roman" w:eastAsiaTheme="majorEastAsia" w:hAnsi="Times New Roman" w:cs="Times New Roman"/>
          <w:bCs/>
        </w:rPr>
        <w:t xml:space="preserve">Ghats of India: Bats like something in their tea. </w:t>
      </w:r>
      <w:r w:rsidRPr="00A36BC2">
        <w:rPr>
          <w:rFonts w:ascii="Times New Roman" w:eastAsiaTheme="majorEastAsia" w:hAnsi="Times New Roman" w:cs="Times New Roman"/>
          <w:bCs/>
          <w:i/>
        </w:rPr>
        <w:t>Biological Conservation</w:t>
      </w:r>
      <w:r w:rsidRPr="00A36BC2">
        <w:rPr>
          <w:rFonts w:ascii="Times New Roman" w:eastAsiaTheme="majorEastAsia" w:hAnsi="Times New Roman" w:cs="Times New Roman"/>
          <w:bCs/>
        </w:rPr>
        <w:t>,</w:t>
      </w:r>
      <w:r>
        <w:rPr>
          <w:rFonts w:ascii="Times New Roman" w:eastAsiaTheme="majorEastAsia" w:hAnsi="Times New Roman" w:cs="Times New Roman"/>
          <w:bCs/>
        </w:rPr>
        <w:t xml:space="preserve"> </w:t>
      </w:r>
      <w:r w:rsidRPr="00A36BC2">
        <w:rPr>
          <w:rFonts w:ascii="Times New Roman" w:eastAsiaTheme="majorEastAsia" w:hAnsi="Times New Roman" w:cs="Times New Roman"/>
          <w:bCs/>
        </w:rPr>
        <w:t>191, 529–536. https://doi.org/10.1016/j.biocon.2015.08.005</w:t>
      </w:r>
    </w:p>
    <w:sectPr w:rsidR="00A36BC2" w:rsidRPr="00A36B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E1334" w16cex:dateUtc="2020-09-05T0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2FE018" w16cid:durableId="22FE1334"/>
  <w16cid:commentId w16cid:paraId="3F79DB48" w16cid:durableId="22FE1267"/>
  <w16cid:commentId w16cid:paraId="40DE21FD" w16cid:durableId="22FE126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E6696" w14:textId="77777777" w:rsidR="002729B7" w:rsidRDefault="002729B7" w:rsidP="003E1E04">
      <w:pPr>
        <w:spacing w:after="0" w:line="240" w:lineRule="auto"/>
      </w:pPr>
      <w:r>
        <w:separator/>
      </w:r>
    </w:p>
  </w:endnote>
  <w:endnote w:type="continuationSeparator" w:id="0">
    <w:p w14:paraId="24E0F9FC" w14:textId="77777777" w:rsidR="002729B7" w:rsidRDefault="002729B7" w:rsidP="003E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1439C" w14:textId="77777777" w:rsidR="00895520" w:rsidRDefault="008955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E7FBF" w14:textId="77777777" w:rsidR="00895520" w:rsidRDefault="008955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29312" w14:textId="77777777" w:rsidR="00895520" w:rsidRDefault="00895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7A7D1" w14:textId="77777777" w:rsidR="002729B7" w:rsidRDefault="002729B7" w:rsidP="003E1E04">
      <w:pPr>
        <w:spacing w:after="0" w:line="240" w:lineRule="auto"/>
      </w:pPr>
      <w:r>
        <w:separator/>
      </w:r>
    </w:p>
  </w:footnote>
  <w:footnote w:type="continuationSeparator" w:id="0">
    <w:p w14:paraId="2D44026C" w14:textId="77777777" w:rsidR="002729B7" w:rsidRDefault="002729B7" w:rsidP="003E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0EE65" w14:textId="77777777" w:rsidR="00895520" w:rsidRDefault="008955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595D5" w14:textId="77777777" w:rsidR="00895520" w:rsidRDefault="008955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3C826" w14:textId="77777777" w:rsidR="00895520" w:rsidRDefault="008955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DM3NjSyMLe0sDBW0lEKTi0uzszPAykwMq0FABVlWzEtAAAA"/>
  </w:docVars>
  <w:rsids>
    <w:rsidRoot w:val="00AE7CCF"/>
    <w:rsid w:val="000265E7"/>
    <w:rsid w:val="00096C19"/>
    <w:rsid w:val="000B03D9"/>
    <w:rsid w:val="000C0528"/>
    <w:rsid w:val="000F2B3C"/>
    <w:rsid w:val="000F606B"/>
    <w:rsid w:val="000F798A"/>
    <w:rsid w:val="001051EC"/>
    <w:rsid w:val="00114B94"/>
    <w:rsid w:val="00175A9E"/>
    <w:rsid w:val="001B6D3B"/>
    <w:rsid w:val="001E5E39"/>
    <w:rsid w:val="00211A1F"/>
    <w:rsid w:val="00220C02"/>
    <w:rsid w:val="00227E4E"/>
    <w:rsid w:val="002519FB"/>
    <w:rsid w:val="002729B7"/>
    <w:rsid w:val="002C5EFF"/>
    <w:rsid w:val="002D0BF3"/>
    <w:rsid w:val="002D38E3"/>
    <w:rsid w:val="002D5829"/>
    <w:rsid w:val="003047EA"/>
    <w:rsid w:val="00310BBF"/>
    <w:rsid w:val="00331DA7"/>
    <w:rsid w:val="00374AB4"/>
    <w:rsid w:val="00381B6E"/>
    <w:rsid w:val="003E1E04"/>
    <w:rsid w:val="003F6F59"/>
    <w:rsid w:val="00434527"/>
    <w:rsid w:val="00460581"/>
    <w:rsid w:val="00471512"/>
    <w:rsid w:val="004D010E"/>
    <w:rsid w:val="004E5D9D"/>
    <w:rsid w:val="004F3BF0"/>
    <w:rsid w:val="00522419"/>
    <w:rsid w:val="00531B7C"/>
    <w:rsid w:val="0053422C"/>
    <w:rsid w:val="005729B2"/>
    <w:rsid w:val="00574F4D"/>
    <w:rsid w:val="00582E62"/>
    <w:rsid w:val="00592688"/>
    <w:rsid w:val="0059442F"/>
    <w:rsid w:val="005A14BB"/>
    <w:rsid w:val="005E0733"/>
    <w:rsid w:val="005F62DE"/>
    <w:rsid w:val="006531DE"/>
    <w:rsid w:val="006711A6"/>
    <w:rsid w:val="00674E9A"/>
    <w:rsid w:val="006D6A2A"/>
    <w:rsid w:val="006E2D60"/>
    <w:rsid w:val="006E6FA3"/>
    <w:rsid w:val="006F6A13"/>
    <w:rsid w:val="00731403"/>
    <w:rsid w:val="00732879"/>
    <w:rsid w:val="00777777"/>
    <w:rsid w:val="00790310"/>
    <w:rsid w:val="00796959"/>
    <w:rsid w:val="007B24B5"/>
    <w:rsid w:val="007C37EA"/>
    <w:rsid w:val="00803220"/>
    <w:rsid w:val="008424CD"/>
    <w:rsid w:val="00884F91"/>
    <w:rsid w:val="008945EF"/>
    <w:rsid w:val="00894B70"/>
    <w:rsid w:val="00895520"/>
    <w:rsid w:val="008B1441"/>
    <w:rsid w:val="008C0171"/>
    <w:rsid w:val="008C7BD7"/>
    <w:rsid w:val="00965295"/>
    <w:rsid w:val="009F01BF"/>
    <w:rsid w:val="00A24FA9"/>
    <w:rsid w:val="00A264ED"/>
    <w:rsid w:val="00A36BC2"/>
    <w:rsid w:val="00AA34B2"/>
    <w:rsid w:val="00AC64E2"/>
    <w:rsid w:val="00AE1F68"/>
    <w:rsid w:val="00AE7CCF"/>
    <w:rsid w:val="00B244DE"/>
    <w:rsid w:val="00B3365B"/>
    <w:rsid w:val="00B54BC1"/>
    <w:rsid w:val="00B71E11"/>
    <w:rsid w:val="00B85F26"/>
    <w:rsid w:val="00BC21D1"/>
    <w:rsid w:val="00BF43D8"/>
    <w:rsid w:val="00BF754D"/>
    <w:rsid w:val="00C10C81"/>
    <w:rsid w:val="00C12E0A"/>
    <w:rsid w:val="00C33546"/>
    <w:rsid w:val="00C33EF6"/>
    <w:rsid w:val="00C42D83"/>
    <w:rsid w:val="00C45C73"/>
    <w:rsid w:val="00C61122"/>
    <w:rsid w:val="00CA10C4"/>
    <w:rsid w:val="00CA7F46"/>
    <w:rsid w:val="00CB1631"/>
    <w:rsid w:val="00CB1840"/>
    <w:rsid w:val="00D30C2F"/>
    <w:rsid w:val="00D425FE"/>
    <w:rsid w:val="00D63C63"/>
    <w:rsid w:val="00D816B9"/>
    <w:rsid w:val="00D90778"/>
    <w:rsid w:val="00DB111F"/>
    <w:rsid w:val="00DD2024"/>
    <w:rsid w:val="00DF2DE8"/>
    <w:rsid w:val="00E03365"/>
    <w:rsid w:val="00E64546"/>
    <w:rsid w:val="00E813A7"/>
    <w:rsid w:val="00E87C3F"/>
    <w:rsid w:val="00E918B0"/>
    <w:rsid w:val="00E932B8"/>
    <w:rsid w:val="00EA3040"/>
    <w:rsid w:val="00EB0F8C"/>
    <w:rsid w:val="00EC125E"/>
    <w:rsid w:val="00EE2AD0"/>
    <w:rsid w:val="00F65EE2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548E"/>
  <w15:docId w15:val="{C67BE621-3AF6-4A69-97F5-19C8DAB5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1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9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9F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F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A1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2D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04"/>
  </w:style>
  <w:style w:type="paragraph" w:styleId="Footer">
    <w:name w:val="footer"/>
    <w:basedOn w:val="Normal"/>
    <w:link w:val="FooterChar"/>
    <w:uiPriority w:val="99"/>
    <w:unhideWhenUsed/>
    <w:rsid w:val="003E1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mailto:abhishekgopal1993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34D05-184C-47F3-83DC-8AEE5A8B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gopal</dc:creator>
  <cp:lastModifiedBy>Selvaganapathi A.</cp:lastModifiedBy>
  <cp:revision>9</cp:revision>
  <cp:lastPrinted>2021-01-03T18:57:00Z</cp:lastPrinted>
  <dcterms:created xsi:type="dcterms:W3CDTF">2021-01-03T18:59:00Z</dcterms:created>
  <dcterms:modified xsi:type="dcterms:W3CDTF">2021-01-08T18:40:00Z</dcterms:modified>
</cp:coreProperties>
</file>