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 w:cs="Noto Sans CJK SC"/>
          <w:b/>
          <w:color w:val="111111"/>
          <w:sz w:val="20"/>
        </w:rPr>
        <w:t>项目研发交付文件</w:t>
      </w:r>
    </w:p>
    <w:p>
      <w:pPr>
        <w:pStyle w:val="Title"/>
      </w:pPr>
      <w:r>
        <w:t>电缆在线检测设备与</w:t>
        <w:br/>
        <w:t>统一质量检测平台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22"/>
        </w:rPr>
        <w:t>项目方案与分工说明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版本 V1.0    编制日期 2026年9月18日    适用范围：内部方案与研发执行</w:t>
      </w:r>
    </w:p>
    <w:p>
      <w:pPr>
        <w:pStyle w:val="Heading1"/>
      </w:pPr>
      <w:r>
        <w:t>一、项目结论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本项目采用“两款浪潮ODM产品＋一款共久硬件与自研设备端软件＋一套自主开发统一质量检测平台”的产品组合。面向35kV及以上电缆生产企业，三项重点检测能力是当前销售主线，平台同时保留真实的指标和设备扩展能力。[S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417"/>
        <w:gridCol w:w="8220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组成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当前确定的方案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产品1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金属屏蔽搭盖率AI量测一体机：浪潮ODM供货，使用配套检测软件与算法。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产品2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铜丝屏蔽相邻铜丝间隙AI量测一体机：浪潮ODM供货，使用配套检测软件与算法。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产品3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电缆不圆度量测一体机：上海共久电气提供测径硬件，本方自主开发设备端检测软件。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统一平台</w:t>
            </w:r>
          </w:p>
        </w:tc>
        <w:tc>
          <w:tcPr>
            <w:tcW w:type="dxa" w:w="822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本方自主开发统一质量检测平台，整合三款设备，并向客户MES输出约定数据。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1"/>
      </w:pPr>
      <w:r>
        <w:t>二、客户用途与产品定位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用户反馈，客户现阶段采购动因主要是国网评标关注三项检测指标。该信息作为内部业务背景，不在本文件中转化为“配置设备必然加分”或固定分值承诺；具体证明材料仍应以客户提供的对应文件为依据。[S0]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对外定位为“电缆在线检测与质量追溯系统”。客户日常使用应围绕工单、盘号、检测记录、异常处理和报告展开，不把系统做成仅显示三项数值的页面。</w:t>
      </w:r>
    </w:p>
    <w:p>
      <w:pPr>
        <w:spacing w:before="80"/>
      </w:pPr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阅读说明：本文件中的现有方案来自用户确认和提供资料；标注[D0]的架构、阶段和验收安排是本次研发拆解建议，不代表已签署的供货能力或交付期限。</w:t>
      </w:r>
    </w:p>
    <w:p>
      <w:r>
        <w:br w:type="page"/>
      </w:r>
    </w:p>
    <w:p>
      <w:pPr>
        <w:pStyle w:val="Heading1"/>
      </w:pPr>
      <w:r>
        <w:t>三、产品构成与责任边界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361"/>
        <w:gridCol w:w="2608"/>
        <w:gridCol w:w="2778"/>
        <w:gridCol w:w="2891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对象</w:t>
            </w:r>
          </w:p>
        </w:tc>
        <w:tc>
          <w:tcPr>
            <w:tcW w:type="dxa" w:w="260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供应方责任</w:t>
            </w:r>
          </w:p>
        </w:tc>
        <w:tc>
          <w:tcPr>
            <w:tcW w:type="dxa" w:w="277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本方责任</w:t>
            </w:r>
          </w:p>
        </w:tc>
        <w:tc>
          <w:tcPr>
            <w:tcW w:type="dxa" w:w="28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需确认事项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产品1：搭盖率</w:t>
            </w:r>
          </w:p>
        </w:tc>
        <w:tc>
          <w:tcPr>
            <w:tcW w:type="dxa" w:w="260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按ODM约定提供整机、检测软件与算法、实际数据接口及供货支持。</w:t>
            </w:r>
          </w:p>
        </w:tc>
        <w:tc>
          <w:tcPr>
            <w:tcW w:type="dxa" w:w="277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产品整合、接入适配、平台功能、系统联调与交付。</w:t>
            </w:r>
          </w:p>
        </w:tc>
        <w:tc>
          <w:tcPr>
            <w:tcW w:type="dxa" w:w="28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供货型号、测量范围、开放字段、图像与历史数据、软件授权。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产品2：铜丝间隙</w:t>
            </w:r>
          </w:p>
        </w:tc>
        <w:tc>
          <w:tcPr>
            <w:tcW w:type="dxa" w:w="260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按ODM约定提供铜丝屏蔽间隙检测整机、软件算法及接口。</w:t>
            </w:r>
          </w:p>
        </w:tc>
        <w:tc>
          <w:tcPr>
            <w:tcW w:type="dxa" w:w="277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明确统计口径、身份映射、数据接入与整体验证。</w:t>
            </w:r>
          </w:p>
        </w:tc>
        <w:tc>
          <w:tcPr>
            <w:tcW w:type="dxa" w:w="28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实际铜丝屏蔽样品验证；不能仅拿笼绞场景资料验收。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产品3：不圆度</w:t>
            </w:r>
          </w:p>
        </w:tc>
        <w:tc>
          <w:tcPr>
            <w:tcW w:type="dxa" w:w="260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共久提供约定测径硬件、通信协议、使用与校准资料。</w:t>
            </w:r>
          </w:p>
        </w:tc>
        <w:tc>
          <w:tcPr>
            <w:tcW w:type="dxa" w:w="277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采集、计算/判定、现场界面、本地报警与缓存、平台上传。</w:t>
            </w:r>
          </w:p>
        </w:tc>
        <w:tc>
          <w:tcPr>
            <w:tcW w:type="dxa" w:w="28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具体量程、双向测量口径、公式、可读频率、工控机/机架等供货边界。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平台与MES</w:t>
            </w:r>
          </w:p>
        </w:tc>
        <w:tc>
          <w:tcPr>
            <w:tcW w:type="dxa" w:w="260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供应商及客户提供约定接口、联调环境和必要支持。</w:t>
            </w:r>
          </w:p>
        </w:tc>
        <w:tc>
          <w:tcPr>
            <w:tcW w:type="dxa" w:w="277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统一数据模型、业务平台、第三方接入、报告、MES出站及对账。</w:t>
            </w:r>
          </w:p>
        </w:tc>
        <w:tc>
          <w:tcPr>
            <w:tcW w:type="dxa" w:w="28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部署条件、编码、接口接收确认及保留周期。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本方明确不重复建设的内容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产品1、2的底层视觉检测软件与算法不列入本方首期自研任务；本方不从零研发产品3的测径传感器。ODM接口接入和统一平台开发，不等于取得供应商源代码或可以任意修改其算法。[S0]</w:t>
      </w:r>
    </w:p>
    <w:p>
      <w:pPr>
        <w:pStyle w:val="Heading2"/>
      </w:pPr>
      <w:r>
        <w:t>不以角色数量扩张团队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研发任务按设备端、后端、前端、接口与测试职责拆分，实际可由现有开发人员兼任。具体责任人和工作量在启动评审时填入任务台账，本文件不替公司指定人员或新增岗位。[D0]</w:t>
      </w:r>
    </w:p>
    <w:p>
      <w:r>
        <w:br w:type="page"/>
      </w:r>
    </w:p>
    <w:p>
      <w:pPr>
        <w:pStyle w:val="Heading1"/>
      </w:pPr>
      <w:r>
        <w:t>四、产品3设备端软件的建设内容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产品3软件应作为可独立现场运行的产品开发，而非单纯读取串口数值的演示程序。[D0]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31"/>
        <w:gridCol w:w="810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模块</w:t>
            </w:r>
          </w:p>
        </w:tc>
        <w:tc>
          <w:tcPr>
            <w:tcW w:type="dxa" w:w="81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首期建设要求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仪表采集</w:t>
            </w:r>
          </w:p>
        </w:tc>
        <w:tc>
          <w:tcPr>
            <w:tcW w:type="dxa" w:w="81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对接实际供货协议，读取各方向测量值和状态，处理超时、无效码、断线和陈旧数据。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测量计算</w:t>
            </w:r>
          </w:p>
        </w:tc>
        <w:tc>
          <w:tcPr>
            <w:tcW w:type="dxa" w:w="81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保留原始外径；按确认方法计算或接收不圆度；保存测量方法、配方和版本。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现场交互</w:t>
            </w:r>
          </w:p>
        </w:tc>
        <w:tc>
          <w:tcPr>
            <w:tcW w:type="dxa" w:w="81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工单/盘号选择、实时值、趋势、阈值线、设备状态、异常查询和操作权限。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报警与计米</w:t>
            </w:r>
          </w:p>
        </w:tc>
        <w:tc>
          <w:tcPr>
            <w:tcW w:type="dxa" w:w="81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现场独立判定并报警；计米按已确认接口接入，无计米时明确位置未知。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本地数据</w:t>
            </w:r>
          </w:p>
        </w:tc>
        <w:tc>
          <w:tcPr>
            <w:tcW w:type="dxa" w:w="81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先持久化后上传；断网缓存、恢复补传、重启恢复、磁盘容量及异常提示。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维护与发布</w:t>
            </w:r>
          </w:p>
        </w:tc>
        <w:tc>
          <w:tcPr>
            <w:tcW w:type="dxa" w:w="810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安装与升级、配置备份、日志导出、运行守护、校准记录与版本展示。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必须先确认的测量边界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共久170AL2-2D资料写明双向测量、分辨率0.01mm、内部扫描600次/秒，标准通信为RS485/Modbus RTU，可定制Modbus TCP或PN。资料同时列有1～70mm及30～170mm两种范围，需按实际供货确认。[S6，第1页]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原线芯技术要求提出360°全截面检测与深度学习算法，而当前硬件参数仅能证明双向测量。两者不能直接视为等同；正式不圆度口径、检测对象和验收方式需先批准，普通测径计算也不直接描述为已实现深度学习。[S3，第1页；S6，第1页]</w:t>
      </w:r>
    </w:p>
    <w:p>
      <w:pPr>
        <w:spacing w:before="80"/>
      </w:pPr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600次/秒内部扫描不等于上位机每秒可读600组完整记录；具体可读数据、刷新和持续采集能力需通过协议与实物联调确定。</w:t>
      </w:r>
    </w:p>
    <w:p>
      <w:r>
        <w:br w:type="page"/>
      </w:r>
    </w:p>
    <w:p>
      <w:pPr>
        <w:pStyle w:val="Heading1"/>
      </w:pPr>
      <w:r>
        <w:t>五、统一质量检测平台的建设内容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87"/>
        <w:gridCol w:w="8050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业务模块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平台需要提供的能力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基础档案与任务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工厂、产线、工序、设备、产品规格、工单、盘号、线芯及检测任务。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设备与实时检测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三款设备统一展示，多台同类设备可独立接入，区分在线、离线、陈旧和无效数据。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指标与配方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三项重点指标预置；允许增加其他指标、单位、来源、统计窗口、规则和配方版本。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历史追溯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按盘号/任务/时间/米数查询，关联原始值、来源、判定依据及可用图像或波形。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异常处理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报警确认、质量处理、复核与意见留痕；原始异常不被后续处理覆盖。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导入与录入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通用文件导入、人工录入、校验及复核；区分自动采集、计算、导入、手填与模拟数据。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报告与统计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每盘和工单统计、检测范围、缺测、异常及证据导出；不把过程报告冒充第三方报告。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系统与MES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权限审计、备份、容量告警、接口映射、发送确认、失败重试及对账。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扩展机制必须真实可用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平台的扩展能力，以“新增一个数值指标，能配置、导入、查询、判定、报告并映射到MES”为最低验证场景。新通信协议仍需适配，新视觉识别或特殊测量仍需额外硬件/算法验证，不承诺仅增加字段即可自动检测。[D0]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此前完整需求中的D绝缘偏心度导入、E外护套最薄点与标称厚度比率，可作为首批扩展示例。它们属于数据接入与计算功能，不意味着首期新增两款检测设备。[S1]</w:t>
      </w:r>
    </w:p>
    <w:p>
      <w:r>
        <w:br w:type="page"/>
      </w:r>
    </w:p>
    <w:p>
      <w:pPr>
        <w:pStyle w:val="Heading1"/>
      </w:pPr>
      <w:r>
        <w:t>六、数据流与MES协同</w:t>
      </w:r>
    </w:p>
    <w:p>
      <w:pPr>
        <w:pStyle w:val="Heading2"/>
      </w:pPr>
      <w:r>
        <w:t>统一的数据链路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产品1、2浪潮设备 → 本方接入适配层 → 统一平台；产品3共久仪表 → 本方设备端软件 → 统一平台；统一平台 → 客户MES。[S0、D0]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产品3的现场检测、数据落盘和报警不得依赖平台或MES在线。平台对MES采用独立出站队列，不让MES暂时不可用阻断现场生产检测。[D0]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87"/>
        <w:gridCol w:w="8050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数据类别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必要内容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业务身份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订单/工单、盘号、线芯、工序、设备和检测任务编号；保留源系统编码与映射。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测量内容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指标编码、实测值、单位、原始方向值或供应商原始结果、统计窗口和样本范围。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判定与证据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数据有效性、质量判定、方法/配方版本、时间、可用米数、图像或波形引用。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可靠交互</w:t>
            </w:r>
          </w:p>
        </w:tc>
        <w:tc>
          <w:tcPr>
            <w:tcW w:type="dxa" w:w="805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稳定记录编号、发送状态、业务接收确认、失败原因、重试与对账信息。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接口边界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首期核心是检测数据向MES输出。MES下发工单、双向配方同步或生产控制均须另行确认；未确认前，可通过平台人工选择或导入业务信息，不擅自增加自动停机与工艺闭环控制。[S0、D0]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重复发送应使用稳定业务键并结合MES接收方去重。网络请求成功不等于MES已业务接收；接收方能力未知时，不承诺端到端“绝不重复入账”。[D0]</w:t>
      </w:r>
    </w:p>
    <w:p>
      <w:pPr>
        <w:pStyle w:val="Heading2"/>
      </w:pPr>
      <w:r>
        <w:t>数据不失真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无效、缺测、未检测、无米数和无图像均应明确标识；不以零或正常值替代。模拟数据只用于开发环境，不能输出为客户真实生产检测报告。[D0]</w:t>
      </w:r>
    </w:p>
    <w:p>
      <w:r>
        <w:br w:type="page"/>
      </w:r>
    </w:p>
    <w:p>
      <w:pPr>
        <w:pStyle w:val="Heading1"/>
      </w:pPr>
      <w:r>
        <w:t>七、开发阶段与交付边界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91"/>
        <w:gridCol w:w="4365"/>
        <w:gridCol w:w="408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阶段</w:t>
            </w:r>
          </w:p>
        </w:tc>
        <w:tc>
          <w:tcPr>
            <w:tcW w:type="dxa" w:w="436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阶段成果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完成判断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G0 输入与设计</w:t>
            </w:r>
          </w:p>
        </w:tc>
        <w:tc>
          <w:tcPr>
            <w:tcW w:type="dxa" w:w="436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范围、供应商接口、指标定义、编码、原型及架构契约。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关键口径有决定，缺项有责任人和处理计划。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G1 最小闭环</w:t>
            </w:r>
          </w:p>
        </w:tc>
        <w:tc>
          <w:tcPr>
            <w:tcW w:type="dxa" w:w="436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共久采集/模拟链路、设备端初版、ODM适配初版、平台接收及实时展示。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可按任务/盘号查询；现场断网和无效数据行为正确。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G2 质量业务</w:t>
            </w:r>
          </w:p>
        </w:tc>
        <w:tc>
          <w:tcPr>
            <w:tcW w:type="dxa" w:w="436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追溯、异常处理、指标扩展、D/E导入示例、报告、MES队列。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数据可追溯；新增指标可进入通用流程。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G3 真机联调</w:t>
            </w:r>
          </w:p>
        </w:tc>
        <w:tc>
          <w:tcPr>
            <w:tcW w:type="dxa" w:w="436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浪潮两款、共久实物、计米报警、客户MES、故障及容量验证。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实际测量与接口测试有证据，模拟验收不能代替真机。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G4 试点交付</w:t>
            </w:r>
          </w:p>
        </w:tc>
        <w:tc>
          <w:tcPr>
            <w:tcW w:type="dxa" w:w="436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发布包、手册、安装/升级/回滚、用户验收、问题关闭。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P0完成并通过验收；未满足项有明确边界。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G5 持续扩展</w:t>
            </w:r>
          </w:p>
        </w:tc>
        <w:tc>
          <w:tcPr>
            <w:tcW w:type="dxa" w:w="436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分析完善、新设备/新算法等按需功能。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按客户需求单独确认工作量与验收。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以上为工作先后关系，不是已承诺工期。具体开始日期、估算人日和责任人由开发团队评审后填写。首轮10个工作日行动建议见任务台账，受协议、样机和客户MES条件约束。[D0]</w:t>
      </w:r>
    </w:p>
    <w:p>
      <w:pPr>
        <w:pStyle w:val="Heading2"/>
      </w:pPr>
      <w:r>
        <w:t>首期不自动纳入的内容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产品1、2底层算法重写；产品3测径传感器研发；未采购传感器的自动检测能力；全厂排产、库存和采购系统；未确认的停机或控制联动；无限期保存全部高频图像；未确认客户的专用MES接口变体。</w:t>
      </w:r>
    </w:p>
    <w:p>
      <w:r>
        <w:br w:type="page"/>
      </w:r>
    </w:p>
    <w:p>
      <w:pPr>
        <w:pStyle w:val="Heading1"/>
      </w:pPr>
      <w:r>
        <w:t>八、启动前优先解决的问题与依据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优先问题</w:t>
            </w:r>
          </w:p>
        </w:tc>
        <w:tc>
          <w:tcPr>
            <w:tcW w:type="dxa" w:w="78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浪潮两款开放程度</w:t>
            </w:r>
          </w:p>
        </w:tc>
        <w:tc>
          <w:tcPr>
            <w:tcW w:type="dxa" w:w="78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取得可调用接口和实际样例，区分实时明细、汇总、报警和图像；确认ODM授权。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共久仪表能力</w:t>
            </w:r>
          </w:p>
        </w:tc>
        <w:tc>
          <w:tcPr>
            <w:tcW w:type="dxa" w:w="78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取得寄存器表与实物，确认型号/量程、双向读数、读取频率和配套硬件。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不圆度验收口径</w:t>
            </w:r>
          </w:p>
        </w:tc>
        <w:tc>
          <w:tcPr>
            <w:tcW w:type="dxa" w:w="78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冻结检测对象、计算公式、方向限制、样本和容差；处理与360°参考要求的差异。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客户规则与MES</w:t>
            </w:r>
          </w:p>
        </w:tc>
        <w:tc>
          <w:tcPr>
            <w:tcW w:type="dxa" w:w="78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确认各规格阈值、等号、统计窗口、编码及业务确认机制。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容量与部署</w:t>
            </w:r>
          </w:p>
        </w:tc>
        <w:tc>
          <w:tcPr>
            <w:tcW w:type="dxa" w:w="782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明确设备数、采集频率、附件规模、访问负载、保留周期和备份目标。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资料依据与使用方式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7"/>
        </w:rPr>
        <w:t>[S0] 本次对话中的项目决策｜用户最新确认。产品1/2浪潮ODM；产品3共久硬件、自研设备端；统一平台及MES自研。优先于早期方案表述。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7"/>
        </w:rPr>
        <w:t>[S1] 电缆检测设备要求截图及此前完整需求｜截图第1页；前文完整需求。三项重点指标、报警与MES、D/E扩展数据。控制值为客户原始需求，不视为已核实统一标准。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7"/>
        </w:rPr>
        <w:t>[S2] 浪潮星耀线缆智能产品手册20260422(2)(1).pdf｜第3—8页等产品页。仅作产品及能力方向参考；不替代当前ODM合同、型号及接口验收。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7"/>
        </w:rPr>
        <w:t>[S3] 线芯AI质检一体机(3)(1).pdf｜第1—4页。原AI线径/圆整度技术要求；含360°、深度学习和存储等条款，与当前双向仪表方案需差异确认。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7"/>
        </w:rPr>
        <w:t>[S4] 铜带AI一体机技术配置要求(3)(1).docx｜第4页；其他硬件条款按供货确认。支持搭盖统计、图像、配方及数据接口的需求依据；不作供应商实测达标证明。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7"/>
        </w:rPr>
        <w:t>[S5] 笼绞断丝AI视觉检测设备技术要求(3)(1).docx｜第1—2页。描述笼绞场景，仅作参考；不能作为铜丝屏蔽间隙产品验收依据。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7"/>
        </w:rPr>
        <w:t>[S6] Opmac 170AL2-2D 技术参数 (1).doc｜第1页。双向测量、分辨率0.01mm、内部扫描600次/秒、RS485/Modbus RTU；定制接口与量程需确认。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7"/>
        </w:rPr>
        <w:t>[D0] 本交付包中的架构、任务和测试建议｜本文与任务台账。为内部研发拆解，不是供应商现有能力、已批准合同范围或客户签署交付期限。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111111"/>
        <w:sz w:val="16"/>
      </w:rPr>
      <w:t xml:space="preserve">内部研发资料  ·  V1.0  ·  2026-09-18    |    第 </w:t>
    </w:r>
    <w:fldSimple w:instr="PAGE"/>
    <w:r>
      <w:rPr>
        <w:rFonts w:ascii="Noto Sans CJK SC" w:hAnsi="Noto Sans CJK SC" w:eastAsia="Noto Sans CJK SC" w:cs="Noto Sans CJK SC"/>
        <w:color w:val="111111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777777"/>
      </w:pBdr>
    </w:pPr>
    <w:r>
      <w:rPr>
        <w:rFonts w:ascii="Noto Sans CJK SC" w:hAnsi="Noto Sans CJK SC" w:eastAsia="Noto Sans CJK SC" w:cs="Noto Sans CJK SC"/>
        <w:color w:val="111111"/>
        <w:sz w:val="16"/>
      </w:rPr>
      <w:t>电缆在线检测与统一质量平台  |  方案与分工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1111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电缆在线检测设备与统一质量检测平台：方案与分工说明</dc:title>
  <dc:subject>电缆检测产品方案、研发边界与执行任务</dc:subject>
  <dc:creator>项目组</dc:creator>
  <cp:keywords>浪潮ODM,上海共久,设备端,质量检测平台,MES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