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Microsoft YaHei"/>
          <w:b w:val="0"/>
          <w:color w:val="000000"/>
        </w:rPr>
        <w:t>慧眼智检第一轮开发任务清单</w:t>
      </w:r>
    </w:p>
    <w:p>
      <w:r>
        <w:rPr>
          <w:rFonts w:ascii="Arial" w:hAnsi="Arial" w:eastAsia="Microsoft YaHei"/>
          <w:b w:val="0"/>
          <w:color w:val="000000"/>
          <w:sz w:val="18"/>
        </w:rPr>
        <w:t>开发人员执行版 V1.1｜2026年10月10日｜按页面交付与提测</w:t>
      </w:r>
    </w:p>
    <w:p>
      <w:r>
        <w:rPr>
          <w:rFonts w:ascii="Arial" w:hAnsi="Arial" w:eastAsia="Microsoft YaHei"/>
          <w:b w:val="0"/>
          <w:color w:val="000000"/>
        </w:rPr>
        <w:t>请开发人员按本清单认领页面，交付前端、必要接口、数据迁移、测试数据和验收证据。第一轮建议完成“登录→档案→批准配方→任务→一类设备数据→实时与历史→报警处置”的闭环。</w:t>
      </w:r>
      <w:r>
        <w:rPr>
          <w:rFonts w:ascii="Arial" w:hAnsi="Arial" w:eastAsia="Microsoft YaHei"/>
          <w:b/>
          <w:color w:val="000000"/>
        </w:rPr>
        <w:t>一个页面完成约定范围就提交该页测试，不等待整个模块完工。</w:t>
      </w:r>
    </w:p>
    <w:p>
      <w:r>
        <w:rPr>
          <w:rFonts w:ascii="Arial" w:hAnsi="Arial" w:eastAsia="Microsoft YaHei"/>
          <w:b w:val="0"/>
          <w:color w:val="000000"/>
        </w:rPr>
        <w:t>本版承接V1.0任务，保留R01—R12用于能力追踪，实施派工改用G00—G02和Pxx页面工作包。M00—M10继续约束代码和数据边界。全部执行主责是开发人员，可由一人兼任；实际姓名、日期、首接设备及真机范围待负责人确认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一 主责与交付方式</w:t>
      </w:r>
    </w:p>
    <w:p>
      <w:r>
        <w:rPr>
          <w:rFonts w:ascii="Arial" w:hAnsi="Arial" w:eastAsia="Microsoft YaHei"/>
          <w:b w:val="0"/>
          <w:color w:val="000000"/>
        </w:rPr>
        <w:t>每个页面只指定一名主责开发，负责本页前后端衔接和提测。协作开发按卡片承担具体路径；有第二名开发时交叉复核，一人团队明确“自测，无独立复核”。项目负责人确认范围、业务口径和验收结论，不作为开发执行人。</w:t>
      </w:r>
    </w:p>
    <w:p>
      <w:r>
        <w:rPr>
          <w:rFonts w:ascii="Arial" w:hAnsi="Arial" w:eastAsia="Microsoft YaHei"/>
          <w:b w:val="0"/>
          <w:color w:val="000000"/>
        </w:rPr>
        <w:t>每页交付必须包含：页面及弹窗、本次必要API与所属表迁移、接口契约、隔离测试数据、实际启动入口、用例及真实浏览器验证、对应模块文档。不能只交截图、静态页或“接口已写完”。</w:t>
      </w:r>
    </w:p>
    <w:p>
      <w:r>
        <w:rPr>
          <w:rFonts w:ascii="Arial" w:hAnsi="Arial" w:eastAsia="Microsoft YaHei"/>
          <w:b w:val="0"/>
          <w:color w:val="000000"/>
        </w:rPr>
        <w:t>当前只有原型，正式页面均未开始。</w:t>
      </w:r>
      <w:r>
        <w:rPr>
          <w:rFonts w:ascii="Arial" w:hAnsi="Arial" w:eastAsia="Microsoft YaHei"/>
          <w:b/>
          <w:color w:val="000000"/>
        </w:rPr>
        <w:t>现在没有正式页面可提测</w:t>
      </w:r>
      <w:r>
        <w:rPr>
          <w:rFonts w:ascii="Arial" w:hAnsi="Arial" w:eastAsia="Microsoft YaHei"/>
          <w:b w:val="0"/>
          <w:color w:val="000000"/>
        </w:rPr>
        <w:t>；开发完成后在</w:t>
      </w:r>
      <w:hyperlink r:id="rId11">
        <w:r>
          <w:rPr>
            <w:rFonts w:ascii="Arial" w:hAnsi="Arial" w:eastAsia="Microsoft YaHei"/>
            <w:color w:val="245A81"/>
          </w:rPr>
          <w:t>页面开发与测试台账</w:t>
        </w:r>
      </w:hyperlink>
      <w:r>
        <w:rPr>
          <w:rFonts w:ascii="Arial" w:hAnsi="Arial" w:eastAsia="Microsoft YaHei"/>
          <w:b w:val="0"/>
          <w:color w:val="000000"/>
        </w:rPr>
        <w:t>按UI界面模拟、API真实业务、HW真机分别登记。该台账是当前可测状态的唯一来源。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二 先派发的基础任务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7"/>
        <w:gridCol w:w="2551"/>
        <w:gridCol w:w="3266"/>
        <w:gridCol w:w="2551"/>
      </w:tblGrid>
      <w:tr>
        <w:trPr>
          <w:cantSplit/>
          <w:tblHeader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主责开发负责什么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必须交付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验收方式与前置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 方案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统筹开发维护技术基线、范围、目录与页面顺序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hyperlink r:id="rId12">
              <w:r>
                <w:rPr>
                  <w:rFonts w:ascii="Arial" w:hAnsi="Arial" w:eastAsia="Microsoft YaHei"/>
                  <w:color w:val="245A81"/>
                  <w:sz w:val="20"/>
                </w:rPr>
                <w:t>技术选型与工程方案</w:t>
              </w:r>
            </w:hyperlink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、27页台账、人员认领及估算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方案已产出待确认；人员/日期未定，不记工程完成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R02 输入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接入开发整理三类设备资料，推荐首接一类；提交具体业务疑问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协议/型号/真实样报文/能力矩阵、缺口提供方和日期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没有真实报文仍记协议未就绪；不把X/Y推作全周不圆度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R03 页面设计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主责开发逐页补充接口Schema、字段、状态、权限、表归属与用例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页面工作包、模块公开契约增量、实际修改路径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设计批准后实施；不需要先完成所有模块设计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 工程底座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统筹开发建立最小前后端、迁移、鉴权契约和测试设施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可构建运行工程、依赖锁、配置样例、健康检查、真实测试库、实跑命令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C04环境/技术确认后；干净安装构建、类型检查、迁移/重启和浏览器测试入口可复现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G01 测量接收与模拟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平台开发实现M04本轮接收/查询/心跳与事件；接入开发协作模拟器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真实API/数据库，标SIMULATED的可重放样本、去重与任务绑定回执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上传契约及适用业务规则批准；重复不多存，冲突明确，重启可查，不能用前端数组代替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G02 首接真机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接入开发实现选定M08或M09分支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适配程序、配置、真实样本、安装、断线恢复与对账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C02及相关规则/容量具备；平台与设备逐条核对，未接型号不宣称支持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G00只建立共享基础，不先做完完整身份管理、系统设置或所有业务表。G01可用受控任务夹具先验证契约，避免等待P08页面形成依赖环。首接真机延期时，纯档案页仍可提测。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三 第一轮逐页派工清单</w:t>
      </w:r>
    </w:p>
    <w:p>
      <w:r>
        <w:rPr>
          <w:rFonts w:ascii="Arial" w:hAnsi="Arial" w:eastAsia="Microsoft YaHei"/>
          <w:b w:val="0"/>
          <w:color w:val="000000"/>
        </w:rPr>
        <w:t>以下顺序是建议排程，不代表已经开工或测试通过。主责、协作、复核开发和日期在每页任务卡填写；每行可直接作为认领对象。详尽27页分期、区块及状态见第12份。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7"/>
        <w:gridCol w:w="2551"/>
        <w:gridCol w:w="3266"/>
        <w:gridCol w:w="2551"/>
      </w:tblGrid>
      <w:tr>
        <w:trPr>
          <w:cantSplit/>
          <w:tblHeader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顺序与页面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主责开发负责什么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交付与验收重点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业务提测前置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 P01 登录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真实账号会话、登录失败/退出/到期、最小壳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真登录与后端拒绝；不复用原型任意密码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G00、C06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2 P09 规格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新增、查询、编辑、启停、适用工序/指标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保存刷新重启仍在；非法/重复/越权/并发拒绝；</w:t>
            </w:r>
            <w:hyperlink r:id="rId13">
              <w:r>
                <w:rPr>
                  <w:rFonts w:ascii="Arial" w:hAnsi="Arial" w:eastAsia="Microsoft YaHei"/>
                  <w:color w:val="245A81"/>
                  <w:sz w:val="20"/>
                </w:rPr>
                <w:t>样例任务卡</w:t>
              </w:r>
            </w:hyperlink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P01、M01测试目录及批准字段规则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3 P21-A 设备档案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设备档案/能力新增编辑与启停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真保存；不能手工设置在线；运行区块后补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P01、产线/工序夹具、设备档案字段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4 P18 指标配置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三指标字典及显示精度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精度只影响显示；不新增指标或改质量阈值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P01、三指标契约与显示规则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5 P19 配方规则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首接方法、草稿、批准、停用和版本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边界样本符合预期；批准只读；新版本不改旧依据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P09、P18、C03/C06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6 P07 任务列表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筛选、新建、工单盘号必要选择/建档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列表回查创建结果；单项目及快照正确；重复/绑定错误拒绝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P09、P21-A、P19、C05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7 P08 任务详情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开始结束、设备占用、绑定确认、执行日志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幂等/并发正确；旧配方不换版；结束不代表整盘合格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P07、G01、C05/C08；HW另需G02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8 P04/P05/P06选一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首接指标上下文、曲线、切换、明细、有效性与证据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值/点/表一致；换设备/任务不串；缺证据不伪造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P08、G01、C03；HW需对应G02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9 P10 历史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首接指标查询、详情、分页和导出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筛选与导出同口径且非仅本页；null/无效不当合格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P08、G01及查询/导出契约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10 P13 报警列表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事件消费、归并、筛选及数量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重放不重复；报警事件数与超限记录数区分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P08、G01、C07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11 P14 报警详情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确认、处理、提交复核、通过/驳回与证据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恢复不改原FAIL；真实操作者；越权/并发拒绝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P13、C06/C07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12 P21-B运行区块和P03总览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运行状态、数据新鲜度、当前任务和跳转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心跳与启停分开；断流可见；跳转不回退错设备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P08、检测页、P13、G01；HW另需G02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13 P02 工作台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已开通任务/数据/报警的汇总与待办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来源一致；今日按工厂时区；部分失败不能假0；未接MES不显示成功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前述来源查询、P14、P03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穿插 P25 用户角色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用户启停、角色及工厂范围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后端授权和撤权生效；最后管理员保护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P01、C06；初始测试账号不必等待管理页</w:t>
            </w:r>
          </w:p>
        </w:tc>
      </w:tr>
      <w:tr>
        <w:trPr>
          <w:cantSplit/>
        </w:trPr>
        <w:tc>
          <w:tcPr>
            <w:tcW w:type="dxa" w:w="1837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穿插 P26 审计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审计列表、筛选、导出</w:t>
            </w:r>
          </w:p>
        </w:tc>
        <w:tc>
          <w:tcPr>
            <w:tcW w:type="dxa" w:w="3266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人员/时间来自服务端；各业务页交付时补对应事件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P01事件与审计基础；无须等全部页结束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第一轮建议共15个页面入口：P04—P06只选一页，P21的A/B共一个页面；选择结果由C01/C02固定。未选两项检测、P11/P12/P15/P16/P17/P20/P22/P23/P24/P27共12页列后续或条件项。导入补录、报告和MES保留在总范围内。首接若必须提供P22配置页，先更新范围与排期，不默认增加。</w:t>
      </w:r>
    </w:p>
    <w:p>
      <w:r>
        <w:rPr>
          <w:rFonts w:ascii="Arial" w:hAnsi="Arial" w:eastAsia="Microsoft YaHei"/>
          <w:b w:val="0"/>
          <w:color w:val="000000"/>
        </w:rPr>
        <w:t>规格与指标页的配方摘要、配方页的关联任务数、任务/检测页的报警入口按依赖补齐；首轮延期的MES/报告块隐藏或标未开通。第12份逐页登记已交子范围与未交范围，不能把部分页面完成写成全页完成。跨页导航在目标页完成后安排联合回归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四 必须先确认的事项</w:t>
      </w:r>
    </w:p>
    <w:p>
      <w:r>
        <w:rPr>
          <w:rFonts w:ascii="Arial" w:hAnsi="Arial" w:eastAsia="Microsoft YaHei"/>
          <w:b w:val="0"/>
          <w:color w:val="000000"/>
        </w:rPr>
        <w:t>开发人员负责提出明确选项、样例和影响；业务依据由项目负责人协调客户或供应方确认。没有专职质检或产品人员，不等于开发人员可以自行批准测量公式、合格阈值和产品放行。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3368"/>
        <w:gridCol w:w="3674"/>
        <w:gridCol w:w="2143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必须确认什么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开发人员需要提交什么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最迟确认时间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C01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首轮页面与功能、交付为模拟或含真机、负责人和验收人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范围表、任务认领、依赖和工期估算；负责人确认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正式编码前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C02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首接设备、型号、协议版本、样机及接入权限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能力矩阵、真实样报文、缺项和提供日期；供应方资料经负责人核实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G02真机适配前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C03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指标定义、单位、公式、统计窗口、阈值和等号、有效码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正常/边界/异常黄金样本及预期；负责人取得业务依据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P19正式规则及真实质量判定前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C04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技术栈精确版本、部署系统、数据库、存储、环境和端口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选型方案、目录、版本锁定、迁移/启动/回滚方案；负责人确认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G00前批准候选；实测锁定后再交业务页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C05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工单盘号来源与唯一性、设备占用、任务切换、结束条件、计米与时区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状态图及重复盘号、断线、提前结束、计米复位样例；负责人确认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P07/P08/G01相关功能编码前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C06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登录方式、操作/复核权限、数据范围、身份分离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动作权限矩阵、初始账号和凭据交付方式；负责人确认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P01及相关写操作编码前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C07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超限合并、防抖、恢复、处理/复核分离和驳回规则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连续超限及无后续样本场景的预期状态；负责人取得业务确认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P13/P14报警规则编码前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C08</w:t>
            </w:r>
          </w:p>
        </w:tc>
        <w:tc>
          <w:tcPr>
            <w:tcW w:type="dxa" w:w="336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设备数、采样与展示频率、延迟、陈旧阈值、保留和恢复目标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首轮负载与容量表、可测量验收值；负责人确认</w:t>
            </w:r>
          </w:p>
        </w:tc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G01/G02容量设计及R12性能验收前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对应总文档决策：C01→T08/T09；C02→T02/T03；C03→T04；C04→T01/T06；C05→T05中的生产标识、T10/T13；C06→T01/T08；C07→T12；C08→T06/T13。后续MES、导入审核、报告相关T05/T11/T09继续保留，首轮不以占位接口视为完成。</w:t>
      </w:r>
    </w:p>
    <w:p>
      <w:r>
        <w:rPr>
          <w:rFonts w:ascii="Arial" w:hAnsi="Arial" w:eastAsia="Microsoft YaHei"/>
          <w:b w:val="0"/>
          <w:color w:val="000000"/>
        </w:rPr>
        <w:t>每项确认保留“问题、结论、确认人、日期、证据位置、影响任务”。未确认项标“待确认”，不能填“默认同意”。协议或样机未到时，允许用明确标为SIMULATED的数据做内部开发验证；不填写真机通过，也不输出正式质量结论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五 页面怎样提测和验收</w:t>
      </w:r>
    </w:p>
    <w:p>
      <w:r>
        <w:rPr>
          <w:rFonts w:ascii="Arial" w:hAnsi="Arial" w:eastAsia="Microsoft YaHei"/>
          <w:b w:val="0"/>
          <w:color w:val="000000"/>
        </w:rPr>
        <w:t>1. 主责开发自测本页并填写任务卡：版本、URL、账号获取位置、隔离数据、模式、操作和预期、已知问题。UI模拟只证明交互，API模式必须使用真实后端与数据库；MSW和原型回退关闭。</w:t>
      </w:r>
    </w:p>
    <w:p>
      <w:r>
        <w:rPr>
          <w:rFonts w:ascii="Arial" w:hAnsi="Arial" w:eastAsia="Microsoft YaHei"/>
          <w:b w:val="0"/>
          <w:color w:val="000000"/>
        </w:rPr>
        <w:t>2. 满足本页提测条件后，在第12份将对应模式改为“可提测”。若接口未接、环境打不开或关键依赖未部署，填写“不可测/待条件”及阻塞提供人。</w:t>
      </w:r>
    </w:p>
    <w:p>
      <w:r>
        <w:rPr>
          <w:rFonts w:ascii="Arial" w:hAnsi="Arial" w:eastAsia="Microsoft YaHei"/>
          <w:b w:val="0"/>
          <w:color w:val="000000"/>
        </w:rPr>
        <w:t>3. 复核开发按本页步骤执行真实浏览器操作，保存输入、预期、实际和证据。无第二名开发时说明无独立复核，不自动填写复核通过。</w:t>
      </w:r>
    </w:p>
    <w:p>
      <w:r>
        <w:rPr>
          <w:rFonts w:ascii="Arial" w:hAnsi="Arial" w:eastAsia="Microsoft YaHei"/>
          <w:b w:val="0"/>
          <w:color w:val="000000"/>
        </w:rPr>
        <w:t>4. 页面独立通过后登记“该子范围API通过”。设备源仍模拟时HW保持未执行；关联页面尚未完成时联合回归单列，不能提前关闭。</w:t>
      </w:r>
    </w:p>
    <w:p>
      <w:r>
        <w:rPr>
          <w:rFonts w:ascii="Arial" w:hAnsi="Arial" w:eastAsia="Microsoft YaHei"/>
          <w:b w:val="0"/>
          <w:color w:val="000000"/>
        </w:rPr>
        <w:t>5. 项目负责人或指定验收人确认后冻结明确的行为/路径/契约和提交。模块仍有其他页面或后续能力时，只冻结本次子范围，不冻结整个M04等模块。</w:t>
      </w:r>
    </w:p>
    <w:p>
      <w:r>
        <w:rPr>
          <w:rFonts w:ascii="Arial" w:hAnsi="Arial" w:eastAsia="Microsoft YaHei"/>
          <w:b w:val="0"/>
          <w:color w:val="000000"/>
        </w:rPr>
        <w:t>所有页检查正常闭环、持久化、权限/数据范围、空态/错误及并发冲突。测量相关页加重复、乱序、断流、换盘、无效/null；报警加恢复与处置分离；真机与客户MES分别留证据。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六 第一轮联合验收</w:t>
      </w:r>
    </w:p>
    <w:p>
      <w:r>
        <w:rPr>
          <w:rFonts w:ascii="Arial" w:hAnsi="Arial" w:eastAsia="Microsoft YaHei"/>
          <w:b w:val="0"/>
          <w:color w:val="000000"/>
        </w:rPr>
        <w:t>R12由统筹开发组织，各页主责开发执行；R12从准备样例开始持续开展，最后核对整条链路。以下全部为待执行。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02"/>
        <w:gridCol w:w="5102"/>
      </w:tblGrid>
      <w:tr>
        <w:trPr>
          <w:cantSplit/>
          <w:tblHeader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操作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必须看到的结果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新环境部署和登录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构建、配置、迁移可复现；无原型身份回退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规格设备→配方→工单盘号→任务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来源与适用正确；创建快照；禁用档案不能用于新任务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更新配方后执行旧任务、争用设备、重复开始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原任务不换版；只有一个占用者；不重复动作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正常、边界、超限、无效、重复及冲突样本上传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按批准样例判定；null不当0；重发不多存；冲突有证据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检测页→历史→报警→处置复核→总览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同一任务/设备/记录；原FAIL保留；汇总与列表一致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断网与恢复、任务切换、提前结束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按设备实际能力补传并对账；不串盘、不伪造覆盖或合格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批准负载与备份恢复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实测达到批准指标；数据及附件关联可恢复；未定指标不能记通过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功能和材料核对</w:t>
            </w:r>
          </w:p>
        </w:tc>
        <w:tc>
          <w:tcPr>
            <w:tcW w:type="dxa" w:w="5102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未实现区块标识清楚；源码/契约/迁移/模块文档/逐页证据对应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本轮若约定含真机，模拟通过只是阶段结果；不得关闭G02和HW验收。原型既有48项检查不抵扣正式页面或设备验证。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七 原R编号与新派工方式对照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43"/>
        <w:gridCol w:w="3674"/>
        <w:gridCol w:w="4388"/>
      </w:tblGrid>
      <w:tr>
        <w:trPr>
          <w:cantSplit/>
          <w:tblHeader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原编号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保留职责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  <w:shd w:fill="E7EFF5"/>
          </w:tcPr>
          <w:p>
            <w:pPr>
              <w:keepNext/>
              <w:spacing w:after="0" w:line="252" w:lineRule="auto"/>
            </w:pPr>
            <w:r>
              <w:rPr>
                <w:rFonts w:ascii="Arial" w:hAnsi="Arial" w:eastAsia="Microsoft YaHei"/>
                <w:b/>
                <w:color w:val="000000"/>
                <w:sz w:val="20"/>
              </w:rPr>
              <w:t>当前落到哪些工作包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R01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统筹与工程方案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第11份、G00、逐页认领和估算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R02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设备与业务资料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G02输入及各页待决问题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R03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设计与接口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每个Pxx工作包及模块契约增量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R04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身份权限审计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G00必要能力、P01、P25、P26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R05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前端工程与装配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G00、各页面壳/路由，不另收一批纯静态页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R06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规格设备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P09、P21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R07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指标配方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P18、P19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R08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工单盘号任务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P07、P08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R09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接收实时历史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G01、选定检测页、P10、P03相关查询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R10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首接适配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G02；P22仅在范围批准后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R11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报警处置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P13、P14</w:t>
            </w:r>
          </w:p>
        </w:tc>
      </w:tr>
      <w:tr>
        <w:trPr>
          <w:cantSplit/>
        </w:trPr>
        <w:tc>
          <w:tcPr>
            <w:tcW w:type="dxa" w:w="2143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R12</w:t>
            </w:r>
          </w:p>
        </w:tc>
        <w:tc>
          <w:tcPr>
            <w:tcW w:type="dxa" w:w="3674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联调交付</w:t>
            </w:r>
          </w:p>
        </w:tc>
        <w:tc>
          <w:tcPr>
            <w:tcW w:type="dxa" w:w="4388"/>
            <w:vAlign w:val="center"/>
            <w:tcMar>
              <w:top w:w="75" w:type="dxa"/>
              <w:bottom w:w="75" w:type="dxa"/>
              <w:left w:w="85" w:type="dxa"/>
              <w:right w:w="85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Microsoft YaHei"/>
                <w:b w:val="0"/>
                <w:color w:val="000000"/>
                <w:sz w:val="20"/>
              </w:rPr>
              <w:t>每页自测/复核及本轮联合验收</w:t>
            </w:r>
          </w:p>
        </w:tc>
      </w:tr>
    </w:tbl>
    <w:p>
      <w:pPr>
        <w:spacing w:after="20"/>
      </w:pPr>
    </w:p>
    <w:p>
      <w:r>
        <w:rPr>
          <w:rFonts w:ascii="Arial" w:hAnsi="Arial" w:eastAsia="Microsoft YaHei"/>
          <w:b w:val="0"/>
          <w:color w:val="000000"/>
        </w:rPr>
        <w:t>R编号用于追踪原职责，不再作为12个必须依次整包完成的开发队列。AI会话A按一个页面的新业务工作包实施，B只修旧缺陷或做明确重构，C设计下一页；所有会话仍遵守公开接口、冻结范围和独立目录约束。</w:t>
      </w:r>
    </w:p>
    <w:p>
      <w:pPr>
        <w:pStyle w:val="Heading1"/>
      </w:pPr>
      <w:r>
        <w:rPr>
          <w:rFonts w:ascii="Arial" w:hAnsi="Arial" w:eastAsia="Microsoft YaHei"/>
          <w:b w:val="0"/>
          <w:color w:val="000000"/>
        </w:rPr>
        <w:t>八 认领和交接</w:t>
      </w:r>
    </w:p>
    <w:p>
      <w:r>
        <w:rPr>
          <w:rFonts w:ascii="Arial" w:hAnsi="Arial" w:eastAsia="Microsoft YaHei"/>
          <w:b w:val="0"/>
          <w:color w:val="000000"/>
        </w:rPr>
        <w:t>每人首次回复：页面或基础包编号、姓名、协作/复核安排、预计工作量、前置依赖、预计日期、需确认问题。日期由实际开发估算后确认，不把本清单日期视为开工承诺。</w:t>
      </w:r>
    </w:p>
    <w:p>
      <w:r>
        <w:rPr>
          <w:rFonts w:ascii="Arial" w:hAnsi="Arial" w:eastAsia="Microsoft YaHei"/>
          <w:b w:val="0"/>
          <w:color w:val="000000"/>
        </w:rPr>
        <w:t>每次交付回复：本次已交子范围、版本与入口、UI/API/HW分别到哪一步、证据位置、不能测的区块及原因、下一步依赖。参考</w:t>
      </w:r>
      <w:hyperlink r:id="rId14">
        <w:r>
          <w:rPr>
            <w:rFonts w:ascii="Arial" w:hAnsi="Arial" w:eastAsia="Microsoft YaHei"/>
            <w:color w:val="245A81"/>
          </w:rPr>
          <w:t>页面任务与提测模板</w:t>
        </w:r>
      </w:hyperlink>
      <w:r>
        <w:rPr>
          <w:rFonts w:ascii="Arial" w:hAnsi="Arial" w:eastAsia="Microsoft YaHei"/>
          <w:b w:val="0"/>
          <w:color w:val="000000"/>
        </w:rPr>
        <w:t>。</w:t>
      </w:r>
    </w:p>
    <w:p>
      <w:r>
        <w:rPr>
          <w:rFonts w:ascii="Arial" w:hAnsi="Arial" w:eastAsia="Microsoft YaHei"/>
          <w:b w:val="0"/>
          <w:color w:val="000000"/>
        </w:rPr>
        <w:t>派发前记录：首接设备____；含真机或先模拟阶段____；统筹开发____；各页面主责____；复核安排____；目标日期____；范围确认人及日期____。</w:t>
      </w:r>
    </w:p>
    <w:p>
      <w:r>
        <w:rPr>
          <w:rFonts w:ascii="Arial" w:hAnsi="Arial" w:eastAsia="Microsoft YaHei"/>
          <w:b w:val="0"/>
          <w:color w:val="000000"/>
        </w:rPr>
        <w:t>本版按用户“开发一页测试一页”要求修订；技术和生产规则仍待相应确认。原V1.0 Word保留，当前执行以本V1.1及第11、12份为准。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000000"/>
        <w:sz w:val="16"/>
      </w:rPr>
      <w:t xml:space="preserve">待评审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000000"/>
        <w:sz w:val="16"/>
      </w:rPr>
      <w:t>慧眼智检第一轮开发任务清单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Arial" w:hAnsi="Arial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Arial" w:hAnsi="Arial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="Arial" w:hAnsi="Arial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Microsoft YaHe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Microsoft YaHe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Microsoft YaHe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Microsoft YaHe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Microsoft YaHe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Microsoft YaHe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Microsoft YaHe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eastAsia="Microsoft YaHei"/>
      <w:b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Microsoft YaHe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Microsoft YaHe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Microsoft YaHe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Microsoft YaHe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Microsoft YaHe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Microsoft YaHe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Microsoft YaHe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Microsoft YaHe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Microsoft YaHe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Microsoft YaHe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Microsoft YaHe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Microsoft YaHe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Microsoft YaHe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Microsoft YaHe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 w:eastAsia="Microsoft YaHe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E:/huiyanzhijian/docs/12_%E9%A1%B5%E9%9D%A2%E5%BC%80%E5%8F%91%E4%B8%8E%E6%B5%8B%E8%AF%95%E5%8F%B0%E8%B4%A6.md" TargetMode="External"/><Relationship Id="rId12" Type="http://schemas.openxmlformats.org/officeDocument/2006/relationships/hyperlink" Target="file:///E:/huiyanzhijian/docs/11_R01%E6%8A%80%E6%9C%AF%E9%80%89%E5%9E%8B%E4%B8%8E%E5%B7%A5%E7%A8%8B%E6%96%B9%E6%A1%88.md" TargetMode="External"/><Relationship Id="rId13" Type="http://schemas.openxmlformats.org/officeDocument/2006/relationships/hyperlink" Target="file:///E:/huiyanzhijian/docs/pages/P09_%E8%A7%84%E6%A0%BC%E6%A1%A3%E6%A1%88_%E9%A1%B5%E9%9D%A2%E5%B7%A5%E4%BD%9C%E5%8C%85.md" TargetMode="External"/><Relationship Id="rId14" Type="http://schemas.openxmlformats.org/officeDocument/2006/relationships/hyperlink" Target="file:///E:/huiyanzhijian/docs/pages/%E9%A1%B5%E9%9D%A2%E4%BB%BB%E5%8A%A1%E4%B8%8E%E6%8F%90%E6%B5%8B%E6%A8%A1%E6%9D%BF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慧眼智检第一轮开发任务清单</dc:title>
  <dc:subject/>
  <dc:creator>慧眼智检项目文档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