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DE0E3" w14:textId="77777777" w:rsidR="00A03318" w:rsidRPr="00A03318" w:rsidRDefault="00A03318" w:rsidP="00A03318">
      <w:r w:rsidRPr="00A03318">
        <w:t>In "Is that AI agent worth it? Agentic economics and the modern operating model," rising AI costs stem from scaling, consumption-based pricing, and inefficient use, prompting CEOs to focus on value creation rather than just token cost reduction.</w:t>
      </w:r>
    </w:p>
    <w:p w14:paraId="24C945B9" w14:textId="77777777" w:rsidR="00A03318" w:rsidRPr="00A03318" w:rsidRDefault="00A03318" w:rsidP="00A03318">
      <w:pPr>
        <w:numPr>
          <w:ilvl w:val="0"/>
          <w:numId w:val="1"/>
        </w:numPr>
      </w:pPr>
      <w:r w:rsidRPr="00A03318">
        <w:t>Despite a dramatic drop in token prices, enterprise LLM spending tripled by the end of 2025, with 93% of surveyed organizations exceeding AI budgets and 20% limiting AI use due to operating costs, according to McKinsey surveys.</w:t>
      </w:r>
    </w:p>
    <w:p w14:paraId="58849B34" w14:textId="77777777" w:rsidR="00A03318" w:rsidRPr="00A03318" w:rsidRDefault="00A03318" w:rsidP="00A03318">
      <w:pPr>
        <w:numPr>
          <w:ilvl w:val="0"/>
          <w:numId w:val="1"/>
        </w:numPr>
      </w:pPr>
      <w:r w:rsidRPr="00A03318">
        <w:t>McKinsey’s experience shows AI usage is highly concentrated: 10% of users consume 65% of tokens, and intelligent model routing—</w:t>
      </w:r>
      <w:r w:rsidRPr="00EC2460">
        <w:rPr>
          <w:highlight w:val="yellow"/>
        </w:rPr>
        <w:t>using cheaper models for simpler tasks</w:t>
      </w:r>
      <w:r w:rsidRPr="00A03318">
        <w:t>—can significantly reduce costs without sacrificing quality.</w:t>
      </w:r>
    </w:p>
    <w:p w14:paraId="7243014A" w14:textId="77777777" w:rsidR="00A03318" w:rsidRPr="00A03318" w:rsidRDefault="00A03318" w:rsidP="00A03318">
      <w:pPr>
        <w:numPr>
          <w:ilvl w:val="0"/>
          <w:numId w:val="1"/>
        </w:numPr>
      </w:pPr>
      <w:r w:rsidRPr="00A03318">
        <w:t xml:space="preserve">Six key drivers inflate AI operating expenses, including </w:t>
      </w:r>
      <w:r w:rsidRPr="000D47CD">
        <w:rPr>
          <w:highlight w:val="yellow"/>
        </w:rPr>
        <w:t>long-lived context resending, costly answer refinement (60% of agentic task costs), autonomy-induced cost variance, and inefficient information structure,</w:t>
      </w:r>
      <w:r w:rsidRPr="00A03318">
        <w:t xml:space="preserve"> making simple token price cuts insufficient.</w:t>
      </w:r>
    </w:p>
    <w:p w14:paraId="0F956733" w14:textId="77777777" w:rsidR="00A03318" w:rsidRPr="00A03318" w:rsidRDefault="00A03318" w:rsidP="00A03318">
      <w:pPr>
        <w:numPr>
          <w:ilvl w:val="0"/>
          <w:numId w:val="1"/>
        </w:numPr>
      </w:pPr>
      <w:r w:rsidRPr="00A03318">
        <w:t>Authors highlight four competitive implications: process advantage compression, rising value of proprietary data and context, AI governance as a competitive differentiator, and a need to rethink outsourcing to protect context as a strategic asset.</w:t>
      </w:r>
    </w:p>
    <w:p w14:paraId="71A4D7FB" w14:textId="77777777" w:rsidR="00A03318" w:rsidRPr="00A03318" w:rsidRDefault="00A03318" w:rsidP="00A03318">
      <w:pPr>
        <w:numPr>
          <w:ilvl w:val="0"/>
          <w:numId w:val="1"/>
        </w:numPr>
      </w:pPr>
      <w:r w:rsidRPr="00A03318">
        <w:t>The CEO agenda includes allocating intelligence like capital, setting competitive strategy before technology, building agentic operations as a managed discipline, and clarifying ownership of AI capabilities across CIO, CTO, and CFO roles to govern machine work effectively.</w:t>
      </w:r>
    </w:p>
    <w:p w14:paraId="6074F374" w14:textId="77777777" w:rsidR="00A03318" w:rsidRDefault="00A03318"/>
    <w:sectPr w:rsidR="00A033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DE0C29"/>
    <w:multiLevelType w:val="multilevel"/>
    <w:tmpl w:val="5F2C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2773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318"/>
    <w:rsid w:val="000D47CD"/>
    <w:rsid w:val="00A03318"/>
    <w:rsid w:val="00A56BCB"/>
    <w:rsid w:val="00EC2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0606B"/>
  <w15:chartTrackingRefBased/>
  <w15:docId w15:val="{24DDD1A9-068A-457E-94DC-F4EDFE81D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33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3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3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3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3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3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3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3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3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3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3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3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3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3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3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3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3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3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3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3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3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3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3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3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3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3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3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3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3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209</Words>
  <Characters>1271</Characters>
  <Application>Microsoft Office Word</Application>
  <DocSecurity>0</DocSecurity>
  <Lines>21</Lines>
  <Paragraphs>6</Paragraphs>
  <ScaleCrop>false</ScaleCrop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Tan, Qi (Lilly)</dc:creator>
  <cp:keywords/>
  <dc:description/>
  <cp:lastModifiedBy>Tan, Qi (Lilly)</cp:lastModifiedBy>
  <cp:revision>3</cp:revision>
  <dcterms:created xsi:type="dcterms:W3CDTF">2026-09-09T01:24:00Z</dcterms:created>
  <dcterms:modified xsi:type="dcterms:W3CDTF">2026-09-09T01:27:00Z</dcterms:modified>
</cp:coreProperties>
</file>