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30EA3" w14:textId="08D44666" w:rsidR="00CF26A8" w:rsidRPr="00CF26A8" w:rsidRDefault="00CF26A8" w:rsidP="00CF26A8">
      <w:pPr>
        <w:jc w:val="center"/>
        <w:outlineLvl w:val="0"/>
        <w:rPr>
          <w:rFonts w:ascii="Times New Roman" w:hAnsi="Times New Roman" w:cs="Times New Roman"/>
          <w:b/>
        </w:rPr>
      </w:pPr>
      <w:r w:rsidRPr="00CF26A8">
        <w:rPr>
          <w:rFonts w:ascii="Times New Roman" w:hAnsi="Times New Roman" w:cs="Times New Roman"/>
          <w:b/>
        </w:rPr>
        <w:t>UNIT 6:  Information Aggregation</w:t>
      </w:r>
    </w:p>
    <w:p w14:paraId="43B53E09" w14:textId="77777777" w:rsidR="00CF26A8" w:rsidRPr="00CF26A8" w:rsidRDefault="00CF26A8" w:rsidP="00CF26A8">
      <w:pPr>
        <w:outlineLvl w:val="0"/>
        <w:rPr>
          <w:rFonts w:ascii="Times New Roman" w:hAnsi="Times New Roman" w:cs="Times New Roman"/>
        </w:rPr>
      </w:pPr>
    </w:p>
    <w:p w14:paraId="5B9EE53B" w14:textId="77777777" w:rsidR="009222BB" w:rsidRDefault="00CF26A8" w:rsidP="00CF26A8">
      <w:pPr>
        <w:outlineLvl w:val="0"/>
        <w:rPr>
          <w:rFonts w:ascii="Times New Roman" w:hAnsi="Times New Roman" w:cs="Times New Roman"/>
        </w:rPr>
      </w:pPr>
      <w:r w:rsidRPr="009134FD">
        <w:rPr>
          <w:rFonts w:ascii="Times New Roman" w:hAnsi="Times New Roman" w:cs="Times New Roman"/>
          <w:u w:val="single"/>
        </w:rPr>
        <w:t>Overview</w:t>
      </w:r>
      <w:r w:rsidRPr="009134FD">
        <w:rPr>
          <w:rFonts w:ascii="Times New Roman" w:hAnsi="Times New Roman" w:cs="Times New Roman"/>
        </w:rPr>
        <w:t xml:space="preserve">:  </w:t>
      </w:r>
      <w:r w:rsidR="009134FD" w:rsidRPr="00CF26A8">
        <w:rPr>
          <w:rFonts w:ascii="Times New Roman" w:hAnsi="Times New Roman" w:cs="Times New Roman"/>
        </w:rPr>
        <w:t>Understand analysis of clinical variation to identify potential sources of waste.</w:t>
      </w:r>
    </w:p>
    <w:p w14:paraId="43E64B0B" w14:textId="77777777" w:rsidR="009222BB" w:rsidRDefault="009222BB" w:rsidP="00CF26A8">
      <w:pPr>
        <w:outlineLvl w:val="0"/>
        <w:rPr>
          <w:rFonts w:ascii="Times New Roman" w:hAnsi="Times New Roman" w:cs="Times New Roman"/>
        </w:rPr>
      </w:pPr>
    </w:p>
    <w:p w14:paraId="71E19629" w14:textId="0EA1EEBB" w:rsidR="009222BB" w:rsidRDefault="009134FD" w:rsidP="00CF26A8">
      <w:pPr>
        <w:outlineLvl w:val="0"/>
        <w:rPr>
          <w:rFonts w:ascii="Times New Roman" w:hAnsi="Times New Roman" w:cs="Times New Roman"/>
        </w:rPr>
      </w:pPr>
      <w:r w:rsidRPr="009134FD">
        <w:rPr>
          <w:rFonts w:ascii="Times New Roman" w:hAnsi="Times New Roman" w:cs="Times New Roman"/>
        </w:rPr>
        <w:t>6A</w:t>
      </w:r>
      <w:r w:rsidR="009222BB">
        <w:rPr>
          <w:rFonts w:ascii="Times New Roman" w:hAnsi="Times New Roman" w:cs="Times New Roman"/>
        </w:rPr>
        <w:t>:  F</w:t>
      </w:r>
      <w:r w:rsidRPr="009134FD">
        <w:rPr>
          <w:rFonts w:ascii="Times New Roman" w:hAnsi="Times New Roman" w:cs="Times New Roman"/>
        </w:rPr>
        <w:t xml:space="preserve">ocuses on concerns about waste in healthcare that arise when quantity (spending) and quality (health benefits) of healthcare do not seem to </w:t>
      </w:r>
      <w:r w:rsidR="00FC452F">
        <w:rPr>
          <w:rFonts w:ascii="Times New Roman" w:hAnsi="Times New Roman" w:cs="Times New Roman"/>
        </w:rPr>
        <w:t xml:space="preserve">positively </w:t>
      </w:r>
      <w:r w:rsidRPr="009134FD">
        <w:rPr>
          <w:rFonts w:ascii="Times New Roman" w:hAnsi="Times New Roman" w:cs="Times New Roman"/>
        </w:rPr>
        <w:t xml:space="preserve">correlate.  </w:t>
      </w:r>
    </w:p>
    <w:p w14:paraId="278551A9" w14:textId="77777777" w:rsidR="009222BB" w:rsidRDefault="009222BB" w:rsidP="00CF26A8">
      <w:pPr>
        <w:outlineLvl w:val="0"/>
        <w:rPr>
          <w:rFonts w:ascii="Times New Roman" w:hAnsi="Times New Roman" w:cs="Times New Roman"/>
        </w:rPr>
      </w:pPr>
    </w:p>
    <w:p w14:paraId="4280B422" w14:textId="21C4509D" w:rsidR="00CF26A8" w:rsidRPr="009134FD" w:rsidRDefault="009222BB" w:rsidP="00CF26A8">
      <w:pPr>
        <w:outlineLvl w:val="0"/>
        <w:rPr>
          <w:rFonts w:ascii="Times New Roman" w:hAnsi="Times New Roman" w:cs="Times New Roman"/>
        </w:rPr>
      </w:pPr>
      <w:r>
        <w:rPr>
          <w:rFonts w:ascii="Times New Roman" w:hAnsi="Times New Roman" w:cs="Times New Roman"/>
        </w:rPr>
        <w:t>6</w:t>
      </w:r>
      <w:r w:rsidR="009134FD" w:rsidRPr="009134FD">
        <w:rPr>
          <w:rFonts w:ascii="Times New Roman" w:hAnsi="Times New Roman" w:cs="Times New Roman"/>
        </w:rPr>
        <w:t>B</w:t>
      </w:r>
      <w:r>
        <w:rPr>
          <w:rFonts w:ascii="Times New Roman" w:hAnsi="Times New Roman" w:cs="Times New Roman"/>
        </w:rPr>
        <w:t>:  R</w:t>
      </w:r>
      <w:r w:rsidR="009134FD" w:rsidRPr="009134FD">
        <w:rPr>
          <w:rFonts w:ascii="Times New Roman" w:hAnsi="Times New Roman" w:cs="Times New Roman"/>
        </w:rPr>
        <w:t xml:space="preserve">eviews both the approach of and the major concerns with the Dartmouth Atlas project as an initiative to identify waste.  I highlight the concern that health spending may be driven by provider incentives or preferences, independent of patient preferences or health needs.  Finally, I note the difficulty with truly isolating provider-driven waste and advocate </w:t>
      </w:r>
      <w:r w:rsidR="00975205">
        <w:rPr>
          <w:rFonts w:ascii="Times New Roman" w:hAnsi="Times New Roman" w:cs="Times New Roman"/>
        </w:rPr>
        <w:t>addressing issues of variation in care</w:t>
      </w:r>
      <w:r w:rsidR="009134FD" w:rsidRPr="009134FD">
        <w:rPr>
          <w:rFonts w:ascii="Times New Roman" w:hAnsi="Times New Roman" w:cs="Times New Roman"/>
        </w:rPr>
        <w:t xml:space="preserve"> by decomposing the many considerations and actions that cumulate to determine treatment choice.</w:t>
      </w:r>
    </w:p>
    <w:p w14:paraId="3E9FEC3D" w14:textId="77777777" w:rsidR="009134FD" w:rsidRPr="009134FD" w:rsidRDefault="009134FD" w:rsidP="00CF26A8">
      <w:pPr>
        <w:outlineLvl w:val="0"/>
        <w:rPr>
          <w:rFonts w:ascii="Times New Roman" w:hAnsi="Times New Roman" w:cs="Times New Roman"/>
          <w:u w:val="single"/>
        </w:rPr>
      </w:pPr>
    </w:p>
    <w:p w14:paraId="5E8B48ED" w14:textId="77777777" w:rsidR="00CF26A8" w:rsidRPr="009134FD" w:rsidRDefault="00CF26A8" w:rsidP="00CF26A8">
      <w:pPr>
        <w:outlineLvl w:val="0"/>
        <w:rPr>
          <w:rFonts w:ascii="Times New Roman" w:hAnsi="Times New Roman" w:cs="Times New Roman"/>
        </w:rPr>
      </w:pPr>
      <w:r w:rsidRPr="009134FD">
        <w:rPr>
          <w:rFonts w:ascii="Times New Roman" w:hAnsi="Times New Roman" w:cs="Times New Roman"/>
          <w:u w:val="single"/>
        </w:rPr>
        <w:t>Learning Objectives</w:t>
      </w:r>
      <w:r w:rsidRPr="009134FD">
        <w:rPr>
          <w:rFonts w:ascii="Times New Roman" w:hAnsi="Times New Roman" w:cs="Times New Roman"/>
        </w:rPr>
        <w:t>:</w:t>
      </w:r>
    </w:p>
    <w:p w14:paraId="3C01D9A8" w14:textId="461180FF" w:rsidR="000A3BAD" w:rsidRDefault="00975205" w:rsidP="00CF26A8">
      <w:pPr>
        <w:pStyle w:val="ListParagraph"/>
        <w:numPr>
          <w:ilvl w:val="0"/>
          <w:numId w:val="1"/>
        </w:numPr>
        <w:outlineLvl w:val="0"/>
      </w:pPr>
      <w:r>
        <w:t>Be aware of the general focus on wasted (duplicate or unnecessary) spending in healthcare and of the Dartmouth Atlas approach.</w:t>
      </w:r>
    </w:p>
    <w:p w14:paraId="74467454" w14:textId="19F594BF" w:rsidR="009134FD" w:rsidRDefault="00277A3E" w:rsidP="00CF26A8">
      <w:pPr>
        <w:pStyle w:val="ListParagraph"/>
        <w:numPr>
          <w:ilvl w:val="0"/>
          <w:numId w:val="1"/>
        </w:numPr>
        <w:outlineLvl w:val="0"/>
      </w:pPr>
      <w:r>
        <w:t>Learn</w:t>
      </w:r>
      <w:r w:rsidR="00975205">
        <w:t xml:space="preserve"> to think</w:t>
      </w:r>
      <w:r w:rsidR="00442572">
        <w:t xml:space="preserve"> critically about </w:t>
      </w:r>
      <w:r w:rsidR="00975205">
        <w:t xml:space="preserve">sources of variation in care.  Recognize that not all regional </w:t>
      </w:r>
      <w:r>
        <w:t xml:space="preserve">(or other) </w:t>
      </w:r>
      <w:r w:rsidR="00975205">
        <w:t xml:space="preserve">variation represents waste.  </w:t>
      </w:r>
    </w:p>
    <w:p w14:paraId="34989B43" w14:textId="398B75C6" w:rsidR="009134FD" w:rsidRDefault="00975205" w:rsidP="00FF4B54">
      <w:pPr>
        <w:pStyle w:val="ListParagraph"/>
        <w:numPr>
          <w:ilvl w:val="0"/>
          <w:numId w:val="1"/>
        </w:numPr>
        <w:outlineLvl w:val="0"/>
      </w:pPr>
      <w:r>
        <w:t xml:space="preserve">The key learning objective of this unit is that it is </w:t>
      </w:r>
      <w:r w:rsidR="00277A3E">
        <w:t>useful</w:t>
      </w:r>
      <w:r>
        <w:t xml:space="preserve"> to </w:t>
      </w:r>
      <w:r w:rsidR="00976C8E">
        <w:t xml:space="preserve">decompose underlying sources of geographic (or other) variation in care to isolate what </w:t>
      </w:r>
      <w:r w:rsidR="00FF4B54">
        <w:t xml:space="preserve">specific, underlying </w:t>
      </w:r>
      <w:r w:rsidR="00976C8E">
        <w:t xml:space="preserve">factor(s) </w:t>
      </w:r>
      <w:r w:rsidR="00FF4B54">
        <w:t>are driving variation</w:t>
      </w:r>
    </w:p>
    <w:p w14:paraId="01206CE8" w14:textId="36320306" w:rsidR="00FF4B54" w:rsidRPr="00FF4B54" w:rsidRDefault="00FF4B54" w:rsidP="00FF4B54">
      <w:pPr>
        <w:outlineLvl w:val="0"/>
        <w:rPr>
          <w:rFonts w:ascii="Times New Roman" w:hAnsi="Times New Roman" w:cs="Times New Roman"/>
        </w:rPr>
      </w:pPr>
      <w:r>
        <w:rPr>
          <w:rFonts w:ascii="Times New Roman" w:hAnsi="Times New Roman" w:cs="Times New Roman"/>
        </w:rPr>
        <w:t xml:space="preserve">Note that this unit has many specific examples, illustrating (just some of) the many factors contributing to variation in care across geographies or other entities. I recommend that you </w:t>
      </w:r>
      <w:r w:rsidRPr="00FF4B54">
        <w:rPr>
          <w:rFonts w:ascii="Times New Roman" w:hAnsi="Times New Roman" w:cs="Times New Roman"/>
          <w:i/>
        </w:rPr>
        <w:t>do not</w:t>
      </w:r>
      <w:r>
        <w:rPr>
          <w:rFonts w:ascii="Times New Roman" w:hAnsi="Times New Roman" w:cs="Times New Roman"/>
        </w:rPr>
        <w:t xml:space="preserve"> worry about memorizing each specific example; the overall perspective is what matters.</w:t>
      </w:r>
    </w:p>
    <w:p w14:paraId="18DBBEAC" w14:textId="77777777" w:rsidR="00CF26A8" w:rsidRPr="009134FD" w:rsidRDefault="00CF26A8" w:rsidP="00CF26A8">
      <w:pPr>
        <w:outlineLvl w:val="0"/>
        <w:rPr>
          <w:rFonts w:ascii="Times New Roman" w:hAnsi="Times New Roman" w:cs="Times New Roman"/>
          <w:color w:val="FF0000"/>
        </w:rPr>
      </w:pPr>
    </w:p>
    <w:p w14:paraId="486C94CD" w14:textId="2C8F5C6E" w:rsidR="009222BB" w:rsidRPr="00CF26A8" w:rsidRDefault="00CF26A8" w:rsidP="00FF4B54">
      <w:pPr>
        <w:outlineLvl w:val="0"/>
        <w:rPr>
          <w:rFonts w:ascii="Times New Roman" w:hAnsi="Times New Roman" w:cs="Times New Roman"/>
        </w:rPr>
      </w:pPr>
      <w:r w:rsidRPr="009134FD">
        <w:rPr>
          <w:rFonts w:ascii="Times New Roman" w:hAnsi="Times New Roman" w:cs="Times New Roman"/>
          <w:color w:val="000000" w:themeColor="text1"/>
          <w:u w:val="single"/>
        </w:rPr>
        <w:t>Role in Course</w:t>
      </w:r>
      <w:r w:rsidRPr="009134FD">
        <w:rPr>
          <w:rFonts w:ascii="Times New Roman" w:hAnsi="Times New Roman" w:cs="Times New Roman"/>
          <w:color w:val="000000" w:themeColor="text1"/>
        </w:rPr>
        <w:t xml:space="preserve">:  </w:t>
      </w:r>
      <w:r w:rsidR="00FF4B54">
        <w:rPr>
          <w:rFonts w:ascii="Times New Roman" w:hAnsi="Times New Roman" w:cs="Times New Roman"/>
          <w:color w:val="000000" w:themeColor="text1"/>
        </w:rPr>
        <w:t xml:space="preserve">This unit represents the beginning of course Section 2, focusing on </w:t>
      </w:r>
      <w:r w:rsidR="009134FD" w:rsidRPr="009134FD">
        <w:rPr>
          <w:rFonts w:ascii="Times New Roman" w:hAnsi="Times New Roman" w:cs="Times New Roman"/>
        </w:rPr>
        <w:t xml:space="preserve">the creation of </w:t>
      </w:r>
      <w:r w:rsidR="009134FD" w:rsidRPr="009134FD">
        <w:rPr>
          <w:rFonts w:ascii="Times New Roman" w:hAnsi="Times New Roman" w:cs="Times New Roman"/>
          <w:i/>
        </w:rPr>
        <w:t>information</w:t>
      </w:r>
      <w:r w:rsidR="009134FD" w:rsidRPr="009134FD">
        <w:rPr>
          <w:rFonts w:ascii="Times New Roman" w:hAnsi="Times New Roman" w:cs="Times New Roman"/>
        </w:rPr>
        <w:t xml:space="preserve"> to support value-based care by evaluating providers’ contributions (positive or negative) to value in healthcare and by assessing treatment options.</w:t>
      </w:r>
      <w:r w:rsidR="009222BB" w:rsidRPr="009222BB">
        <w:rPr>
          <w:rFonts w:ascii="Times New Roman" w:hAnsi="Times New Roman" w:cs="Times New Roman"/>
        </w:rPr>
        <w:t xml:space="preserve"> </w:t>
      </w:r>
      <w:r w:rsidR="00FF4B54">
        <w:rPr>
          <w:rFonts w:ascii="Times New Roman" w:hAnsi="Times New Roman" w:cs="Times New Roman"/>
        </w:rPr>
        <w:t xml:space="preserve">Our discussion of incentives illustrated </w:t>
      </w:r>
      <w:r w:rsidR="00277A3E">
        <w:rPr>
          <w:rFonts w:ascii="Times New Roman" w:hAnsi="Times New Roman" w:cs="Times New Roman"/>
        </w:rPr>
        <w:t xml:space="preserve">payers </w:t>
      </w:r>
      <w:r w:rsidR="009222BB" w:rsidRPr="00CF26A8">
        <w:rPr>
          <w:rFonts w:ascii="Times New Roman" w:hAnsi="Times New Roman" w:cs="Times New Roman"/>
        </w:rPr>
        <w:t xml:space="preserve">need </w:t>
      </w:r>
      <w:r w:rsidR="00FF4B54">
        <w:rPr>
          <w:rFonts w:ascii="Times New Roman" w:hAnsi="Times New Roman" w:cs="Times New Roman"/>
        </w:rPr>
        <w:t xml:space="preserve">to </w:t>
      </w:r>
      <w:r w:rsidR="00277A3E">
        <w:rPr>
          <w:rFonts w:ascii="Times New Roman" w:hAnsi="Times New Roman" w:cs="Times New Roman"/>
        </w:rPr>
        <w:t>understand</w:t>
      </w:r>
      <w:r w:rsidR="00FF4B54">
        <w:rPr>
          <w:rFonts w:ascii="Times New Roman" w:hAnsi="Times New Roman" w:cs="Times New Roman"/>
        </w:rPr>
        <w:t xml:space="preserve"> the</w:t>
      </w:r>
      <w:r w:rsidR="009222BB" w:rsidRPr="00CF26A8">
        <w:rPr>
          <w:rFonts w:ascii="Times New Roman" w:hAnsi="Times New Roman" w:cs="Times New Roman"/>
        </w:rPr>
        <w:t xml:space="preserve"> benefits of </w:t>
      </w:r>
      <w:r w:rsidR="00277A3E">
        <w:rPr>
          <w:rFonts w:ascii="Times New Roman" w:hAnsi="Times New Roman" w:cs="Times New Roman"/>
        </w:rPr>
        <w:t xml:space="preserve">various medical treatments to </w:t>
      </w:r>
      <w:r w:rsidR="009222BB" w:rsidRPr="00CF26A8">
        <w:rPr>
          <w:rFonts w:ascii="Times New Roman" w:hAnsi="Times New Roman" w:cs="Times New Roman"/>
        </w:rPr>
        <w:t>do a good job of setting and evaluating provider incentives. In shifting to a focus on information</w:t>
      </w:r>
      <w:r w:rsidR="00277A3E">
        <w:rPr>
          <w:rFonts w:ascii="Times New Roman" w:hAnsi="Times New Roman" w:cs="Times New Roman"/>
        </w:rPr>
        <w:t xml:space="preserve"> in Section 2</w:t>
      </w:r>
      <w:r w:rsidR="009222BB" w:rsidRPr="00CF26A8">
        <w:rPr>
          <w:rFonts w:ascii="Times New Roman" w:hAnsi="Times New Roman" w:cs="Times New Roman"/>
        </w:rPr>
        <w:t>, I am also shifting from discussion of a payer role to discussion of a policy maker role</w:t>
      </w:r>
      <w:r w:rsidR="00FF4B54">
        <w:rPr>
          <w:rFonts w:ascii="Times New Roman" w:hAnsi="Times New Roman" w:cs="Times New Roman"/>
        </w:rPr>
        <w:t xml:space="preserve"> (noting that many different organizations, including payers, may choose to fill this role)</w:t>
      </w:r>
      <w:r w:rsidR="009222BB" w:rsidRPr="00CF26A8">
        <w:rPr>
          <w:rFonts w:ascii="Times New Roman" w:hAnsi="Times New Roman" w:cs="Times New Roman"/>
        </w:rPr>
        <w:t xml:space="preserve">.  </w:t>
      </w:r>
    </w:p>
    <w:p w14:paraId="60E5AE27" w14:textId="77777777" w:rsidR="00896EDE" w:rsidRDefault="00896EDE" w:rsidP="00782FD4">
      <w:pPr>
        <w:outlineLvl w:val="0"/>
        <w:rPr>
          <w:rFonts w:ascii="Times New Roman" w:hAnsi="Times New Roman" w:cs="Times New Roman"/>
        </w:rPr>
      </w:pPr>
    </w:p>
    <w:p w14:paraId="179F19C5" w14:textId="77777777" w:rsidR="009134FD" w:rsidRDefault="009134FD" w:rsidP="00782FD4">
      <w:pPr>
        <w:outlineLvl w:val="0"/>
        <w:rPr>
          <w:rFonts w:ascii="Times New Roman" w:hAnsi="Times New Roman" w:cs="Times New Roman"/>
        </w:rPr>
      </w:pPr>
    </w:p>
    <w:p w14:paraId="31AD42C1" w14:textId="5EE6B22A" w:rsidR="009134FD" w:rsidRPr="009134FD" w:rsidRDefault="009134FD" w:rsidP="00782FD4">
      <w:pPr>
        <w:outlineLvl w:val="0"/>
        <w:rPr>
          <w:rFonts w:ascii="Times New Roman" w:hAnsi="Times New Roman" w:cs="Times New Roman"/>
          <w:b/>
        </w:rPr>
      </w:pPr>
      <w:r>
        <w:rPr>
          <w:rFonts w:ascii="Times New Roman" w:hAnsi="Times New Roman" w:cs="Times New Roman"/>
          <w:b/>
        </w:rPr>
        <w:t>Information Aggregation:  Searching for Waste</w:t>
      </w:r>
    </w:p>
    <w:p w14:paraId="119EE123" w14:textId="77777777" w:rsidR="009222BB" w:rsidRDefault="009222BB" w:rsidP="00896EDE">
      <w:pPr>
        <w:rPr>
          <w:rFonts w:ascii="Times New Roman" w:hAnsi="Times New Roman" w:cs="Times New Roman"/>
        </w:rPr>
      </w:pPr>
    </w:p>
    <w:p w14:paraId="5EF6BCE5" w14:textId="77777777" w:rsidR="009222BB" w:rsidRDefault="009222BB">
      <w:pPr>
        <w:rPr>
          <w:rFonts w:ascii="Times New Roman" w:hAnsi="Times New Roman" w:cs="Times New Roman"/>
        </w:rPr>
      </w:pPr>
      <w:r>
        <w:rPr>
          <w:rFonts w:ascii="Times New Roman" w:hAnsi="Times New Roman" w:cs="Times New Roman"/>
        </w:rPr>
        <w:t xml:space="preserve">One common approach to value-based care is to </w:t>
      </w:r>
      <w:r w:rsidR="0082566D" w:rsidRPr="00CF26A8">
        <w:rPr>
          <w:rFonts w:ascii="Times New Roman" w:hAnsi="Times New Roman" w:cs="Times New Roman"/>
        </w:rPr>
        <w:t xml:space="preserve">analyze </w:t>
      </w:r>
      <w:r w:rsidR="00896EDE" w:rsidRPr="00CF26A8">
        <w:rPr>
          <w:rFonts w:ascii="Times New Roman" w:hAnsi="Times New Roman" w:cs="Times New Roman"/>
        </w:rPr>
        <w:t xml:space="preserve">clinical variation to identify potential sources of </w:t>
      </w:r>
      <w:r w:rsidR="002E024E" w:rsidRPr="00CF26A8">
        <w:rPr>
          <w:rFonts w:ascii="Times New Roman" w:hAnsi="Times New Roman" w:cs="Times New Roman"/>
        </w:rPr>
        <w:t>wasted spending in health care</w:t>
      </w:r>
      <w:r w:rsidR="00896EDE" w:rsidRPr="00CF26A8">
        <w:rPr>
          <w:rFonts w:ascii="Times New Roman" w:hAnsi="Times New Roman" w:cs="Times New Roman"/>
        </w:rPr>
        <w:t xml:space="preserve">. </w:t>
      </w:r>
      <w:r>
        <w:rPr>
          <w:rFonts w:ascii="Times New Roman" w:hAnsi="Times New Roman" w:cs="Times New Roman"/>
        </w:rPr>
        <w:t>W</w:t>
      </w:r>
      <w:r w:rsidR="0082566D" w:rsidRPr="00CF26A8">
        <w:rPr>
          <w:rFonts w:ascii="Times New Roman" w:hAnsi="Times New Roman" w:cs="Times New Roman"/>
        </w:rPr>
        <w:t xml:space="preserve">e generally need a large amount of data to fully understand </w:t>
      </w:r>
      <w:r w:rsidR="002E024E" w:rsidRPr="00CF26A8">
        <w:rPr>
          <w:rFonts w:ascii="Times New Roman" w:hAnsi="Times New Roman" w:cs="Times New Roman"/>
        </w:rPr>
        <w:t xml:space="preserve">the patterns and implications of variation in </w:t>
      </w:r>
      <w:r w:rsidR="0082566D" w:rsidRPr="00CF26A8">
        <w:rPr>
          <w:rFonts w:ascii="Times New Roman" w:hAnsi="Times New Roman" w:cs="Times New Roman"/>
        </w:rPr>
        <w:t>treatment mixes across provider and geography</w:t>
      </w:r>
      <w:r>
        <w:rPr>
          <w:rFonts w:ascii="Times New Roman" w:hAnsi="Times New Roman" w:cs="Times New Roman"/>
        </w:rPr>
        <w:t xml:space="preserve">, so this is an information aggregation problem. </w:t>
      </w:r>
      <w:r w:rsidR="00F072D6" w:rsidRPr="00CF26A8">
        <w:rPr>
          <w:rFonts w:ascii="Times New Roman" w:hAnsi="Times New Roman" w:cs="Times New Roman"/>
        </w:rPr>
        <w:t>The simple, and intuit</w:t>
      </w:r>
      <w:r w:rsidR="00F11C43" w:rsidRPr="00CF26A8">
        <w:rPr>
          <w:rFonts w:ascii="Times New Roman" w:hAnsi="Times New Roman" w:cs="Times New Roman"/>
        </w:rPr>
        <w:t>i</w:t>
      </w:r>
      <w:r w:rsidR="00EC78BC" w:rsidRPr="00CF26A8">
        <w:rPr>
          <w:rFonts w:ascii="Times New Roman" w:hAnsi="Times New Roman" w:cs="Times New Roman"/>
        </w:rPr>
        <w:t xml:space="preserve">ve, idea here is that if expensive treatments are offered in some settings but not others, and if those treatments are not associated with </w:t>
      </w:r>
      <w:r w:rsidR="001D19F3" w:rsidRPr="00CF26A8">
        <w:rPr>
          <w:rFonts w:ascii="Times New Roman" w:hAnsi="Times New Roman" w:cs="Times New Roman"/>
        </w:rPr>
        <w:t>better outcomes, it suggests they can be eliminated</w:t>
      </w:r>
      <w:r>
        <w:rPr>
          <w:rFonts w:ascii="Times New Roman" w:hAnsi="Times New Roman" w:cs="Times New Roman"/>
        </w:rPr>
        <w:t xml:space="preserve">. This is the </w:t>
      </w:r>
      <w:r w:rsidR="001127BE" w:rsidRPr="00CF26A8">
        <w:rPr>
          <w:rFonts w:ascii="Times New Roman" w:hAnsi="Times New Roman" w:cs="Times New Roman"/>
        </w:rPr>
        <w:t>most politically feasible way to reduce healthcare spending</w:t>
      </w:r>
      <w:r>
        <w:rPr>
          <w:rFonts w:ascii="Times New Roman" w:hAnsi="Times New Roman" w:cs="Times New Roman"/>
        </w:rPr>
        <w:t xml:space="preserve">. </w:t>
      </w:r>
    </w:p>
    <w:p w14:paraId="7C5F6E4D" w14:textId="77777777" w:rsidR="009222BB" w:rsidRDefault="009222BB">
      <w:pPr>
        <w:rPr>
          <w:rFonts w:ascii="Times New Roman" w:hAnsi="Times New Roman" w:cs="Times New Roman"/>
        </w:rPr>
      </w:pPr>
    </w:p>
    <w:p w14:paraId="07E5F6F2" w14:textId="77777777" w:rsidR="009222BB" w:rsidRDefault="009222BB">
      <w:pPr>
        <w:rPr>
          <w:rFonts w:ascii="Times New Roman" w:hAnsi="Times New Roman" w:cs="Times New Roman"/>
        </w:rPr>
      </w:pPr>
    </w:p>
    <w:p w14:paraId="4FBF6D86" w14:textId="1B64DFAF" w:rsidR="009222BB" w:rsidRPr="009222BB" w:rsidRDefault="009222BB">
      <w:pPr>
        <w:rPr>
          <w:rFonts w:ascii="Times New Roman" w:hAnsi="Times New Roman" w:cs="Times New Roman"/>
          <w:b/>
        </w:rPr>
      </w:pPr>
      <w:r w:rsidRPr="009222BB">
        <w:rPr>
          <w:rFonts w:ascii="Times New Roman" w:hAnsi="Times New Roman" w:cs="Times New Roman"/>
          <w:b/>
        </w:rPr>
        <w:lastRenderedPageBreak/>
        <w:t>Waste:  Estimates and Examples</w:t>
      </w:r>
    </w:p>
    <w:p w14:paraId="7DD97B87" w14:textId="77777777" w:rsidR="009222BB" w:rsidRDefault="009222BB">
      <w:pPr>
        <w:rPr>
          <w:rFonts w:ascii="Times New Roman" w:hAnsi="Times New Roman" w:cs="Times New Roman"/>
        </w:rPr>
      </w:pPr>
    </w:p>
    <w:p w14:paraId="6E872309" w14:textId="5157FE0B" w:rsidR="00A75194" w:rsidRPr="00CF26A8" w:rsidRDefault="00A75194" w:rsidP="00A75194">
      <w:pPr>
        <w:rPr>
          <w:rFonts w:ascii="Times New Roman" w:hAnsi="Times New Roman" w:cs="Times New Roman"/>
        </w:rPr>
      </w:pPr>
      <w:r w:rsidRPr="00CF26A8">
        <w:rPr>
          <w:rFonts w:ascii="Times New Roman" w:hAnsi="Times New Roman" w:cs="Times New Roman"/>
        </w:rPr>
        <w:t xml:space="preserve">In general, we often assume that waste is present when the quantity and quality of care do not seem to correlate.  One important reason for the failure of quantity to drive quality is if services are unnecessary and hence of no or even negative benefit.  </w:t>
      </w:r>
    </w:p>
    <w:p w14:paraId="619E1AD3" w14:textId="77777777" w:rsidR="00A75194" w:rsidRDefault="00A75194">
      <w:pPr>
        <w:rPr>
          <w:rFonts w:ascii="Times New Roman" w:hAnsi="Times New Roman" w:cs="Times New Roman"/>
        </w:rPr>
      </w:pPr>
    </w:p>
    <w:p w14:paraId="7417827F" w14:textId="23F969DD" w:rsidR="009222BB" w:rsidRDefault="00A75194">
      <w:pPr>
        <w:rPr>
          <w:rFonts w:ascii="Times New Roman" w:hAnsi="Times New Roman" w:cs="Times New Roman"/>
        </w:rPr>
      </w:pPr>
      <w:r>
        <w:rPr>
          <w:rFonts w:ascii="Times New Roman" w:hAnsi="Times New Roman" w:cs="Times New Roman"/>
        </w:rPr>
        <w:t>T</w:t>
      </w:r>
      <w:r w:rsidR="00A634AF">
        <w:rPr>
          <w:rFonts w:ascii="Times New Roman" w:hAnsi="Times New Roman" w:cs="Times New Roman"/>
        </w:rPr>
        <w:t xml:space="preserve">he U.S. </w:t>
      </w:r>
      <w:r w:rsidR="00AA79B8" w:rsidRPr="00CF26A8">
        <w:rPr>
          <w:rFonts w:ascii="Times New Roman" w:hAnsi="Times New Roman" w:cs="Times New Roman"/>
        </w:rPr>
        <w:t>Institute of Medicine</w:t>
      </w:r>
      <w:r>
        <w:rPr>
          <w:rFonts w:ascii="Times New Roman" w:hAnsi="Times New Roman" w:cs="Times New Roman"/>
        </w:rPr>
        <w:t xml:space="preserve"> (IOM) </w:t>
      </w:r>
      <w:r w:rsidR="00A634AF">
        <w:rPr>
          <w:rFonts w:ascii="Times New Roman" w:hAnsi="Times New Roman" w:cs="Times New Roman"/>
        </w:rPr>
        <w:t>in 2013 estimated categories of waste as</w:t>
      </w:r>
      <w:r w:rsidR="009222BB">
        <w:rPr>
          <w:rFonts w:ascii="Times New Roman" w:hAnsi="Times New Roman" w:cs="Times New Roman"/>
        </w:rPr>
        <w:t xml:space="preserve"> the following</w:t>
      </w:r>
      <w:r w:rsidR="00A634AF">
        <w:rPr>
          <w:rFonts w:ascii="Times New Roman" w:hAnsi="Times New Roman" w:cs="Times New Roman"/>
        </w:rPr>
        <w:t xml:space="preserve">: </w:t>
      </w:r>
    </w:p>
    <w:p w14:paraId="581FC741" w14:textId="155A4782" w:rsidR="006525E7" w:rsidRDefault="009222BB" w:rsidP="009222BB">
      <w:pPr>
        <w:pStyle w:val="ListParagraph"/>
        <w:numPr>
          <w:ilvl w:val="0"/>
          <w:numId w:val="3"/>
        </w:numPr>
      </w:pPr>
      <w:r>
        <w:t>U</w:t>
      </w:r>
      <w:r w:rsidR="00470658" w:rsidRPr="009222BB">
        <w:t>nnecessary clinical services</w:t>
      </w:r>
      <w:r>
        <w:t xml:space="preserve"> or </w:t>
      </w:r>
      <w:r w:rsidR="00E676F2" w:rsidRPr="009222BB">
        <w:t>medical intervention</w:t>
      </w:r>
      <w:r>
        <w:t>s</w:t>
      </w:r>
      <w:r w:rsidR="00470658" w:rsidRPr="009222BB">
        <w:t xml:space="preserve"> (including tests, treatments, pharmaceuticals</w:t>
      </w:r>
      <w:r w:rsidR="00E676F2" w:rsidRPr="009222BB">
        <w:t>, etc</w:t>
      </w:r>
      <w:r w:rsidR="00277A3E">
        <w:t>.) that are not evidence-</w:t>
      </w:r>
      <w:r w:rsidR="00E676F2" w:rsidRPr="009222BB">
        <w:t>based</w:t>
      </w:r>
      <w:r>
        <w:t xml:space="preserve"> (</w:t>
      </w:r>
      <w:r w:rsidR="00470658" w:rsidRPr="009222BB">
        <w:t xml:space="preserve">not </w:t>
      </w:r>
      <w:r w:rsidR="006F689B" w:rsidRPr="009222BB">
        <w:t xml:space="preserve">considered </w:t>
      </w:r>
      <w:r w:rsidR="00E676F2" w:rsidRPr="009222BB">
        <w:t>beneficial</w:t>
      </w:r>
      <w:r w:rsidR="006F689B" w:rsidRPr="009222BB">
        <w:t xml:space="preserve"> according to the most current clinical guidelines</w:t>
      </w:r>
      <w:r>
        <w:t>)</w:t>
      </w:r>
      <w:r w:rsidR="006F689B" w:rsidRPr="009222BB">
        <w:t xml:space="preserve">. </w:t>
      </w:r>
      <w:r w:rsidR="006525E7" w:rsidRPr="009222BB">
        <w:t xml:space="preserve">The IOM estimates this category as </w:t>
      </w:r>
      <w:r w:rsidR="00470658" w:rsidRPr="009222BB">
        <w:t>$210</w:t>
      </w:r>
      <w:r w:rsidR="00277A3E">
        <w:t xml:space="preserve"> </w:t>
      </w:r>
      <w:r w:rsidR="00470658" w:rsidRPr="009222BB">
        <w:t>b</w:t>
      </w:r>
      <w:r w:rsidR="00277A3E">
        <w:t>illion</w:t>
      </w:r>
      <w:r w:rsidR="00470658" w:rsidRPr="009222BB">
        <w:t xml:space="preserve"> </w:t>
      </w:r>
      <w:r w:rsidR="006525E7" w:rsidRPr="009222BB">
        <w:t>in annual waste in the US.</w:t>
      </w:r>
      <w:r w:rsidR="0082022B" w:rsidRPr="009222BB">
        <w:t xml:space="preserve"> </w:t>
      </w:r>
    </w:p>
    <w:p w14:paraId="562BFB41" w14:textId="3AD76BE8" w:rsidR="006525E7" w:rsidRDefault="009222BB" w:rsidP="006525E7">
      <w:pPr>
        <w:pStyle w:val="ListParagraph"/>
        <w:numPr>
          <w:ilvl w:val="0"/>
          <w:numId w:val="3"/>
        </w:numPr>
      </w:pPr>
      <w:r>
        <w:t>E</w:t>
      </w:r>
      <w:r w:rsidR="006525E7" w:rsidRPr="009222BB">
        <w:t xml:space="preserve">xcessive administrative costs, </w:t>
      </w:r>
      <w:r w:rsidR="00EE1BCA" w:rsidRPr="009222BB">
        <w:t xml:space="preserve">largely </w:t>
      </w:r>
      <w:r>
        <w:t>due to</w:t>
      </w:r>
      <w:r w:rsidR="00EE1BCA" w:rsidRPr="009222BB">
        <w:t xml:space="preserve"> multiple, varied insurance systems</w:t>
      </w:r>
      <w:r w:rsidR="000572D8" w:rsidRPr="009222BB">
        <w:t xml:space="preserve">. </w:t>
      </w:r>
      <w:r w:rsidR="00D1710B">
        <w:t xml:space="preserve">US estimate:  </w:t>
      </w:r>
      <w:r w:rsidR="006525E7" w:rsidRPr="009222BB">
        <w:t>$190</w:t>
      </w:r>
      <w:r w:rsidR="00277A3E">
        <w:t xml:space="preserve"> </w:t>
      </w:r>
      <w:r w:rsidR="006525E7" w:rsidRPr="009222BB">
        <w:t>b</w:t>
      </w:r>
      <w:r w:rsidR="00277A3E">
        <w:t>illion</w:t>
      </w:r>
      <w:r w:rsidR="006525E7" w:rsidRPr="009222BB">
        <w:t xml:space="preserve"> annually.</w:t>
      </w:r>
      <w:r w:rsidR="000572D8" w:rsidRPr="009222BB">
        <w:t xml:space="preserve">  </w:t>
      </w:r>
      <w:r w:rsidR="006525E7" w:rsidRPr="009222BB">
        <w:t xml:space="preserve">  </w:t>
      </w:r>
    </w:p>
    <w:p w14:paraId="2B15E80B" w14:textId="7553824A" w:rsidR="00A75194" w:rsidRPr="00A75194" w:rsidRDefault="00D1710B" w:rsidP="006525E7">
      <w:pPr>
        <w:pStyle w:val="ListParagraph"/>
        <w:numPr>
          <w:ilvl w:val="0"/>
          <w:numId w:val="3"/>
        </w:numPr>
      </w:pPr>
      <w:r w:rsidRPr="00D1710B">
        <w:t>I</w:t>
      </w:r>
      <w:r w:rsidR="00470658" w:rsidRPr="00D1710B">
        <w:t xml:space="preserve">nefficient care due to system </w:t>
      </w:r>
      <w:r w:rsidR="000572D8" w:rsidRPr="00D1710B">
        <w:t>redundancies</w:t>
      </w:r>
      <w:r w:rsidR="00470658" w:rsidRPr="00D1710B">
        <w:t xml:space="preserve"> </w:t>
      </w:r>
      <w:r w:rsidR="002D2547" w:rsidRPr="00D1710B">
        <w:t>or coordination failures</w:t>
      </w:r>
      <w:r w:rsidR="00A75194">
        <w:t xml:space="preserve"> (this includes </w:t>
      </w:r>
      <w:r w:rsidR="002D2547" w:rsidRPr="00A75194">
        <w:t>medical errors and preventable complications</w:t>
      </w:r>
      <w:r w:rsidR="00A75194" w:rsidRPr="00A75194">
        <w:t>)</w:t>
      </w:r>
      <w:r w:rsidR="000572D8" w:rsidRPr="00A75194">
        <w:t xml:space="preserve">.  </w:t>
      </w:r>
      <w:r w:rsidR="00A75194" w:rsidRPr="00A75194">
        <w:t>US estimate</w:t>
      </w:r>
      <w:r w:rsidR="00277A3E">
        <w:t xml:space="preserve">: </w:t>
      </w:r>
      <w:r w:rsidR="00A75194" w:rsidRPr="00A75194">
        <w:t xml:space="preserve"> </w:t>
      </w:r>
      <w:r w:rsidR="009222BB" w:rsidRPr="00A75194">
        <w:t>$130</w:t>
      </w:r>
      <w:r w:rsidR="00277A3E">
        <w:t xml:space="preserve"> </w:t>
      </w:r>
      <w:r w:rsidR="009222BB" w:rsidRPr="00A75194">
        <w:t>billion</w:t>
      </w:r>
      <w:r w:rsidR="00A75194" w:rsidRPr="00A75194">
        <w:t xml:space="preserve"> annually.</w:t>
      </w:r>
    </w:p>
    <w:p w14:paraId="7357346A" w14:textId="45DD37BF" w:rsidR="00A75194" w:rsidRPr="00A75194" w:rsidRDefault="00A75194" w:rsidP="00A75194">
      <w:pPr>
        <w:pStyle w:val="ListParagraph"/>
        <w:numPr>
          <w:ilvl w:val="0"/>
          <w:numId w:val="3"/>
        </w:numPr>
      </w:pPr>
      <w:r w:rsidRPr="00A75194">
        <w:t>P</w:t>
      </w:r>
      <w:r w:rsidR="00470658" w:rsidRPr="00A75194">
        <w:t xml:space="preserve">rices </w:t>
      </w:r>
      <w:r w:rsidRPr="00A75194">
        <w:t>judged to be</w:t>
      </w:r>
      <w:r w:rsidR="00470658" w:rsidRPr="00A75194">
        <w:t xml:space="preserve"> excessively high</w:t>
      </w:r>
      <w:r w:rsidRPr="00A75194">
        <w:t>.  US estimate</w:t>
      </w:r>
      <w:r w:rsidR="00277A3E">
        <w:t xml:space="preserve">: </w:t>
      </w:r>
      <w:r w:rsidRPr="00A75194">
        <w:t xml:space="preserve"> </w:t>
      </w:r>
      <w:r w:rsidR="002F763B" w:rsidRPr="00A75194">
        <w:t xml:space="preserve">$105 billion </w:t>
      </w:r>
      <w:r w:rsidRPr="00A75194">
        <w:t xml:space="preserve">annually. </w:t>
      </w:r>
    </w:p>
    <w:p w14:paraId="6AF14502" w14:textId="3C77E774" w:rsidR="00A75194" w:rsidRPr="00A75194" w:rsidRDefault="00600C39" w:rsidP="00470658">
      <w:pPr>
        <w:pStyle w:val="ListParagraph"/>
        <w:numPr>
          <w:ilvl w:val="0"/>
          <w:numId w:val="3"/>
        </w:numPr>
      </w:pPr>
      <w:r w:rsidRPr="00A75194">
        <w:t>Fraud</w:t>
      </w:r>
      <w:r w:rsidR="00277A3E">
        <w:t xml:space="preserve">.  US estimate:  </w:t>
      </w:r>
      <w:r w:rsidR="000572D8" w:rsidRPr="00A75194">
        <w:t xml:space="preserve">$75 billion </w:t>
      </w:r>
      <w:r w:rsidR="00A75194" w:rsidRPr="00A75194">
        <w:t xml:space="preserve">annually. </w:t>
      </w:r>
    </w:p>
    <w:p w14:paraId="0FD02982" w14:textId="1E0F9E8B" w:rsidR="00A75194" w:rsidRPr="00A75194" w:rsidRDefault="00A75194" w:rsidP="00A75194">
      <w:pPr>
        <w:pStyle w:val="ListParagraph"/>
        <w:numPr>
          <w:ilvl w:val="0"/>
          <w:numId w:val="3"/>
        </w:numPr>
      </w:pPr>
      <w:r w:rsidRPr="00A75194">
        <w:t>M</w:t>
      </w:r>
      <w:r w:rsidR="00470658" w:rsidRPr="00A75194">
        <w:t>i</w:t>
      </w:r>
      <w:r w:rsidR="0057676C" w:rsidRPr="00A75194">
        <w:t>ssed prevention opportunities</w:t>
      </w:r>
      <w:r w:rsidR="00277A3E">
        <w:t xml:space="preserve">.  US estimate </w:t>
      </w:r>
      <w:r w:rsidR="00470658" w:rsidRPr="00A75194">
        <w:t>$55</w:t>
      </w:r>
      <w:r w:rsidR="0057676C" w:rsidRPr="00A75194">
        <w:t xml:space="preserve"> </w:t>
      </w:r>
      <w:r w:rsidR="00470658" w:rsidRPr="00A75194">
        <w:t>b</w:t>
      </w:r>
      <w:r w:rsidR="0057676C" w:rsidRPr="00A75194">
        <w:t xml:space="preserve">illion annually.  </w:t>
      </w:r>
    </w:p>
    <w:p w14:paraId="1FCE0746" w14:textId="77777777" w:rsidR="00A75194" w:rsidRDefault="00A75194" w:rsidP="00A75194">
      <w:pPr>
        <w:rPr>
          <w:rFonts w:ascii="Times New Roman" w:hAnsi="Times New Roman" w:cs="Times New Roman"/>
        </w:rPr>
      </w:pPr>
    </w:p>
    <w:p w14:paraId="325F011A" w14:textId="2CD7664C" w:rsidR="00A75194" w:rsidRDefault="00A75194" w:rsidP="00A75194">
      <w:pPr>
        <w:rPr>
          <w:rFonts w:ascii="Times New Roman" w:hAnsi="Times New Roman" w:cs="Times New Roman"/>
        </w:rPr>
      </w:pPr>
      <w:r>
        <w:rPr>
          <w:rFonts w:ascii="Times New Roman" w:hAnsi="Times New Roman" w:cs="Times New Roman"/>
        </w:rPr>
        <w:t>The IOM list above helps illustrate how waste</w:t>
      </w:r>
      <w:r w:rsidRPr="00A75194">
        <w:rPr>
          <w:rFonts w:ascii="Times New Roman" w:hAnsi="Times New Roman" w:cs="Times New Roman"/>
        </w:rPr>
        <w:t xml:space="preserve"> in healthcare spending creates many, varied opportunities for the addition of value through Health IT</w:t>
      </w:r>
      <w:r>
        <w:rPr>
          <w:rFonts w:ascii="Times New Roman" w:hAnsi="Times New Roman" w:cs="Times New Roman"/>
        </w:rPr>
        <w:t xml:space="preserve">, e.g., through decision support providing </w:t>
      </w:r>
      <w:r w:rsidRPr="00A75194">
        <w:rPr>
          <w:rFonts w:ascii="Times New Roman" w:hAnsi="Times New Roman" w:cs="Times New Roman"/>
        </w:rPr>
        <w:t>evidence-based guidelines at all levels of care</w:t>
      </w:r>
      <w:r>
        <w:rPr>
          <w:rFonts w:ascii="Times New Roman" w:hAnsi="Times New Roman" w:cs="Times New Roman"/>
        </w:rPr>
        <w:t xml:space="preserve">, through patient records that are accessible across fragmented teams, through automation </w:t>
      </w:r>
      <w:r w:rsidRPr="00A75194">
        <w:rPr>
          <w:rFonts w:ascii="Times New Roman" w:hAnsi="Times New Roman" w:cs="Times New Roman"/>
        </w:rPr>
        <w:t>in tracking and billing</w:t>
      </w:r>
      <w:r>
        <w:rPr>
          <w:rFonts w:ascii="Times New Roman" w:hAnsi="Times New Roman" w:cs="Times New Roman"/>
        </w:rPr>
        <w:t xml:space="preserve">, and even through forensic accounting rooting out fraud.  (Note that it </w:t>
      </w:r>
      <w:r w:rsidR="00277A3E">
        <w:rPr>
          <w:rFonts w:ascii="Times New Roman" w:hAnsi="Times New Roman" w:cs="Times New Roman"/>
        </w:rPr>
        <w:t>is probably not</w:t>
      </w:r>
      <w:r>
        <w:rPr>
          <w:rFonts w:ascii="Times New Roman" w:hAnsi="Times New Roman" w:cs="Times New Roman"/>
        </w:rPr>
        <w:t xml:space="preserve"> important to memorize the above list.  Instead, the list is provided to give you a somewhat more concrete sense of what policymakers and others often mean when they address issues around wasted healthcare spending.)</w:t>
      </w:r>
    </w:p>
    <w:p w14:paraId="3B7091A6" w14:textId="77777777" w:rsidR="00A75194" w:rsidRDefault="00A75194" w:rsidP="00A75194">
      <w:pPr>
        <w:tabs>
          <w:tab w:val="left" w:pos="5935"/>
        </w:tabs>
        <w:rPr>
          <w:rFonts w:ascii="Times New Roman" w:hAnsi="Times New Roman" w:cs="Times New Roman"/>
        </w:rPr>
      </w:pPr>
    </w:p>
    <w:p w14:paraId="45CD17D0" w14:textId="5E7C2FF3" w:rsidR="00A75194" w:rsidRDefault="00A75194" w:rsidP="00A75194">
      <w:pPr>
        <w:tabs>
          <w:tab w:val="left" w:pos="5935"/>
        </w:tabs>
        <w:rPr>
          <w:rFonts w:ascii="Times New Roman" w:hAnsi="Times New Roman" w:cs="Times New Roman"/>
        </w:rPr>
      </w:pPr>
      <w:r>
        <w:rPr>
          <w:rFonts w:ascii="Times New Roman" w:hAnsi="Times New Roman" w:cs="Times New Roman"/>
        </w:rPr>
        <w:t xml:space="preserve">Many </w:t>
      </w:r>
      <w:r w:rsidR="0075092C">
        <w:rPr>
          <w:rFonts w:ascii="Times New Roman" w:hAnsi="Times New Roman" w:cs="Times New Roman"/>
        </w:rPr>
        <w:t>articles</w:t>
      </w:r>
      <w:r>
        <w:rPr>
          <w:rFonts w:ascii="Times New Roman" w:hAnsi="Times New Roman" w:cs="Times New Roman"/>
        </w:rPr>
        <w:t xml:space="preserve"> also address waste</w:t>
      </w:r>
      <w:r w:rsidR="0075092C">
        <w:rPr>
          <w:rFonts w:ascii="Times New Roman" w:hAnsi="Times New Roman" w:cs="Times New Roman"/>
        </w:rPr>
        <w:t>; below is a small sample</w:t>
      </w:r>
      <w:r>
        <w:rPr>
          <w:rFonts w:ascii="Times New Roman" w:hAnsi="Times New Roman" w:cs="Times New Roman"/>
        </w:rPr>
        <w:t>:</w:t>
      </w:r>
    </w:p>
    <w:p w14:paraId="6CAB4C30" w14:textId="5D485BE9" w:rsidR="00A75194" w:rsidRDefault="00A75194" w:rsidP="00A75194">
      <w:pPr>
        <w:pStyle w:val="ListParagraph"/>
        <w:numPr>
          <w:ilvl w:val="0"/>
          <w:numId w:val="4"/>
        </w:numPr>
        <w:tabs>
          <w:tab w:val="left" w:pos="5935"/>
        </w:tabs>
      </w:pPr>
      <w:r>
        <w:t xml:space="preserve">A 1938 </w:t>
      </w:r>
      <w:r w:rsidRPr="00A75194">
        <w:rPr>
          <w:i/>
        </w:rPr>
        <w:t>Proceedings of the Royal Society of Medicine</w:t>
      </w:r>
      <w:r>
        <w:rPr>
          <w:i/>
        </w:rPr>
        <w:t xml:space="preserve"> </w:t>
      </w:r>
      <w:r>
        <w:t xml:space="preserve">study </w:t>
      </w:r>
      <w:r w:rsidR="00AC1C85">
        <w:t xml:space="preserve">(by </w:t>
      </w:r>
      <w:r w:rsidR="00AC1C85" w:rsidRPr="00AC1C85">
        <w:t>Glover</w:t>
      </w:r>
      <w:r w:rsidR="00AC1C85">
        <w:t xml:space="preserve">) </w:t>
      </w:r>
      <w:r>
        <w:t xml:space="preserve">found </w:t>
      </w:r>
      <w:r w:rsidR="003C5365" w:rsidRPr="00A75194">
        <w:t xml:space="preserve">a three-fold difference in childhood </w:t>
      </w:r>
      <w:r w:rsidR="008643C2" w:rsidRPr="00A75194">
        <w:t>tonsillectomy proc</w:t>
      </w:r>
      <w:r w:rsidR="005849F3" w:rsidRPr="00A75194">
        <w:t>ed</w:t>
      </w:r>
      <w:r w:rsidR="008643C2" w:rsidRPr="00A75194">
        <w:t>ure rates across regions in Oxford and Cambridge</w:t>
      </w:r>
      <w:r w:rsidR="00277A3E">
        <w:t>,</w:t>
      </w:r>
      <w:r>
        <w:t xml:space="preserve"> England. </w:t>
      </w:r>
      <w:r w:rsidR="005849F3" w:rsidRPr="00A75194">
        <w:t>Further evidence</w:t>
      </w:r>
      <w:r w:rsidR="003C5365" w:rsidRPr="00A75194">
        <w:t xml:space="preserve"> suggested that the difference in procedures seemed to be </w:t>
      </w:r>
      <w:r w:rsidR="008643C2" w:rsidRPr="00A75194">
        <w:t>driven by school health officer preferences</w:t>
      </w:r>
      <w:r w:rsidR="003C5365" w:rsidRPr="00A75194">
        <w:t xml:space="preserve">, as they were the referral sources for this care. </w:t>
      </w:r>
    </w:p>
    <w:p w14:paraId="45811781" w14:textId="47435DCA" w:rsidR="007C67E2" w:rsidRDefault="00A75194" w:rsidP="003C5365">
      <w:pPr>
        <w:pStyle w:val="ListParagraph"/>
        <w:numPr>
          <w:ilvl w:val="0"/>
          <w:numId w:val="4"/>
        </w:numPr>
        <w:tabs>
          <w:tab w:val="left" w:pos="5935"/>
        </w:tabs>
      </w:pPr>
      <w:r>
        <w:t xml:space="preserve">More recently a 2005 study in </w:t>
      </w:r>
      <w:r w:rsidR="003C5365" w:rsidRPr="00A75194">
        <w:rPr>
          <w:i/>
        </w:rPr>
        <w:t>Health Affairs</w:t>
      </w:r>
      <w:r w:rsidR="003C5365" w:rsidRPr="00CF26A8">
        <w:t xml:space="preserve"> in 2004 </w:t>
      </w:r>
      <w:r w:rsidR="00AC1C85">
        <w:t xml:space="preserve">(by </w:t>
      </w:r>
      <w:r w:rsidR="00AC1C85" w:rsidRPr="00AC1C85">
        <w:t>Baicker &amp; Chandra</w:t>
      </w:r>
      <w:r w:rsidR="00AC1C85">
        <w:t xml:space="preserve">) </w:t>
      </w:r>
      <w:r w:rsidR="00277A3E">
        <w:t>considers</w:t>
      </w:r>
      <w:r w:rsidR="003C5365" w:rsidRPr="00CF26A8">
        <w:t xml:space="preserve"> the relationship between spending and </w:t>
      </w:r>
      <w:r w:rsidR="00AC1C85">
        <w:t xml:space="preserve">specific measures of </w:t>
      </w:r>
      <w:r w:rsidR="003C5365" w:rsidRPr="00CF26A8">
        <w:t xml:space="preserve">care quality in </w:t>
      </w:r>
      <w:r w:rsidR="0082022B" w:rsidRPr="00CF26A8">
        <w:t>Medicare</w:t>
      </w:r>
      <w:r w:rsidR="003C5365" w:rsidRPr="00CF26A8">
        <w:t xml:space="preserve"> data.  </w:t>
      </w:r>
      <w:r w:rsidR="00AC1C85">
        <w:t>Looking across US states, they find</w:t>
      </w:r>
      <w:r w:rsidR="003C5365" w:rsidRPr="00CF26A8">
        <w:t xml:space="preserve"> a correlation between higher spending and </w:t>
      </w:r>
      <w:r w:rsidR="003C5365" w:rsidRPr="007C67E2">
        <w:rPr>
          <w:i/>
        </w:rPr>
        <w:t>lower</w:t>
      </w:r>
      <w:r w:rsidR="003C5365" w:rsidRPr="00CF26A8">
        <w:t xml:space="preserve"> assessed quality of care.</w:t>
      </w:r>
      <w:r w:rsidR="007C67E2">
        <w:t xml:space="preserve"> </w:t>
      </w:r>
      <w:r w:rsidR="00277A3E">
        <w:t>Considering the time series, they</w:t>
      </w:r>
      <w:r w:rsidR="003C5365" w:rsidRPr="007C67E2">
        <w:t xml:space="preserve"> find the sam</w:t>
      </w:r>
      <w:r w:rsidR="005849F3" w:rsidRPr="007C67E2">
        <w:t>e inverse relationship between changes in s</w:t>
      </w:r>
      <w:r w:rsidR="003C5365" w:rsidRPr="007C67E2">
        <w:t>pending and changes in care quality</w:t>
      </w:r>
      <w:r w:rsidR="007C67E2">
        <w:t xml:space="preserve"> (spending increases are associated with quality decreases). T</w:t>
      </w:r>
      <w:r w:rsidR="003C5365" w:rsidRPr="007C67E2">
        <w:t xml:space="preserve">he authors </w:t>
      </w:r>
      <w:r w:rsidR="007C67E2">
        <w:t>argue the driving</w:t>
      </w:r>
      <w:r w:rsidR="003C5365" w:rsidRPr="007C67E2">
        <w:t xml:space="preserve"> mechanism might be the provider mix in a geographic area.  They </w:t>
      </w:r>
      <w:r w:rsidR="00855B73" w:rsidRPr="007C67E2">
        <w:t>find</w:t>
      </w:r>
      <w:r w:rsidR="003C5365" w:rsidRPr="007C67E2">
        <w:t xml:space="preserve"> that a </w:t>
      </w:r>
      <w:r w:rsidR="005849F3" w:rsidRPr="007C67E2">
        <w:t>lower</w:t>
      </w:r>
      <w:r w:rsidR="007C67E2">
        <w:t xml:space="preserve"> proportion of g</w:t>
      </w:r>
      <w:r w:rsidR="003C5365" w:rsidRPr="007C67E2">
        <w:t>enera</w:t>
      </w:r>
      <w:r w:rsidR="007C67E2">
        <w:t>l p</w:t>
      </w:r>
      <w:r w:rsidR="005849F3" w:rsidRPr="007C67E2">
        <w:t xml:space="preserve">ractitioners (versus </w:t>
      </w:r>
      <w:r w:rsidR="007C67E2">
        <w:t>s</w:t>
      </w:r>
      <w:r w:rsidR="003C5365" w:rsidRPr="007C67E2">
        <w:t xml:space="preserve">pecialists) </w:t>
      </w:r>
      <w:r w:rsidR="00B129DD" w:rsidRPr="007C67E2">
        <w:t xml:space="preserve">is associated with </w:t>
      </w:r>
      <w:r w:rsidR="005849F3" w:rsidRPr="007C67E2">
        <w:t>higher</w:t>
      </w:r>
      <w:r w:rsidR="003C5365" w:rsidRPr="007C67E2">
        <w:t xml:space="preserve"> spending and </w:t>
      </w:r>
      <w:r w:rsidR="005849F3" w:rsidRPr="007C67E2">
        <w:t>lower</w:t>
      </w:r>
      <w:r w:rsidR="003C5365" w:rsidRPr="007C67E2">
        <w:t xml:space="preserve"> quality.</w:t>
      </w:r>
    </w:p>
    <w:p w14:paraId="495F4145" w14:textId="7E71F40F" w:rsidR="00D54B55" w:rsidRDefault="007C67E2" w:rsidP="007C67E2">
      <w:pPr>
        <w:pStyle w:val="ListParagraph"/>
        <w:numPr>
          <w:ilvl w:val="0"/>
          <w:numId w:val="4"/>
        </w:numPr>
        <w:tabs>
          <w:tab w:val="left" w:pos="5935"/>
        </w:tabs>
      </w:pPr>
      <w:r>
        <w:t xml:space="preserve">In the popular press, </w:t>
      </w:r>
      <w:r w:rsidR="00B7048C" w:rsidRPr="007C67E2">
        <w:t xml:space="preserve">a 2009 New Yorker article </w:t>
      </w:r>
      <w:r>
        <w:t xml:space="preserve">(by Gawande) </w:t>
      </w:r>
      <w:r w:rsidR="00B7048C" w:rsidRPr="007C67E2">
        <w:t xml:space="preserve">made some of these issues come to life </w:t>
      </w:r>
      <w:r>
        <w:t>by focusing</w:t>
      </w:r>
      <w:r w:rsidR="00B7048C" w:rsidRPr="007C67E2">
        <w:t xml:space="preserve"> on a small town in Texas that was </w:t>
      </w:r>
      <w:r w:rsidR="005849F3" w:rsidRPr="007C67E2">
        <w:t>described</w:t>
      </w:r>
      <w:r w:rsidR="00B7048C" w:rsidRPr="007C67E2">
        <w:t xml:space="preserve"> as the most </w:t>
      </w:r>
      <w:r w:rsidR="00B7048C" w:rsidRPr="007C67E2">
        <w:lastRenderedPageBreak/>
        <w:t>expensive town for healthcare in the world</w:t>
      </w:r>
      <w:r>
        <w:t xml:space="preserve">, and where reporting suggested a provider </w:t>
      </w:r>
      <w:r w:rsidR="00B7048C" w:rsidRPr="007C67E2">
        <w:t xml:space="preserve">culture of overuse, if not fraud. </w:t>
      </w:r>
    </w:p>
    <w:p w14:paraId="78DC7B24" w14:textId="77777777" w:rsidR="007C67E2" w:rsidRPr="00CF26A8" w:rsidRDefault="007C67E2" w:rsidP="007C67E2">
      <w:pPr>
        <w:pStyle w:val="ListParagraph"/>
        <w:tabs>
          <w:tab w:val="left" w:pos="5935"/>
        </w:tabs>
      </w:pPr>
    </w:p>
    <w:p w14:paraId="0D1CB8BB" w14:textId="77777777" w:rsidR="0075092C" w:rsidRDefault="0075092C">
      <w:pPr>
        <w:rPr>
          <w:rFonts w:ascii="Times New Roman" w:hAnsi="Times New Roman" w:cs="Times New Roman"/>
        </w:rPr>
      </w:pPr>
    </w:p>
    <w:p w14:paraId="1C3F6880" w14:textId="6312DEA3" w:rsidR="009222BB" w:rsidRPr="009222BB" w:rsidRDefault="007C67E2">
      <w:pPr>
        <w:rPr>
          <w:rFonts w:ascii="Times New Roman" w:hAnsi="Times New Roman" w:cs="Times New Roman"/>
          <w:b/>
        </w:rPr>
      </w:pPr>
      <w:r>
        <w:rPr>
          <w:rFonts w:ascii="Times New Roman" w:hAnsi="Times New Roman" w:cs="Times New Roman"/>
          <w:b/>
        </w:rPr>
        <w:t>Dartmouth Atlas Methodology</w:t>
      </w:r>
    </w:p>
    <w:p w14:paraId="581B539D" w14:textId="77777777" w:rsidR="00197D3B" w:rsidRPr="00CF26A8" w:rsidRDefault="00197D3B">
      <w:pPr>
        <w:rPr>
          <w:rFonts w:ascii="Times New Roman" w:hAnsi="Times New Roman" w:cs="Times New Roman"/>
        </w:rPr>
      </w:pPr>
    </w:p>
    <w:p w14:paraId="38C10801" w14:textId="74ACCFF1" w:rsidR="00197D3B" w:rsidRPr="00CF26A8" w:rsidRDefault="001B6BBC">
      <w:pPr>
        <w:rPr>
          <w:rFonts w:ascii="Times New Roman" w:hAnsi="Times New Roman" w:cs="Times New Roman"/>
        </w:rPr>
      </w:pPr>
      <w:r w:rsidRPr="001B6BBC">
        <w:rPr>
          <w:rFonts w:ascii="Times New Roman" w:hAnsi="Times New Roman" w:cs="Times New Roman"/>
          <w:i/>
        </w:rPr>
        <w:t>Promise</w:t>
      </w:r>
      <w:r>
        <w:rPr>
          <w:rFonts w:ascii="Times New Roman" w:hAnsi="Times New Roman" w:cs="Times New Roman"/>
        </w:rPr>
        <w:t xml:space="preserve">.  </w:t>
      </w:r>
      <w:r w:rsidR="009222BB">
        <w:rPr>
          <w:rFonts w:ascii="Times New Roman" w:hAnsi="Times New Roman" w:cs="Times New Roman"/>
        </w:rPr>
        <w:t xml:space="preserve">The Dartmouth Atlas </w:t>
      </w:r>
      <w:r w:rsidR="0075092C" w:rsidRPr="00CF26A8">
        <w:rPr>
          <w:rFonts w:ascii="Times New Roman" w:hAnsi="Times New Roman" w:cs="Times New Roman"/>
        </w:rPr>
        <w:t>(</w:t>
      </w:r>
      <w:hyperlink r:id="rId7" w:history="1">
        <w:r w:rsidR="0075092C" w:rsidRPr="00CF26A8">
          <w:rPr>
            <w:rStyle w:val="Hyperlink"/>
            <w:rFonts w:ascii="Times New Roman" w:hAnsi="Times New Roman" w:cs="Times New Roman"/>
          </w:rPr>
          <w:t>www.dartmouthatlas.org)</w:t>
        </w:r>
      </w:hyperlink>
      <w:r w:rsidR="0075092C">
        <w:rPr>
          <w:rStyle w:val="Hyperlink"/>
          <w:rFonts w:ascii="Times New Roman" w:hAnsi="Times New Roman" w:cs="Times New Roman"/>
        </w:rPr>
        <w:t xml:space="preserve"> </w:t>
      </w:r>
      <w:r w:rsidR="009222BB">
        <w:rPr>
          <w:rFonts w:ascii="Times New Roman" w:hAnsi="Times New Roman" w:cs="Times New Roman"/>
        </w:rPr>
        <w:t xml:space="preserve">is </w:t>
      </w:r>
      <w:r w:rsidR="00197D3B" w:rsidRPr="00CF26A8">
        <w:rPr>
          <w:rFonts w:ascii="Times New Roman" w:hAnsi="Times New Roman" w:cs="Times New Roman"/>
        </w:rPr>
        <w:t>arguably the most notable effort at pinpointing waste in medical expenditures</w:t>
      </w:r>
      <w:r w:rsidR="0075092C">
        <w:rPr>
          <w:rFonts w:ascii="Times New Roman" w:hAnsi="Times New Roman" w:cs="Times New Roman"/>
        </w:rPr>
        <w:t xml:space="preserve"> (see work by Wennberg including his initial 1973 </w:t>
      </w:r>
      <w:r w:rsidR="0075092C" w:rsidRPr="0075092C">
        <w:rPr>
          <w:rFonts w:ascii="Times New Roman" w:hAnsi="Times New Roman" w:cs="Times New Roman"/>
          <w:i/>
        </w:rPr>
        <w:t>Science</w:t>
      </w:r>
      <w:r w:rsidR="0075092C">
        <w:rPr>
          <w:rFonts w:ascii="Times New Roman" w:hAnsi="Times New Roman" w:cs="Times New Roman"/>
        </w:rPr>
        <w:t xml:space="preserve"> article)</w:t>
      </w:r>
      <w:r w:rsidR="00197D3B" w:rsidRPr="00CF26A8">
        <w:rPr>
          <w:rFonts w:ascii="Times New Roman" w:hAnsi="Times New Roman" w:cs="Times New Roman"/>
        </w:rPr>
        <w:t>.</w:t>
      </w:r>
      <w:r w:rsidR="0075092C">
        <w:rPr>
          <w:rFonts w:ascii="Times New Roman" w:hAnsi="Times New Roman" w:cs="Times New Roman"/>
        </w:rPr>
        <w:t xml:space="preserve">  </w:t>
      </w:r>
      <w:r w:rsidR="00197D3B" w:rsidRPr="00CF26A8">
        <w:rPr>
          <w:rFonts w:ascii="Times New Roman" w:hAnsi="Times New Roman" w:cs="Times New Roman"/>
        </w:rPr>
        <w:t xml:space="preserve">This effort primarily uses </w:t>
      </w:r>
      <w:r w:rsidRPr="00277A3E">
        <w:rPr>
          <w:rFonts w:ascii="Times New Roman" w:hAnsi="Times New Roman" w:cs="Times New Roman"/>
        </w:rPr>
        <w:t>Medicare</w:t>
      </w:r>
      <w:r w:rsidR="003840F9" w:rsidRPr="00CF26A8">
        <w:rPr>
          <w:rFonts w:ascii="Times New Roman" w:hAnsi="Times New Roman" w:cs="Times New Roman"/>
        </w:rPr>
        <w:t xml:space="preserve"> claims</w:t>
      </w:r>
      <w:r>
        <w:rPr>
          <w:rFonts w:ascii="Times New Roman" w:hAnsi="Times New Roman" w:cs="Times New Roman"/>
        </w:rPr>
        <w:t xml:space="preserve"> data to</w:t>
      </w:r>
      <w:r w:rsidR="00197D3B" w:rsidRPr="00CF26A8">
        <w:rPr>
          <w:rFonts w:ascii="Times New Roman" w:hAnsi="Times New Roman" w:cs="Times New Roman"/>
        </w:rPr>
        <w:t xml:space="preserve"> c</w:t>
      </w:r>
      <w:r w:rsidR="003840F9" w:rsidRPr="00CF26A8">
        <w:rPr>
          <w:rFonts w:ascii="Times New Roman" w:hAnsi="Times New Roman" w:cs="Times New Roman"/>
        </w:rPr>
        <w:t xml:space="preserve">orrelate </w:t>
      </w:r>
      <w:r w:rsidR="005B3727" w:rsidRPr="00CF26A8">
        <w:rPr>
          <w:rFonts w:ascii="Times New Roman" w:hAnsi="Times New Roman" w:cs="Times New Roman"/>
        </w:rPr>
        <w:t xml:space="preserve">health </w:t>
      </w:r>
      <w:r w:rsidR="003840F9" w:rsidRPr="00CF26A8">
        <w:rPr>
          <w:rFonts w:ascii="Times New Roman" w:hAnsi="Times New Roman" w:cs="Times New Roman"/>
        </w:rPr>
        <w:t>spending and quality across regions of the US.</w:t>
      </w:r>
      <w:r>
        <w:rPr>
          <w:rFonts w:ascii="Times New Roman" w:hAnsi="Times New Roman" w:cs="Times New Roman"/>
        </w:rPr>
        <w:t xml:space="preserve">  </w:t>
      </w:r>
      <w:r w:rsidR="00D16F7A" w:rsidRPr="00CF26A8">
        <w:rPr>
          <w:rFonts w:ascii="Times New Roman" w:hAnsi="Times New Roman" w:cs="Times New Roman"/>
        </w:rPr>
        <w:t xml:space="preserve">The Dartmouth Atlas team has had a huge impact on health policy discussions, most often by pointing to what they term as </w:t>
      </w:r>
      <w:r>
        <w:rPr>
          <w:rFonts w:ascii="Times New Roman" w:hAnsi="Times New Roman" w:cs="Times New Roman"/>
          <w:b/>
        </w:rPr>
        <w:t>supply-s</w:t>
      </w:r>
      <w:r w:rsidR="00D16F7A" w:rsidRPr="001B6BBC">
        <w:rPr>
          <w:rFonts w:ascii="Times New Roman" w:hAnsi="Times New Roman" w:cs="Times New Roman"/>
          <w:b/>
        </w:rPr>
        <w:t>ensitive care.</w:t>
      </w:r>
      <w:r>
        <w:rPr>
          <w:rFonts w:ascii="Times New Roman" w:hAnsi="Times New Roman" w:cs="Times New Roman"/>
        </w:rPr>
        <w:t xml:space="preserve"> </w:t>
      </w:r>
      <w:r w:rsidR="00476B1E" w:rsidRPr="00CF26A8">
        <w:rPr>
          <w:rFonts w:ascii="Times New Roman" w:hAnsi="Times New Roman" w:cs="Times New Roman"/>
        </w:rPr>
        <w:t xml:space="preserve">They typically define supply-sensitive care as interventions </w:t>
      </w:r>
      <w:r w:rsidR="0068188B" w:rsidRPr="00CF26A8">
        <w:rPr>
          <w:rFonts w:ascii="Times New Roman" w:hAnsi="Times New Roman" w:cs="Times New Roman"/>
        </w:rPr>
        <w:t xml:space="preserve">for which usage frequency is driven by characteristics of the local healthcare system rather than being driven by application of clear evidence-based guidelines or </w:t>
      </w:r>
      <w:r w:rsidR="005B3727" w:rsidRPr="00CF26A8">
        <w:rPr>
          <w:rFonts w:ascii="Times New Roman" w:hAnsi="Times New Roman" w:cs="Times New Roman"/>
        </w:rPr>
        <w:t xml:space="preserve">by </w:t>
      </w:r>
      <w:r w:rsidR="0068188B" w:rsidRPr="00CF26A8">
        <w:rPr>
          <w:rFonts w:ascii="Times New Roman" w:hAnsi="Times New Roman" w:cs="Times New Roman"/>
        </w:rPr>
        <w:t xml:space="preserve">specific patient preferences. Evidence of purely supply-sensitive care is often equated to evidence of overutilization of healthcare and hence waste.  </w:t>
      </w:r>
    </w:p>
    <w:p w14:paraId="29799067" w14:textId="77777777" w:rsidR="00CA5EBC" w:rsidRDefault="00CA5EBC">
      <w:pPr>
        <w:rPr>
          <w:rFonts w:ascii="Times New Roman" w:hAnsi="Times New Roman" w:cs="Times New Roman"/>
        </w:rPr>
      </w:pPr>
    </w:p>
    <w:p w14:paraId="727A66FF" w14:textId="261E1D69" w:rsidR="00CA5EBC" w:rsidRPr="00CF26A8" w:rsidRDefault="001B6BBC">
      <w:pPr>
        <w:rPr>
          <w:rFonts w:ascii="Times New Roman" w:hAnsi="Times New Roman" w:cs="Times New Roman"/>
        </w:rPr>
      </w:pPr>
      <w:r w:rsidRPr="001B6BBC">
        <w:rPr>
          <w:rFonts w:ascii="Times New Roman" w:hAnsi="Times New Roman" w:cs="Times New Roman"/>
          <w:i/>
        </w:rPr>
        <w:t>Criticisms</w:t>
      </w:r>
      <w:r>
        <w:rPr>
          <w:rFonts w:ascii="Times New Roman" w:hAnsi="Times New Roman" w:cs="Times New Roman"/>
        </w:rPr>
        <w:t xml:space="preserve">. </w:t>
      </w:r>
      <w:r w:rsidR="00A221ED">
        <w:rPr>
          <w:rFonts w:ascii="Times New Roman" w:hAnsi="Times New Roman" w:cs="Times New Roman"/>
        </w:rPr>
        <w:t xml:space="preserve"> Many of the </w:t>
      </w:r>
      <w:r w:rsidR="00CA5EBC" w:rsidRPr="00CF26A8">
        <w:rPr>
          <w:rFonts w:ascii="Times New Roman" w:hAnsi="Times New Roman" w:cs="Times New Roman"/>
        </w:rPr>
        <w:t>main criticisms of the Dartmouth Atlas approach</w:t>
      </w:r>
      <w:r w:rsidR="00A221ED">
        <w:rPr>
          <w:rFonts w:ascii="Times New Roman" w:hAnsi="Times New Roman" w:cs="Times New Roman"/>
        </w:rPr>
        <w:t xml:space="preserve"> are reviewed in </w:t>
      </w:r>
      <w:r w:rsidR="00A221ED" w:rsidRPr="00A221ED">
        <w:rPr>
          <w:rFonts w:ascii="Times New Roman" w:hAnsi="Times New Roman" w:cs="Times New Roman"/>
        </w:rPr>
        <w:t xml:space="preserve">Rosenbaum </w:t>
      </w:r>
      <w:r w:rsidR="00A221ED" w:rsidRPr="00A221ED">
        <w:rPr>
          <w:rFonts w:ascii="Times New Roman" w:hAnsi="Times New Roman" w:cs="Times New Roman"/>
          <w:i/>
        </w:rPr>
        <w:t>New England Journal of Medicine</w:t>
      </w:r>
      <w:r w:rsidR="00A221ED" w:rsidRPr="00A221ED">
        <w:rPr>
          <w:rFonts w:ascii="Times New Roman" w:hAnsi="Times New Roman" w:cs="Times New Roman"/>
        </w:rPr>
        <w:t xml:space="preserve"> 2017</w:t>
      </w:r>
      <w:r w:rsidR="00CA5EBC" w:rsidRPr="00CF26A8">
        <w:rPr>
          <w:rFonts w:ascii="Times New Roman" w:hAnsi="Times New Roman" w:cs="Times New Roman"/>
        </w:rPr>
        <w:t xml:space="preserve">.  These </w:t>
      </w:r>
      <w:r w:rsidR="00A221ED">
        <w:rPr>
          <w:rFonts w:ascii="Times New Roman" w:hAnsi="Times New Roman" w:cs="Times New Roman"/>
        </w:rPr>
        <w:t xml:space="preserve">include:  </w:t>
      </w:r>
    </w:p>
    <w:p w14:paraId="6F55C78E" w14:textId="42A9A068" w:rsidR="00A221ED" w:rsidRDefault="00A221ED" w:rsidP="00A221ED">
      <w:pPr>
        <w:pStyle w:val="ListParagraph"/>
        <w:numPr>
          <w:ilvl w:val="0"/>
          <w:numId w:val="5"/>
        </w:numPr>
      </w:pPr>
      <w:r>
        <w:t>I</w:t>
      </w:r>
      <w:r w:rsidR="00884FAF" w:rsidRPr="00A221ED">
        <w:t xml:space="preserve">n many cases the Dartmouth Atlas contains </w:t>
      </w:r>
      <w:r w:rsidR="00884FAF" w:rsidRPr="00A221ED">
        <w:rPr>
          <w:b/>
        </w:rPr>
        <w:t xml:space="preserve">only </w:t>
      </w:r>
      <w:r w:rsidR="00130FCC" w:rsidRPr="00A221ED">
        <w:rPr>
          <w:b/>
        </w:rPr>
        <w:t>Medicare</w:t>
      </w:r>
      <w:r w:rsidR="00884FAF" w:rsidRPr="00A221ED">
        <w:rPr>
          <w:b/>
        </w:rPr>
        <w:t xml:space="preserve"> spending</w:t>
      </w:r>
      <w:r w:rsidR="00884FAF" w:rsidRPr="00A221ED">
        <w:t xml:space="preserve">, but aspires to make </w:t>
      </w:r>
      <w:r w:rsidR="003B3235" w:rsidRPr="00A221ED">
        <w:t xml:space="preserve">broad </w:t>
      </w:r>
      <w:r w:rsidR="00884FAF" w:rsidRPr="00A221ED">
        <w:t xml:space="preserve">conclusions about </w:t>
      </w:r>
      <w:r w:rsidR="00130FCC" w:rsidRPr="00A221ED">
        <w:t>healthcare</w:t>
      </w:r>
      <w:r w:rsidR="00884FAF" w:rsidRPr="00A221ED">
        <w:t xml:space="preserve"> </w:t>
      </w:r>
      <w:r w:rsidR="003B3235" w:rsidRPr="00A221ED">
        <w:t>spending and quality across the entire population</w:t>
      </w:r>
      <w:r w:rsidR="00884FAF" w:rsidRPr="00A221ED">
        <w:t xml:space="preserve">.  </w:t>
      </w:r>
      <w:r>
        <w:t xml:space="preserve">It is debatable whether </w:t>
      </w:r>
      <w:r w:rsidR="00CA5EBC" w:rsidRPr="00A221ED">
        <w:t>Medicare spending is a proxy for</w:t>
      </w:r>
      <w:r w:rsidR="00884FAF" w:rsidRPr="00A221ED">
        <w:t xml:space="preserve"> total healthcare spending, and </w:t>
      </w:r>
      <w:r>
        <w:t xml:space="preserve">in fact some providers might cost-shift between </w:t>
      </w:r>
      <w:r w:rsidR="003B3235" w:rsidRPr="00A221ED">
        <w:t>Medicare and non-</w:t>
      </w:r>
      <w:r w:rsidR="00130FCC" w:rsidRPr="00A221ED">
        <w:t>Medicare</w:t>
      </w:r>
      <w:r w:rsidR="003B3235" w:rsidRPr="00A221ED">
        <w:t xml:space="preserve"> </w:t>
      </w:r>
      <w:r w:rsidR="008902C3" w:rsidRPr="00A221ED">
        <w:t>spending</w:t>
      </w:r>
      <w:r>
        <w:t xml:space="preserve"> (so lowered costs to Medicare </w:t>
      </w:r>
      <w:r w:rsidR="00277A3E">
        <w:t xml:space="preserve">simply mean higher costs to other payers and </w:t>
      </w:r>
      <w:r>
        <w:t xml:space="preserve">do </w:t>
      </w:r>
      <w:r w:rsidRPr="00277A3E">
        <w:rPr>
          <w:i/>
        </w:rPr>
        <w:t>not</w:t>
      </w:r>
      <w:r>
        <w:t xml:space="preserve"> mean </w:t>
      </w:r>
      <w:r w:rsidR="00277A3E">
        <w:t>lower</w:t>
      </w:r>
      <w:r>
        <w:t xml:space="preserve"> healthcare spending overall). </w:t>
      </w:r>
    </w:p>
    <w:p w14:paraId="7CD8B480" w14:textId="007B82E3" w:rsidR="00A221ED" w:rsidRDefault="00A221ED" w:rsidP="00E41A70">
      <w:pPr>
        <w:pStyle w:val="ListParagraph"/>
        <w:numPr>
          <w:ilvl w:val="0"/>
          <w:numId w:val="5"/>
        </w:numPr>
      </w:pPr>
      <w:r>
        <w:t>T</w:t>
      </w:r>
      <w:r w:rsidR="00884FAF" w:rsidRPr="00CF26A8">
        <w:t xml:space="preserve">he US economy itself is both vast and variable, with major </w:t>
      </w:r>
      <w:r w:rsidR="00884FAF" w:rsidRPr="00A221ED">
        <w:rPr>
          <w:b/>
        </w:rPr>
        <w:t>cost of living</w:t>
      </w:r>
      <w:r w:rsidR="00884FAF" w:rsidRPr="00CF26A8">
        <w:t xml:space="preserve"> differences across location. </w:t>
      </w:r>
      <w:r w:rsidR="00277A3E">
        <w:t xml:space="preserve"> These cost differences include aspects of provider costs.</w:t>
      </w:r>
    </w:p>
    <w:p w14:paraId="0E1EED14" w14:textId="79BD25CD" w:rsidR="00D346A0" w:rsidRDefault="00E41A70" w:rsidP="00D346A0">
      <w:pPr>
        <w:pStyle w:val="ListParagraph"/>
        <w:numPr>
          <w:ilvl w:val="0"/>
          <w:numId w:val="5"/>
        </w:numPr>
      </w:pPr>
      <w:r w:rsidRPr="00A221ED">
        <w:t>Vari</w:t>
      </w:r>
      <w:r w:rsidR="00A221ED">
        <w:t xml:space="preserve">ation in spending may </w:t>
      </w:r>
      <w:r w:rsidRPr="00A221ED">
        <w:t xml:space="preserve">reflect </w:t>
      </w:r>
      <w:r w:rsidRPr="00D346A0">
        <w:rPr>
          <w:b/>
        </w:rPr>
        <w:t>unde</w:t>
      </w:r>
      <w:r w:rsidR="00D346A0">
        <w:rPr>
          <w:b/>
        </w:rPr>
        <w:t>r-treatment</w:t>
      </w:r>
      <w:r w:rsidR="00A221ED">
        <w:t xml:space="preserve"> in cheap</w:t>
      </w:r>
      <w:r w:rsidR="00D346A0">
        <w:t>er locations rather than overtreatment</w:t>
      </w:r>
      <w:r w:rsidR="00A221ED">
        <w:t xml:space="preserve"> in more expensive. </w:t>
      </w:r>
      <w:r w:rsidR="006C2CB6" w:rsidRPr="00A221ED">
        <w:t xml:space="preserve">Assuming all variation is equivalent to waste essentially assumes that the ideal </w:t>
      </w:r>
      <w:r w:rsidR="00616F0E" w:rsidRPr="00A221ED">
        <w:t>amount of care</w:t>
      </w:r>
      <w:r w:rsidR="006C2CB6" w:rsidRPr="00A221ED">
        <w:t xml:space="preserve"> is also the lowest </w:t>
      </w:r>
      <w:r w:rsidR="00616F0E" w:rsidRPr="00A221ED">
        <w:t>amount we see</w:t>
      </w:r>
      <w:r w:rsidR="006C2CB6" w:rsidRPr="00A221ED">
        <w:t>.</w:t>
      </w:r>
      <w:r w:rsidR="001A2482">
        <w:t xml:space="preserve">  At a more micro level, som</w:t>
      </w:r>
      <w:r w:rsidR="00D346A0">
        <w:t xml:space="preserve">e providers (or hospitals) might perform a large number of specific procedures because they are very expert at doing so. </w:t>
      </w:r>
    </w:p>
    <w:p w14:paraId="0E381C7F" w14:textId="042B0ABE" w:rsidR="00CA5EBC" w:rsidRDefault="00561411" w:rsidP="00E41A70">
      <w:pPr>
        <w:pStyle w:val="ListParagraph"/>
        <w:numPr>
          <w:ilvl w:val="0"/>
          <w:numId w:val="5"/>
        </w:numPr>
      </w:pPr>
      <w:r w:rsidRPr="00D346A0">
        <w:t xml:space="preserve">To tie variations in </w:t>
      </w:r>
      <w:r w:rsidR="00D346A0">
        <w:t xml:space="preserve">spending </w:t>
      </w:r>
      <w:r w:rsidRPr="00D346A0">
        <w:t xml:space="preserve">to waste, we have to </w:t>
      </w:r>
      <w:r w:rsidR="006C2CB6" w:rsidRPr="00D346A0">
        <w:t xml:space="preserve">estimate the benefits of care.  This brings up the </w:t>
      </w:r>
      <w:r w:rsidR="00884FAF" w:rsidRPr="00D346A0">
        <w:t xml:space="preserve">major challenges </w:t>
      </w:r>
      <w:r w:rsidR="00424CC6" w:rsidRPr="00D346A0">
        <w:t>regarding</w:t>
      </w:r>
      <w:r w:rsidR="00884FAF" w:rsidRPr="00D346A0">
        <w:t xml:space="preserve"> </w:t>
      </w:r>
      <w:r w:rsidR="00884FAF" w:rsidRPr="00D346A0">
        <w:rPr>
          <w:b/>
        </w:rPr>
        <w:t>risk adjustment</w:t>
      </w:r>
      <w:r w:rsidR="00D346A0">
        <w:t>; if a particular sub-population is at greater risk, we might expect to spend more on that population for worse overall results even with perfect value-based care</w:t>
      </w:r>
      <w:r w:rsidR="00884FAF" w:rsidRPr="00D346A0">
        <w:t xml:space="preserve">. </w:t>
      </w:r>
      <w:r w:rsidRPr="00D346A0">
        <w:t xml:space="preserve">For example, a patient who doesn’t adhere as well to recommended drug regimens might both need additional (expensive) physician visits and </w:t>
      </w:r>
      <w:r w:rsidR="00277A3E">
        <w:t xml:space="preserve">also </w:t>
      </w:r>
      <w:r w:rsidRPr="00D346A0">
        <w:t xml:space="preserve">end up with poorer health outcomes.  Given that adherence often goes un-measured, this </w:t>
      </w:r>
      <w:r w:rsidR="00616F0E" w:rsidRPr="00D346A0">
        <w:t xml:space="preserve">hidden </w:t>
      </w:r>
      <w:r w:rsidRPr="00D346A0">
        <w:t xml:space="preserve">effect could create an impression that higher spending causes </w:t>
      </w:r>
      <w:r w:rsidR="00616F0E" w:rsidRPr="00D346A0">
        <w:t>lower</w:t>
      </w:r>
      <w:r w:rsidR="00D346A0">
        <w:t xml:space="preserve"> benefits. (Note that not all aspects of risk implicate the patient’s behavior, e.g., genetics, uncontrollable environment, etc. may also matter.). </w:t>
      </w:r>
      <w:r w:rsidR="00AD2433" w:rsidRPr="00D346A0">
        <w:t>S</w:t>
      </w:r>
      <w:r w:rsidR="001A1FB1" w:rsidRPr="00D346A0">
        <w:t>ome Dartmouth st</w:t>
      </w:r>
      <w:r w:rsidR="00CA5EBC" w:rsidRPr="00D346A0">
        <w:t xml:space="preserve">udies </w:t>
      </w:r>
      <w:r w:rsidR="001A1FB1" w:rsidRPr="00D346A0">
        <w:t xml:space="preserve">have </w:t>
      </w:r>
      <w:r w:rsidR="00CA5EBC" w:rsidRPr="00D346A0">
        <w:t>focus</w:t>
      </w:r>
      <w:r w:rsidR="001A1FB1" w:rsidRPr="00D346A0">
        <w:t>ed</w:t>
      </w:r>
      <w:r w:rsidR="00CA5EBC" w:rsidRPr="00D346A0">
        <w:t xml:space="preserve"> on the last 6 months of life</w:t>
      </w:r>
      <w:r w:rsidR="001A1FB1" w:rsidRPr="00D346A0">
        <w:t xml:space="preserve">, arguing that </w:t>
      </w:r>
      <w:r w:rsidR="00AD2433" w:rsidRPr="00D346A0">
        <w:t>mitigates some need for risk adjustment, given that presumably patients are all quite sick at the end of life.  However, this approach can be criticized</w:t>
      </w:r>
      <w:r w:rsidR="00E41A70" w:rsidRPr="00D346A0">
        <w:t xml:space="preserve">, particularly given that we </w:t>
      </w:r>
      <w:r w:rsidR="00616F0E" w:rsidRPr="00D346A0">
        <w:t xml:space="preserve">do </w:t>
      </w:r>
      <w:r w:rsidR="00E41A70" w:rsidRPr="00D346A0">
        <w:t xml:space="preserve">know sometimes lower quality care is associated with faster mortality.  </w:t>
      </w:r>
      <w:r w:rsidR="00AD2433" w:rsidRPr="00D346A0">
        <w:t xml:space="preserve"> </w:t>
      </w:r>
    </w:p>
    <w:p w14:paraId="34ED81AE" w14:textId="6E98A7E8" w:rsidR="001B6BBC" w:rsidRDefault="00D346A0" w:rsidP="008B3B07">
      <w:pPr>
        <w:pStyle w:val="ListParagraph"/>
        <w:numPr>
          <w:ilvl w:val="0"/>
          <w:numId w:val="5"/>
        </w:numPr>
      </w:pPr>
      <w:r>
        <w:t xml:space="preserve">Note, finally, that Rosenbaum makes an interesting point that </w:t>
      </w:r>
      <w:r w:rsidR="00573AC6">
        <w:t xml:space="preserve">a tempting </w:t>
      </w:r>
      <w:r w:rsidR="00573AC6" w:rsidRPr="00573AC6">
        <w:rPr>
          <w:b/>
        </w:rPr>
        <w:t>narrative</w:t>
      </w:r>
      <w:r w:rsidR="00573AC6">
        <w:t xml:space="preserve"> is </w:t>
      </w:r>
      <w:r w:rsidR="009F5765" w:rsidRPr="00D346A0">
        <w:t xml:space="preserve">that we can cut spending by rooting out unnecessary care, thereby maintaining benefits at </w:t>
      </w:r>
      <w:r w:rsidR="009F5765" w:rsidRPr="00D346A0">
        <w:lastRenderedPageBreak/>
        <w:t>lower costs.  So, there is some reason to believe that if we don’t think carefully about the underlying mechanisms driving variation, we’ll just simply assume that variation points to overutilization</w:t>
      </w:r>
      <w:r w:rsidR="00277A3E">
        <w:t>… because we want to!</w:t>
      </w:r>
    </w:p>
    <w:p w14:paraId="24B191F6" w14:textId="77777777" w:rsidR="00F15798" w:rsidRDefault="00F15798" w:rsidP="001B6BBC">
      <w:pPr>
        <w:rPr>
          <w:rFonts w:ascii="Times New Roman" w:hAnsi="Times New Roman" w:cs="Times New Roman"/>
        </w:rPr>
      </w:pPr>
    </w:p>
    <w:p w14:paraId="21AABD9F" w14:textId="77777777" w:rsidR="00D60693" w:rsidRDefault="00D60693">
      <w:pPr>
        <w:rPr>
          <w:rFonts w:ascii="Times New Roman" w:hAnsi="Times New Roman" w:cs="Times New Roman"/>
        </w:rPr>
      </w:pPr>
    </w:p>
    <w:p w14:paraId="5089F066" w14:textId="6C5B1D8F" w:rsidR="009222BB" w:rsidRPr="009222BB" w:rsidRDefault="009222BB">
      <w:pPr>
        <w:rPr>
          <w:rFonts w:ascii="Times New Roman" w:hAnsi="Times New Roman" w:cs="Times New Roman"/>
          <w:b/>
        </w:rPr>
      </w:pPr>
      <w:r w:rsidRPr="009222BB">
        <w:rPr>
          <w:rFonts w:ascii="Times New Roman" w:hAnsi="Times New Roman" w:cs="Times New Roman"/>
          <w:b/>
        </w:rPr>
        <w:t>Classification of Variation in Care</w:t>
      </w:r>
      <w:r w:rsidR="00F15798">
        <w:rPr>
          <w:rFonts w:ascii="Times New Roman" w:hAnsi="Times New Roman" w:cs="Times New Roman"/>
          <w:b/>
        </w:rPr>
        <w:t>:  Disentangling Waste from Alternative Variation</w:t>
      </w:r>
    </w:p>
    <w:p w14:paraId="0519F99F" w14:textId="77777777" w:rsidR="009222BB" w:rsidRPr="00CF26A8" w:rsidRDefault="009222BB">
      <w:pPr>
        <w:rPr>
          <w:rFonts w:ascii="Times New Roman" w:hAnsi="Times New Roman" w:cs="Times New Roman"/>
        </w:rPr>
      </w:pPr>
    </w:p>
    <w:p w14:paraId="50AEEB8A" w14:textId="386B8DFF" w:rsidR="00F15798" w:rsidRPr="00CF26A8" w:rsidRDefault="00F15798">
      <w:pPr>
        <w:rPr>
          <w:rFonts w:ascii="Times New Roman" w:hAnsi="Times New Roman" w:cs="Times New Roman"/>
        </w:rPr>
      </w:pPr>
      <w:r>
        <w:rPr>
          <w:rFonts w:ascii="Times New Roman" w:hAnsi="Times New Roman" w:cs="Times New Roman"/>
        </w:rPr>
        <w:t>I</w:t>
      </w:r>
      <w:r w:rsidR="00D60693" w:rsidRPr="00CF26A8">
        <w:rPr>
          <w:rFonts w:ascii="Times New Roman" w:hAnsi="Times New Roman" w:cs="Times New Roman"/>
        </w:rPr>
        <w:t xml:space="preserve">f we are </w:t>
      </w:r>
      <w:r>
        <w:rPr>
          <w:rFonts w:ascii="Times New Roman" w:hAnsi="Times New Roman" w:cs="Times New Roman"/>
        </w:rPr>
        <w:t>looking</w:t>
      </w:r>
      <w:r w:rsidR="00D60693" w:rsidRPr="00CF26A8">
        <w:rPr>
          <w:rFonts w:ascii="Times New Roman" w:hAnsi="Times New Roman" w:cs="Times New Roman"/>
        </w:rPr>
        <w:t xml:space="preserve"> for waste, variation in aggregate spending is a place to start, but </w:t>
      </w:r>
      <w:r w:rsidR="003115B6" w:rsidRPr="00CF26A8">
        <w:rPr>
          <w:rFonts w:ascii="Times New Roman" w:hAnsi="Times New Roman" w:cs="Times New Roman"/>
        </w:rPr>
        <w:t xml:space="preserve">we must try to classify </w:t>
      </w:r>
      <w:r>
        <w:rPr>
          <w:rFonts w:ascii="Times New Roman" w:hAnsi="Times New Roman" w:cs="Times New Roman"/>
        </w:rPr>
        <w:t>the</w:t>
      </w:r>
      <w:r w:rsidR="003115B6" w:rsidRPr="00CF26A8">
        <w:rPr>
          <w:rFonts w:ascii="Times New Roman" w:hAnsi="Times New Roman" w:cs="Times New Roman"/>
        </w:rPr>
        <w:t xml:space="preserve"> variation</w:t>
      </w:r>
      <w:r>
        <w:rPr>
          <w:rFonts w:ascii="Times New Roman" w:hAnsi="Times New Roman" w:cs="Times New Roman"/>
        </w:rPr>
        <w:t xml:space="preserve"> we see</w:t>
      </w:r>
      <w:r w:rsidR="003115B6" w:rsidRPr="00CF26A8">
        <w:rPr>
          <w:rFonts w:ascii="Times New Roman" w:hAnsi="Times New Roman" w:cs="Times New Roman"/>
        </w:rPr>
        <w:t>.</w:t>
      </w:r>
      <w:r w:rsidR="00616F0E" w:rsidRPr="00CF26A8">
        <w:rPr>
          <w:rFonts w:ascii="Times New Roman" w:hAnsi="Times New Roman" w:cs="Times New Roman"/>
        </w:rPr>
        <w:t xml:space="preserve"> </w:t>
      </w:r>
    </w:p>
    <w:p w14:paraId="2763D479" w14:textId="77702A21" w:rsidR="00F15798" w:rsidRDefault="00150A30" w:rsidP="00150A30">
      <w:pPr>
        <w:pStyle w:val="ListParagraph"/>
        <w:numPr>
          <w:ilvl w:val="0"/>
          <w:numId w:val="6"/>
        </w:numPr>
      </w:pPr>
      <w:r w:rsidRPr="00F15798">
        <w:rPr>
          <w:b/>
        </w:rPr>
        <w:t>Desirable</w:t>
      </w:r>
      <w:r w:rsidRPr="00F15798">
        <w:t xml:space="preserve"> </w:t>
      </w:r>
      <w:r w:rsidRPr="00F15798">
        <w:rPr>
          <w:b/>
        </w:rPr>
        <w:t>variation in care</w:t>
      </w:r>
      <w:r w:rsidRPr="00F15798">
        <w:t xml:space="preserve"> </w:t>
      </w:r>
      <w:r w:rsidR="001B6BBC" w:rsidRPr="00F15798">
        <w:t xml:space="preserve">(or at least understandable variation in care) </w:t>
      </w:r>
      <w:r w:rsidRPr="00F15798">
        <w:t xml:space="preserve">is driven by </w:t>
      </w:r>
      <w:r w:rsidR="00F15798">
        <w:t xml:space="preserve">variation across </w:t>
      </w:r>
      <w:r w:rsidR="00F07CCA">
        <w:t>geography</w:t>
      </w:r>
      <w:r w:rsidRPr="00F15798">
        <w:t xml:space="preserve"> in health</w:t>
      </w:r>
      <w:r w:rsidR="00F15798">
        <w:t>-related</w:t>
      </w:r>
      <w:r w:rsidRPr="00F15798">
        <w:t xml:space="preserve"> needs</w:t>
      </w:r>
      <w:r w:rsidR="003B3235" w:rsidRPr="00F15798">
        <w:t xml:space="preserve">.  </w:t>
      </w:r>
      <w:r w:rsidR="00F15798">
        <w:t>It</w:t>
      </w:r>
      <w:r w:rsidR="003B3235" w:rsidRPr="00F15798">
        <w:t xml:space="preserve"> is perfectly reasonable to expect that care will look different across geographies</w:t>
      </w:r>
      <w:r w:rsidR="004B152F" w:rsidRPr="00F15798">
        <w:t xml:space="preserve"> because </w:t>
      </w:r>
      <w:r w:rsidR="00F15798">
        <w:t>factors related to both health and economics</w:t>
      </w:r>
      <w:r w:rsidR="004B152F" w:rsidRPr="00F15798">
        <w:t xml:space="preserve"> vary across geographies</w:t>
      </w:r>
      <w:r w:rsidR="003B3235" w:rsidRPr="00F15798">
        <w:t xml:space="preserve">.  </w:t>
      </w:r>
      <w:r w:rsidR="00F15798">
        <w:t>For instance:</w:t>
      </w:r>
    </w:p>
    <w:p w14:paraId="58B195BE" w14:textId="29ABAE30" w:rsidR="00F15798" w:rsidRDefault="00F15798" w:rsidP="00150A30">
      <w:pPr>
        <w:pStyle w:val="ListParagraph"/>
        <w:numPr>
          <w:ilvl w:val="1"/>
          <w:numId w:val="6"/>
        </w:numPr>
      </w:pPr>
      <w:r>
        <w:t>C</w:t>
      </w:r>
      <w:r w:rsidR="00150A30" w:rsidRPr="00F15798">
        <w:t>osts</w:t>
      </w:r>
      <w:r w:rsidR="004B152F" w:rsidRPr="00F15798">
        <w:t xml:space="preserve"> of living </w:t>
      </w:r>
      <w:r w:rsidR="00392F0F">
        <w:t>(e.g</w:t>
      </w:r>
      <w:r w:rsidR="00150A30" w:rsidRPr="00F15798">
        <w:t xml:space="preserve">., wages, </w:t>
      </w:r>
      <w:r w:rsidR="004B152F" w:rsidRPr="00F15798">
        <w:t xml:space="preserve">building and other </w:t>
      </w:r>
      <w:r w:rsidR="00150A30" w:rsidRPr="00F15798">
        <w:t>overhead costs, etc</w:t>
      </w:r>
      <w:r w:rsidR="004B152F" w:rsidRPr="00F15798">
        <w:t>.</w:t>
      </w:r>
      <w:r w:rsidR="00150A30" w:rsidRPr="00F15798">
        <w:t>)</w:t>
      </w:r>
    </w:p>
    <w:p w14:paraId="2D50DF87" w14:textId="3A463BA8" w:rsidR="00F15798" w:rsidRDefault="00F15798" w:rsidP="00F15798">
      <w:pPr>
        <w:pStyle w:val="ListParagraph"/>
        <w:numPr>
          <w:ilvl w:val="1"/>
          <w:numId w:val="6"/>
        </w:numPr>
      </w:pPr>
      <w:r>
        <w:t>U</w:t>
      </w:r>
      <w:r w:rsidR="00150A30" w:rsidRPr="00F15798">
        <w:t xml:space="preserve">nderlying </w:t>
      </w:r>
      <w:r>
        <w:t xml:space="preserve">patient </w:t>
      </w:r>
      <w:r w:rsidR="00150A30" w:rsidRPr="00F15798">
        <w:t>clinical need</w:t>
      </w:r>
      <w:r>
        <w:t xml:space="preserve"> (e.g., need for maternity care varies with age distribution of women</w:t>
      </w:r>
      <w:r w:rsidR="00392F0F">
        <w:t>, etc.</w:t>
      </w:r>
      <w:r>
        <w:t>)</w:t>
      </w:r>
      <w:r w:rsidR="004B152F" w:rsidRPr="00F15798">
        <w:t xml:space="preserve">. </w:t>
      </w:r>
    </w:p>
    <w:p w14:paraId="6AFD157D" w14:textId="336B7C2A" w:rsidR="00150A30" w:rsidRDefault="00F15798" w:rsidP="00F15798">
      <w:pPr>
        <w:pStyle w:val="ListParagraph"/>
        <w:numPr>
          <w:ilvl w:val="1"/>
          <w:numId w:val="6"/>
        </w:numPr>
      </w:pPr>
      <w:r>
        <w:t>H</w:t>
      </w:r>
      <w:r w:rsidR="004B152F" w:rsidRPr="00CF26A8">
        <w:t>ealth-related</w:t>
      </w:r>
      <w:r w:rsidR="00150A30" w:rsidRPr="00CF26A8">
        <w:t xml:space="preserve"> </w:t>
      </w:r>
      <w:r>
        <w:t xml:space="preserve">patient </w:t>
      </w:r>
      <w:r w:rsidR="00150A30" w:rsidRPr="00CF26A8">
        <w:t xml:space="preserve">risk factors </w:t>
      </w:r>
      <w:r w:rsidR="00392F0F">
        <w:t xml:space="preserve">(e.g., </w:t>
      </w:r>
      <w:r w:rsidR="004B152F" w:rsidRPr="00CF26A8">
        <w:t>levels of activity, adherence to physician recommendations, etc.</w:t>
      </w:r>
      <w:r w:rsidR="00392F0F">
        <w:t>)</w:t>
      </w:r>
    </w:p>
    <w:p w14:paraId="0A2E52F3" w14:textId="3D8732D2" w:rsidR="00F15798" w:rsidRDefault="00F15798" w:rsidP="00F15798">
      <w:pPr>
        <w:pStyle w:val="ListParagraph"/>
        <w:numPr>
          <w:ilvl w:val="1"/>
          <w:numId w:val="6"/>
        </w:numPr>
      </w:pPr>
      <w:r>
        <w:t xml:space="preserve">Patient preferences (e.g., some populations may </w:t>
      </w:r>
      <w:r w:rsidR="004B152F" w:rsidRPr="00F15798">
        <w:t xml:space="preserve">have a greater </w:t>
      </w:r>
      <w:r w:rsidR="00150A30" w:rsidRPr="00F15798">
        <w:t>understanding of and pr</w:t>
      </w:r>
      <w:r w:rsidR="004B152F" w:rsidRPr="00F15798">
        <w:t>eference for diagnostic testing</w:t>
      </w:r>
      <w:r w:rsidR="00392F0F">
        <w:t>, etc.</w:t>
      </w:r>
      <w:r>
        <w:t>).</w:t>
      </w:r>
    </w:p>
    <w:p w14:paraId="48BF447B" w14:textId="7B3411FC" w:rsidR="00F15798" w:rsidRDefault="004B152F" w:rsidP="004B152F">
      <w:pPr>
        <w:pStyle w:val="ListParagraph"/>
        <w:numPr>
          <w:ilvl w:val="0"/>
          <w:numId w:val="6"/>
        </w:numPr>
      </w:pPr>
      <w:r w:rsidRPr="00F15798">
        <w:t xml:space="preserve">So, what we need to do if we want to understand waste is to isolate sources of </w:t>
      </w:r>
      <w:r w:rsidRPr="00F15798">
        <w:rPr>
          <w:b/>
        </w:rPr>
        <w:t>u</w:t>
      </w:r>
      <w:r w:rsidR="00150A30" w:rsidRPr="00F15798">
        <w:rPr>
          <w:b/>
        </w:rPr>
        <w:t xml:space="preserve">ndesirable </w:t>
      </w:r>
      <w:r w:rsidR="0065374D" w:rsidRPr="00F15798">
        <w:rPr>
          <w:b/>
        </w:rPr>
        <w:t xml:space="preserve">(or unwarranted) </w:t>
      </w:r>
      <w:r w:rsidR="00150A30" w:rsidRPr="00F15798">
        <w:rPr>
          <w:b/>
        </w:rPr>
        <w:t>variation</w:t>
      </w:r>
      <w:r w:rsidRPr="00F15798">
        <w:t xml:space="preserve"> </w:t>
      </w:r>
      <w:r w:rsidR="0065374D" w:rsidRPr="00F15798">
        <w:t>in</w:t>
      </w:r>
      <w:r w:rsidRPr="00F15798">
        <w:t xml:space="preserve"> care.  </w:t>
      </w:r>
      <w:r w:rsidR="00F15798">
        <w:t xml:space="preserve">Wasted care involves interventions </w:t>
      </w:r>
      <w:r w:rsidR="009316D3" w:rsidRPr="00F15798">
        <w:t>a rational</w:t>
      </w:r>
      <w:r w:rsidRPr="00F15798">
        <w:t xml:space="preserve"> patient would have prospectively rejected given a better understanding of the expected</w:t>
      </w:r>
      <w:r w:rsidR="00150A30" w:rsidRPr="00F15798">
        <w:t xml:space="preserve"> benefits versus the </w:t>
      </w:r>
      <w:r w:rsidRPr="00F15798">
        <w:t xml:space="preserve">harms and risks of treatment.  </w:t>
      </w:r>
      <w:r w:rsidR="00F15798">
        <w:t>(</w:t>
      </w:r>
      <w:r w:rsidRPr="00F15798">
        <w:t>I say the patient would have prospectively rejected this care to distinguish between</w:t>
      </w:r>
      <w:r w:rsidR="00392F0F">
        <w:t xml:space="preserve"> prospectively</w:t>
      </w:r>
      <w:r w:rsidRPr="00F15798">
        <w:t xml:space="preserve"> unneeded care and bad luck in care outcomes.</w:t>
      </w:r>
      <w:r w:rsidR="00F15798">
        <w:t>). These include:</w:t>
      </w:r>
    </w:p>
    <w:p w14:paraId="6324A2B5" w14:textId="17A2EDC1" w:rsidR="00F15798" w:rsidRDefault="00F15798" w:rsidP="00F15798">
      <w:pPr>
        <w:pStyle w:val="ListParagraph"/>
        <w:numPr>
          <w:ilvl w:val="1"/>
          <w:numId w:val="6"/>
        </w:numPr>
      </w:pPr>
      <w:r w:rsidRPr="00F15798">
        <w:rPr>
          <w:b/>
        </w:rPr>
        <w:t>D</w:t>
      </w:r>
      <w:r w:rsidR="004B152F" w:rsidRPr="00F15798">
        <w:rPr>
          <w:b/>
        </w:rPr>
        <w:t xml:space="preserve">uplication of </w:t>
      </w:r>
      <w:r w:rsidR="00150A30" w:rsidRPr="00F15798">
        <w:rPr>
          <w:b/>
        </w:rPr>
        <w:t>services</w:t>
      </w:r>
      <w:r w:rsidR="004B152F" w:rsidRPr="00F15798">
        <w:t xml:space="preserve">, or </w:t>
      </w:r>
      <w:r w:rsidR="00150A30" w:rsidRPr="00F15798">
        <w:t xml:space="preserve">needed care </w:t>
      </w:r>
      <w:r w:rsidR="004B152F" w:rsidRPr="00F15798">
        <w:t xml:space="preserve">provided in a redundant </w:t>
      </w:r>
      <w:r>
        <w:t xml:space="preserve">fashion (e.g., </w:t>
      </w:r>
      <w:r w:rsidR="004B152F" w:rsidRPr="00F15798">
        <w:t xml:space="preserve">tests that are repeated </w:t>
      </w:r>
      <w:r>
        <w:t xml:space="preserve">solely </w:t>
      </w:r>
      <w:r w:rsidR="00130FCC" w:rsidRPr="00F15798">
        <w:t>because physicians do not have shared access to medical records</w:t>
      </w:r>
      <w:r>
        <w:t xml:space="preserve">).  </w:t>
      </w:r>
    </w:p>
    <w:p w14:paraId="286EECE3" w14:textId="77777777" w:rsidR="00F15798" w:rsidRDefault="00F15798" w:rsidP="00130FCC">
      <w:pPr>
        <w:pStyle w:val="ListParagraph"/>
        <w:numPr>
          <w:ilvl w:val="1"/>
          <w:numId w:val="6"/>
        </w:numPr>
      </w:pPr>
      <w:r w:rsidRPr="00F15798">
        <w:rPr>
          <w:b/>
        </w:rPr>
        <w:t>U</w:t>
      </w:r>
      <w:r w:rsidR="00150A30" w:rsidRPr="00F15798">
        <w:rPr>
          <w:b/>
        </w:rPr>
        <w:t>nnecessary services</w:t>
      </w:r>
      <w:r>
        <w:t xml:space="preserve">, or </w:t>
      </w:r>
      <w:r w:rsidR="00130FCC" w:rsidRPr="00F15798">
        <w:t xml:space="preserve">interventions with either zero or </w:t>
      </w:r>
      <w:r w:rsidR="00150A30" w:rsidRPr="00F15798">
        <w:t>neg</w:t>
      </w:r>
      <w:r w:rsidR="00130FCC" w:rsidRPr="00F15798">
        <w:t xml:space="preserve">ative expected impact on </w:t>
      </w:r>
      <w:r w:rsidR="009316D3" w:rsidRPr="00F15798">
        <w:t xml:space="preserve">the patient’s </w:t>
      </w:r>
      <w:r w:rsidR="00130FCC" w:rsidRPr="00F15798">
        <w:t xml:space="preserve">health. </w:t>
      </w:r>
    </w:p>
    <w:p w14:paraId="2954E1EA" w14:textId="6087CCAB" w:rsidR="00895198" w:rsidRPr="00F15798" w:rsidRDefault="00D12CB5" w:rsidP="00895198">
      <w:pPr>
        <w:pStyle w:val="ListParagraph"/>
        <w:numPr>
          <w:ilvl w:val="0"/>
          <w:numId w:val="6"/>
        </w:numPr>
      </w:pPr>
      <w:r w:rsidRPr="00F15798">
        <w:t xml:space="preserve">Finally, we should always keep in mind that variation might actually reflect </w:t>
      </w:r>
      <w:r w:rsidRPr="00F15798">
        <w:rPr>
          <w:b/>
        </w:rPr>
        <w:t>underutilization</w:t>
      </w:r>
      <w:r w:rsidRPr="00F15798">
        <w:t xml:space="preserve"> in areas with less care.  This variation is undesirable but reflects lack of access rather than waste</w:t>
      </w:r>
      <w:r w:rsidR="009316D3" w:rsidRPr="00F15798">
        <w:t>d spending</w:t>
      </w:r>
      <w:r w:rsidR="00392F0F">
        <w:t xml:space="preserve"> on care</w:t>
      </w:r>
      <w:r w:rsidRPr="00F15798">
        <w:t>.</w:t>
      </w:r>
    </w:p>
    <w:p w14:paraId="47A6638C" w14:textId="30F104E0" w:rsidR="00130FCC" w:rsidRDefault="00895198" w:rsidP="00130FCC">
      <w:pPr>
        <w:rPr>
          <w:rFonts w:ascii="Times New Roman" w:hAnsi="Times New Roman" w:cs="Times New Roman"/>
        </w:rPr>
      </w:pPr>
      <w:r>
        <w:rPr>
          <w:rFonts w:ascii="Times New Roman" w:hAnsi="Times New Roman" w:cs="Times New Roman"/>
        </w:rPr>
        <w:t>Note, finally, that not all beneficial care can or should be funded by all health systems. However, when care is necessary and beneficial, but not currently cost-effective, we would not deem it to be waste.  Stated differently, health care systems often cannot fund even all necessary, non-duplicate services given budget constraints.</w:t>
      </w:r>
    </w:p>
    <w:p w14:paraId="2A3322D8" w14:textId="77777777" w:rsidR="00C2544C" w:rsidRDefault="00C2544C" w:rsidP="00130FCC">
      <w:pPr>
        <w:rPr>
          <w:rFonts w:ascii="Times New Roman" w:hAnsi="Times New Roman" w:cs="Times New Roman"/>
        </w:rPr>
      </w:pPr>
    </w:p>
    <w:p w14:paraId="7A13EB83" w14:textId="77777777" w:rsidR="00895198" w:rsidRDefault="00895198" w:rsidP="00130FCC">
      <w:pPr>
        <w:rPr>
          <w:rFonts w:ascii="Times New Roman" w:hAnsi="Times New Roman" w:cs="Times New Roman"/>
        </w:rPr>
      </w:pPr>
    </w:p>
    <w:p w14:paraId="4472470B" w14:textId="01AFFA57" w:rsidR="009222BB" w:rsidRPr="009222BB" w:rsidRDefault="009222BB" w:rsidP="00130FCC">
      <w:pPr>
        <w:rPr>
          <w:rFonts w:ascii="Times New Roman" w:hAnsi="Times New Roman" w:cs="Times New Roman"/>
          <w:b/>
        </w:rPr>
      </w:pPr>
      <w:r w:rsidRPr="009222BB">
        <w:rPr>
          <w:rFonts w:ascii="Times New Roman" w:hAnsi="Times New Roman" w:cs="Times New Roman"/>
          <w:b/>
        </w:rPr>
        <w:t>Methodology:  Journey to Care</w:t>
      </w:r>
    </w:p>
    <w:p w14:paraId="4F368810" w14:textId="77777777" w:rsidR="003D1EF8" w:rsidRDefault="003D1EF8" w:rsidP="00F15798">
      <w:pPr>
        <w:rPr>
          <w:rFonts w:ascii="Times New Roman" w:hAnsi="Times New Roman" w:cs="Times New Roman"/>
        </w:rPr>
      </w:pPr>
    </w:p>
    <w:p w14:paraId="65D0C390" w14:textId="459C8FD9" w:rsidR="00F15798" w:rsidRPr="00CF26A8" w:rsidRDefault="003D1EF8" w:rsidP="00F15798">
      <w:pPr>
        <w:rPr>
          <w:rFonts w:ascii="Times New Roman" w:hAnsi="Times New Roman" w:cs="Times New Roman"/>
        </w:rPr>
      </w:pPr>
      <w:r>
        <w:rPr>
          <w:rFonts w:ascii="Times New Roman" w:hAnsi="Times New Roman" w:cs="Times New Roman"/>
        </w:rPr>
        <w:t>The main message I want to convey regarding geographic (or other) variation in spending is that it is useful to</w:t>
      </w:r>
      <w:r w:rsidR="00F15798" w:rsidRPr="00CF26A8">
        <w:rPr>
          <w:rFonts w:ascii="Times New Roman" w:hAnsi="Times New Roman" w:cs="Times New Roman"/>
        </w:rPr>
        <w:t xml:space="preserve"> look as specifically as possible at all of the possible drivers of care in a particular treatment category or clinical episode.  It’s not enough to document variation; if we want to make good conclusions, we have to unpack the specific mechanisms driving variation.</w:t>
      </w:r>
    </w:p>
    <w:p w14:paraId="14EB68BF" w14:textId="77777777" w:rsidR="00F15798" w:rsidRPr="00CF26A8" w:rsidRDefault="00F15798" w:rsidP="00F15798">
      <w:pPr>
        <w:rPr>
          <w:rFonts w:ascii="Times New Roman" w:hAnsi="Times New Roman" w:cs="Times New Roman"/>
        </w:rPr>
      </w:pPr>
    </w:p>
    <w:p w14:paraId="1DDDC266" w14:textId="2B4D4D9B" w:rsidR="000A3BAD" w:rsidRDefault="00A93C48">
      <w:pPr>
        <w:rPr>
          <w:rFonts w:ascii="Times New Roman" w:hAnsi="Times New Roman" w:cs="Times New Roman"/>
        </w:rPr>
      </w:pPr>
      <w:r w:rsidRPr="00CF26A8">
        <w:rPr>
          <w:rFonts w:ascii="Times New Roman" w:hAnsi="Times New Roman" w:cs="Times New Roman"/>
        </w:rPr>
        <w:t xml:space="preserve">Birkmeyer et al. </w:t>
      </w:r>
      <w:r w:rsidR="003D1EF8">
        <w:rPr>
          <w:rFonts w:ascii="Times New Roman" w:hAnsi="Times New Roman" w:cs="Times New Roman"/>
        </w:rPr>
        <w:t xml:space="preserve">(2013 </w:t>
      </w:r>
      <w:r w:rsidR="003D1EF8" w:rsidRPr="003D1EF8">
        <w:rPr>
          <w:rFonts w:ascii="Times New Roman" w:hAnsi="Times New Roman" w:cs="Times New Roman"/>
          <w:i/>
        </w:rPr>
        <w:t>Lancet</w:t>
      </w:r>
      <w:r w:rsidR="003D1EF8">
        <w:rPr>
          <w:rFonts w:ascii="Times New Roman" w:hAnsi="Times New Roman" w:cs="Times New Roman"/>
        </w:rPr>
        <w:t xml:space="preserve">) illustrate this approach for variations in surgical care, taking </w:t>
      </w:r>
      <w:r w:rsidRPr="00CF26A8">
        <w:rPr>
          <w:rFonts w:ascii="Times New Roman" w:hAnsi="Times New Roman" w:cs="Times New Roman"/>
        </w:rPr>
        <w:t xml:space="preserve">a patient perspective on the </w:t>
      </w:r>
      <w:r w:rsidR="007A345D" w:rsidRPr="00CF26A8">
        <w:rPr>
          <w:rFonts w:ascii="Times New Roman" w:hAnsi="Times New Roman" w:cs="Times New Roman"/>
        </w:rPr>
        <w:t xml:space="preserve">entire </w:t>
      </w:r>
      <w:r w:rsidRPr="00CF26A8">
        <w:rPr>
          <w:rFonts w:ascii="Times New Roman" w:hAnsi="Times New Roman" w:cs="Times New Roman"/>
        </w:rPr>
        <w:t>path</w:t>
      </w:r>
      <w:r w:rsidR="007A345D" w:rsidRPr="00CF26A8">
        <w:rPr>
          <w:rFonts w:ascii="Times New Roman" w:hAnsi="Times New Roman" w:cs="Times New Roman"/>
        </w:rPr>
        <w:t>way</w:t>
      </w:r>
      <w:r w:rsidRPr="00CF26A8">
        <w:rPr>
          <w:rFonts w:ascii="Times New Roman" w:hAnsi="Times New Roman" w:cs="Times New Roman"/>
        </w:rPr>
        <w:t xml:space="preserve"> through diagnosis and care, </w:t>
      </w:r>
      <w:r w:rsidR="000A3BAD">
        <w:rPr>
          <w:rFonts w:ascii="Times New Roman" w:hAnsi="Times New Roman" w:cs="Times New Roman"/>
        </w:rPr>
        <w:t xml:space="preserve">and </w:t>
      </w:r>
      <w:r w:rsidRPr="00CF26A8">
        <w:rPr>
          <w:rFonts w:ascii="Times New Roman" w:hAnsi="Times New Roman" w:cs="Times New Roman"/>
        </w:rPr>
        <w:t>looking for decision points at each stage</w:t>
      </w:r>
      <w:r w:rsidR="009316D3" w:rsidRPr="00CF26A8">
        <w:rPr>
          <w:rFonts w:ascii="Times New Roman" w:hAnsi="Times New Roman" w:cs="Times New Roman"/>
        </w:rPr>
        <w:t xml:space="preserve"> where variation can arise</w:t>
      </w:r>
      <w:r w:rsidRPr="00CF26A8">
        <w:rPr>
          <w:rFonts w:ascii="Times New Roman" w:hAnsi="Times New Roman" w:cs="Times New Roman"/>
        </w:rPr>
        <w:t xml:space="preserve">. </w:t>
      </w:r>
      <w:r w:rsidR="000A3BAD">
        <w:rPr>
          <w:rFonts w:ascii="Times New Roman" w:hAnsi="Times New Roman" w:cs="Times New Roman"/>
        </w:rPr>
        <w:t xml:space="preserve"> (The </w:t>
      </w:r>
      <w:r w:rsidRPr="00CF26A8">
        <w:rPr>
          <w:rFonts w:ascii="Times New Roman" w:hAnsi="Times New Roman" w:cs="Times New Roman"/>
        </w:rPr>
        <w:t>basic logic of their approach could</w:t>
      </w:r>
      <w:r w:rsidR="00076D93" w:rsidRPr="00CF26A8">
        <w:rPr>
          <w:rFonts w:ascii="Times New Roman" w:hAnsi="Times New Roman" w:cs="Times New Roman"/>
        </w:rPr>
        <w:t xml:space="preserve"> be applied to any form of care</w:t>
      </w:r>
      <w:r w:rsidRPr="00CF26A8">
        <w:rPr>
          <w:rFonts w:ascii="Times New Roman" w:hAnsi="Times New Roman" w:cs="Times New Roman"/>
        </w:rPr>
        <w:t>.</w:t>
      </w:r>
      <w:r w:rsidR="000A3BAD">
        <w:rPr>
          <w:rFonts w:ascii="Times New Roman" w:hAnsi="Times New Roman" w:cs="Times New Roman"/>
        </w:rPr>
        <w:t>). For instance</w:t>
      </w:r>
      <w:r w:rsidR="008E377A">
        <w:rPr>
          <w:rFonts w:ascii="Times New Roman" w:hAnsi="Times New Roman" w:cs="Times New Roman"/>
        </w:rPr>
        <w:t>,</w:t>
      </w:r>
      <w:r w:rsidR="00101754">
        <w:rPr>
          <w:rFonts w:ascii="Times New Roman" w:hAnsi="Times New Roman" w:cs="Times New Roman"/>
        </w:rPr>
        <w:t xml:space="preserve"> all of the following can vary with geography</w:t>
      </w:r>
      <w:r w:rsidR="00762891">
        <w:rPr>
          <w:rStyle w:val="FootnoteReference"/>
          <w:rFonts w:ascii="Times New Roman" w:hAnsi="Times New Roman" w:cs="Times New Roman"/>
        </w:rPr>
        <w:footnoteReference w:id="1"/>
      </w:r>
      <w:r w:rsidR="00101754">
        <w:rPr>
          <w:rFonts w:ascii="Times New Roman" w:hAnsi="Times New Roman" w:cs="Times New Roman"/>
        </w:rPr>
        <w:t>:</w:t>
      </w:r>
    </w:p>
    <w:p w14:paraId="778911C9" w14:textId="77777777" w:rsidR="00101754" w:rsidRDefault="000A3BAD" w:rsidP="00A93C48">
      <w:pPr>
        <w:pStyle w:val="ListParagraph"/>
        <w:numPr>
          <w:ilvl w:val="0"/>
          <w:numId w:val="7"/>
        </w:numPr>
      </w:pPr>
      <w:r>
        <w:t>T</w:t>
      </w:r>
      <w:r w:rsidR="00A93C48" w:rsidRPr="00101754">
        <w:t>rue</w:t>
      </w:r>
      <w:r w:rsidR="00076D93" w:rsidRPr="00101754">
        <w:t>, underlying disease incidence</w:t>
      </w:r>
      <w:r>
        <w:t xml:space="preserve"> </w:t>
      </w:r>
    </w:p>
    <w:p w14:paraId="63EE4258" w14:textId="28015E93" w:rsidR="00076D93" w:rsidRDefault="00101754" w:rsidP="00423A6A">
      <w:pPr>
        <w:pStyle w:val="ListParagraph"/>
        <w:numPr>
          <w:ilvl w:val="0"/>
          <w:numId w:val="7"/>
        </w:numPr>
      </w:pPr>
      <w:r>
        <w:t>F</w:t>
      </w:r>
      <w:r w:rsidR="00A93C48" w:rsidRPr="00B71DE4">
        <w:t xml:space="preserve">requency of </w:t>
      </w:r>
      <w:r w:rsidR="00076D93" w:rsidRPr="00B71DE4">
        <w:t xml:space="preserve">disease </w:t>
      </w:r>
      <w:r w:rsidR="00A93C48" w:rsidRPr="00B71DE4">
        <w:t>detection</w:t>
      </w:r>
      <w:r w:rsidR="00B71DE4">
        <w:t xml:space="preserve"> (e.g., screening rates, interpretation of test results) </w:t>
      </w:r>
    </w:p>
    <w:p w14:paraId="7AD650DB" w14:textId="694B98D9" w:rsidR="00A93C48" w:rsidRDefault="00B71DE4" w:rsidP="00A93C48">
      <w:pPr>
        <w:pStyle w:val="ListParagraph"/>
        <w:numPr>
          <w:ilvl w:val="0"/>
          <w:numId w:val="7"/>
        </w:numPr>
      </w:pPr>
      <w:r>
        <w:t>P</w:t>
      </w:r>
      <w:r w:rsidR="00CF5F02" w:rsidRPr="00B71DE4">
        <w:t>atient willingness to follow up with suggested care and/or consent to treatment</w:t>
      </w:r>
      <w:r>
        <w:t xml:space="preserve"> </w:t>
      </w:r>
    </w:p>
    <w:p w14:paraId="27F315D8" w14:textId="77777777" w:rsidR="00B71DE4" w:rsidRDefault="00B71DE4" w:rsidP="00A93C48">
      <w:pPr>
        <w:pStyle w:val="ListParagraph"/>
        <w:numPr>
          <w:ilvl w:val="0"/>
          <w:numId w:val="7"/>
        </w:numPr>
      </w:pPr>
      <w:r>
        <w:t>Degree to which clinicians incorporate patient preferences into decisions</w:t>
      </w:r>
    </w:p>
    <w:p w14:paraId="0ABB2FCF" w14:textId="0F836F71" w:rsidR="00B71DE4" w:rsidRDefault="00392F0F" w:rsidP="001E766A">
      <w:pPr>
        <w:pStyle w:val="ListParagraph"/>
        <w:numPr>
          <w:ilvl w:val="0"/>
          <w:numId w:val="7"/>
        </w:numPr>
      </w:pPr>
      <w:r>
        <w:t xml:space="preserve">Variation in clinical judgment in </w:t>
      </w:r>
      <w:r w:rsidR="00B71DE4">
        <w:t>situations where</w:t>
      </w:r>
      <w:r w:rsidR="004669BF" w:rsidRPr="00B71DE4">
        <w:t xml:space="preserve"> the state-of-the-art clinical evidence base </w:t>
      </w:r>
      <w:r w:rsidR="00B71DE4">
        <w:t xml:space="preserve">contains many grey areas (e.g., </w:t>
      </w:r>
      <w:r w:rsidR="004669BF" w:rsidRPr="00B71DE4">
        <w:t>in terms of assessing patient characteristics or in terms of how these patient characteristics map to advice about care</w:t>
      </w:r>
      <w:r w:rsidR="00B71DE4">
        <w:t xml:space="preserve">) </w:t>
      </w:r>
    </w:p>
    <w:p w14:paraId="397B1437" w14:textId="521DF62D" w:rsidR="00DB2481" w:rsidRDefault="00A93C48" w:rsidP="00392F0F">
      <w:pPr>
        <w:pStyle w:val="ListParagraph"/>
      </w:pPr>
      <w:r w:rsidRPr="00B71DE4">
        <w:t xml:space="preserve"> </w:t>
      </w:r>
      <w:r w:rsidR="00B71DE4">
        <w:t xml:space="preserve">Rate and amount of </w:t>
      </w:r>
      <w:r w:rsidR="00DB2481" w:rsidRPr="00CF26A8">
        <w:t>the diffusion of new knowledge and tec</w:t>
      </w:r>
      <w:r w:rsidR="00B71DE4">
        <w:t xml:space="preserve">hnologies </w:t>
      </w:r>
    </w:p>
    <w:p w14:paraId="01FC531D" w14:textId="7F9AF66E" w:rsidR="00B71DE4" w:rsidRDefault="00392F0F" w:rsidP="00B71DE4">
      <w:pPr>
        <w:pStyle w:val="ListParagraph"/>
        <w:numPr>
          <w:ilvl w:val="0"/>
          <w:numId w:val="7"/>
        </w:numPr>
      </w:pPr>
      <w:r>
        <w:t>P</w:t>
      </w:r>
      <w:r w:rsidR="00B71DE4">
        <w:t xml:space="preserve">hysician training (e.g., </w:t>
      </w:r>
      <w:r w:rsidR="009304C9" w:rsidRPr="00CF26A8">
        <w:t>differences in the abilit</w:t>
      </w:r>
      <w:r w:rsidR="00B71DE4">
        <w:t xml:space="preserve">y to execute various treatments, </w:t>
      </w:r>
      <w:r w:rsidR="009304C9" w:rsidRPr="00CF26A8">
        <w:t xml:space="preserve">differences in physician </w:t>
      </w:r>
      <w:r w:rsidR="009316D3" w:rsidRPr="00CF26A8">
        <w:t xml:space="preserve">understanding of and </w:t>
      </w:r>
      <w:r w:rsidR="009304C9" w:rsidRPr="00CF26A8">
        <w:t>enth</w:t>
      </w:r>
      <w:r w:rsidR="00B71DE4">
        <w:t>usiasm for different treatments)</w:t>
      </w:r>
    </w:p>
    <w:p w14:paraId="2A68E170" w14:textId="19EA0EA7" w:rsidR="009304C9" w:rsidRDefault="00B71DE4" w:rsidP="00B71DE4">
      <w:pPr>
        <w:pStyle w:val="ListParagraph"/>
        <w:numPr>
          <w:ilvl w:val="0"/>
          <w:numId w:val="7"/>
        </w:numPr>
      </w:pPr>
      <w:r>
        <w:t xml:space="preserve">Financial incentives to providers </w:t>
      </w:r>
    </w:p>
    <w:p w14:paraId="112E82DA" w14:textId="4D03BC4E" w:rsidR="00B71DE4" w:rsidRDefault="00B71DE4" w:rsidP="00B71DE4">
      <w:pPr>
        <w:pStyle w:val="ListParagraph"/>
        <w:numPr>
          <w:ilvl w:val="0"/>
          <w:numId w:val="7"/>
        </w:numPr>
      </w:pPr>
      <w:r>
        <w:t xml:space="preserve">Regional </w:t>
      </w:r>
      <w:r w:rsidR="00A93C48" w:rsidRPr="00CF26A8">
        <w:t>intensity</w:t>
      </w:r>
      <w:r>
        <w:t xml:space="preserve"> of supply</w:t>
      </w:r>
    </w:p>
    <w:p w14:paraId="203065DE" w14:textId="77777777" w:rsidR="00B71DE4" w:rsidRDefault="00B71DE4" w:rsidP="00B71DE4">
      <w:pPr>
        <w:pStyle w:val="ListParagraph"/>
        <w:numPr>
          <w:ilvl w:val="1"/>
          <w:numId w:val="7"/>
        </w:numPr>
      </w:pPr>
      <w:r>
        <w:t xml:space="preserve">Note that </w:t>
      </w:r>
      <w:r w:rsidR="00C25FC4" w:rsidRPr="00CF26A8">
        <w:t xml:space="preserve">supply might follow patient need </w:t>
      </w:r>
      <w:r>
        <w:t>(</w:t>
      </w:r>
      <w:r w:rsidR="00C25FC4" w:rsidRPr="00CF26A8">
        <w:t>or other factors</w:t>
      </w:r>
      <w:r>
        <w:t>)</w:t>
      </w:r>
    </w:p>
    <w:p w14:paraId="6DA397B5" w14:textId="77777777" w:rsidR="00B71DE4" w:rsidRDefault="00B71DE4" w:rsidP="00B71DE4">
      <w:pPr>
        <w:pStyle w:val="ListParagraph"/>
        <w:numPr>
          <w:ilvl w:val="1"/>
          <w:numId w:val="7"/>
        </w:numPr>
      </w:pPr>
      <w:r>
        <w:t xml:space="preserve">Also note that, </w:t>
      </w:r>
      <w:r w:rsidR="00C25FC4" w:rsidRPr="00CF26A8">
        <w:t xml:space="preserve">in some cases, the demand from </w:t>
      </w:r>
      <w:r w:rsidR="009316D3" w:rsidRPr="00CF26A8">
        <w:t xml:space="preserve">legitimately, </w:t>
      </w:r>
      <w:r w:rsidR="00C25FC4" w:rsidRPr="00CF26A8">
        <w:t xml:space="preserve">clinically eligible patients outpaces the </w:t>
      </w:r>
      <w:r w:rsidR="00D204DB" w:rsidRPr="00CF26A8">
        <w:t xml:space="preserve">supply of physicians able to perform a treatment.  In this case, increases in treatment with supply would suggest a reduction in underutilization. </w:t>
      </w:r>
    </w:p>
    <w:p w14:paraId="2F9BCB2C" w14:textId="74D3ED86" w:rsidR="008C6714" w:rsidRDefault="00D204DB" w:rsidP="00B71DE4">
      <w:pPr>
        <w:rPr>
          <w:rFonts w:ascii="Times New Roman" w:hAnsi="Times New Roman" w:cs="Times New Roman"/>
        </w:rPr>
      </w:pPr>
      <w:r w:rsidRPr="00B71DE4">
        <w:rPr>
          <w:rFonts w:ascii="Times New Roman" w:hAnsi="Times New Roman" w:cs="Times New Roman"/>
        </w:rPr>
        <w:t xml:space="preserve">Overall, then, if you think about a patient’s journey to surgery, it is likely to be influenced by true underlying disease state, by processes of diagnosis and testing, by patient preferences and the weight these preferences are given.  It is also likely to be influenced by the rate of diffusion of new technologies and by physician training.  All of these factors can </w:t>
      </w:r>
      <w:r w:rsidR="008C6714">
        <w:rPr>
          <w:rFonts w:ascii="Times New Roman" w:hAnsi="Times New Roman" w:cs="Times New Roman"/>
        </w:rPr>
        <w:t xml:space="preserve">contribute to or even </w:t>
      </w:r>
      <w:r w:rsidRPr="00B71DE4">
        <w:rPr>
          <w:rFonts w:ascii="Times New Roman" w:hAnsi="Times New Roman" w:cs="Times New Roman"/>
        </w:rPr>
        <w:t xml:space="preserve">obscure variation due to financial incentives or supply of providers in an area.  </w:t>
      </w:r>
      <w:r w:rsidR="00392F0F">
        <w:rPr>
          <w:rFonts w:ascii="Times New Roman" w:hAnsi="Times New Roman" w:cs="Times New Roman"/>
        </w:rPr>
        <w:t>Only these last two factors (financial incentives and provider supply) drive undesirable, supply-sensitive care.</w:t>
      </w:r>
    </w:p>
    <w:p w14:paraId="2D7C141D" w14:textId="77777777" w:rsidR="008C6714" w:rsidRDefault="008C6714" w:rsidP="00B71DE4">
      <w:pPr>
        <w:rPr>
          <w:rFonts w:ascii="Times New Roman" w:hAnsi="Times New Roman" w:cs="Times New Roman"/>
        </w:rPr>
      </w:pPr>
    </w:p>
    <w:p w14:paraId="0D8A20E0" w14:textId="016EC2B4" w:rsidR="00CB7722" w:rsidRPr="00CF26A8" w:rsidRDefault="00D204DB">
      <w:pPr>
        <w:rPr>
          <w:rFonts w:ascii="Times New Roman" w:hAnsi="Times New Roman" w:cs="Times New Roman"/>
        </w:rPr>
      </w:pPr>
      <w:r w:rsidRPr="00B71DE4">
        <w:rPr>
          <w:rFonts w:ascii="Times New Roman" w:hAnsi="Times New Roman" w:cs="Times New Roman"/>
        </w:rPr>
        <w:t xml:space="preserve">If you want to understand variation in </w:t>
      </w:r>
      <w:r w:rsidR="008C6714">
        <w:rPr>
          <w:rFonts w:ascii="Times New Roman" w:hAnsi="Times New Roman" w:cs="Times New Roman"/>
        </w:rPr>
        <w:t>treatments</w:t>
      </w:r>
      <w:r w:rsidRPr="00B71DE4">
        <w:rPr>
          <w:rFonts w:ascii="Times New Roman" w:hAnsi="Times New Roman" w:cs="Times New Roman"/>
        </w:rPr>
        <w:t xml:space="preserve">, it’s important to see at what step, or steps, along </w:t>
      </w:r>
      <w:r w:rsidR="008C6714">
        <w:rPr>
          <w:rFonts w:ascii="Times New Roman" w:hAnsi="Times New Roman" w:cs="Times New Roman"/>
        </w:rPr>
        <w:t>the patient’s</w:t>
      </w:r>
      <w:r w:rsidRPr="00B71DE4">
        <w:rPr>
          <w:rFonts w:ascii="Times New Roman" w:hAnsi="Times New Roman" w:cs="Times New Roman"/>
        </w:rPr>
        <w:t xml:space="preserve"> journey, variation is created.  </w:t>
      </w:r>
      <w:r w:rsidR="00392F0F">
        <w:rPr>
          <w:rFonts w:ascii="Times New Roman" w:hAnsi="Times New Roman" w:cs="Times New Roman"/>
        </w:rPr>
        <w:t>Once these specific sources of variation are identified</w:t>
      </w:r>
      <w:r w:rsidR="008C6714">
        <w:rPr>
          <w:rFonts w:ascii="Times New Roman" w:hAnsi="Times New Roman" w:cs="Times New Roman"/>
        </w:rPr>
        <w:t xml:space="preserve">, </w:t>
      </w:r>
      <w:r w:rsidR="00392F0F">
        <w:rPr>
          <w:rFonts w:ascii="Times New Roman" w:hAnsi="Times New Roman" w:cs="Times New Roman"/>
        </w:rPr>
        <w:t>one can</w:t>
      </w:r>
      <w:r w:rsidRPr="00B71DE4">
        <w:rPr>
          <w:rFonts w:ascii="Times New Roman" w:hAnsi="Times New Roman" w:cs="Times New Roman"/>
        </w:rPr>
        <w:t xml:space="preserve"> assess clinical care against the evidence base to see if variation reflects desirable or undesirable sources</w:t>
      </w:r>
      <w:r w:rsidR="008C6714">
        <w:rPr>
          <w:rFonts w:ascii="Times New Roman" w:hAnsi="Times New Roman" w:cs="Times New Roman"/>
        </w:rPr>
        <w:t xml:space="preserve"> (and whether undesirable variation reflects </w:t>
      </w:r>
      <w:r w:rsidRPr="00B71DE4">
        <w:rPr>
          <w:rFonts w:ascii="Times New Roman" w:hAnsi="Times New Roman" w:cs="Times New Roman"/>
        </w:rPr>
        <w:t>over- or under-utilization</w:t>
      </w:r>
      <w:r w:rsidR="008C6714">
        <w:rPr>
          <w:rFonts w:ascii="Times New Roman" w:hAnsi="Times New Roman" w:cs="Times New Roman"/>
        </w:rPr>
        <w:t>)</w:t>
      </w:r>
      <w:r w:rsidRPr="00B71DE4">
        <w:rPr>
          <w:rFonts w:ascii="Times New Roman" w:hAnsi="Times New Roman" w:cs="Times New Roman"/>
        </w:rPr>
        <w:t>.</w:t>
      </w:r>
      <w:r w:rsidR="00752F28" w:rsidRPr="00B71DE4">
        <w:rPr>
          <w:rFonts w:ascii="Times New Roman" w:hAnsi="Times New Roman" w:cs="Times New Roman"/>
        </w:rPr>
        <w:t xml:space="preserve">  </w:t>
      </w:r>
    </w:p>
    <w:p w14:paraId="45221CCD" w14:textId="77777777" w:rsidR="00A93C48" w:rsidRDefault="00A93C48">
      <w:pPr>
        <w:rPr>
          <w:rFonts w:ascii="Times New Roman" w:hAnsi="Times New Roman" w:cs="Times New Roman"/>
        </w:rPr>
      </w:pPr>
    </w:p>
    <w:p w14:paraId="5FF5ED6E" w14:textId="24B6AFA1" w:rsidR="00762891" w:rsidRDefault="00762891">
      <w:pPr>
        <w:rPr>
          <w:rFonts w:ascii="Times New Roman" w:hAnsi="Times New Roman" w:cs="Times New Roman"/>
        </w:rPr>
      </w:pPr>
    </w:p>
    <w:p w14:paraId="1BC2015A" w14:textId="1F10DCC4" w:rsidR="00691573" w:rsidRPr="00691573" w:rsidRDefault="00691573">
      <w:pPr>
        <w:rPr>
          <w:rFonts w:ascii="Times New Roman" w:hAnsi="Times New Roman" w:cs="Times New Roman"/>
          <w:b/>
        </w:rPr>
      </w:pPr>
      <w:r w:rsidRPr="00691573">
        <w:rPr>
          <w:rFonts w:ascii="Times New Roman" w:hAnsi="Times New Roman" w:cs="Times New Roman"/>
          <w:b/>
        </w:rPr>
        <w:t>Summary</w:t>
      </w:r>
    </w:p>
    <w:p w14:paraId="7CBAA31F" w14:textId="77777777" w:rsidR="00691573" w:rsidRPr="00CF26A8" w:rsidRDefault="00691573">
      <w:pPr>
        <w:rPr>
          <w:rFonts w:ascii="Times New Roman" w:hAnsi="Times New Roman" w:cs="Times New Roman"/>
        </w:rPr>
      </w:pPr>
    </w:p>
    <w:p w14:paraId="3A016785" w14:textId="009D5553" w:rsidR="00A93C48" w:rsidRDefault="00691573" w:rsidP="00A93C48">
      <w:pPr>
        <w:rPr>
          <w:rFonts w:ascii="Times New Roman" w:hAnsi="Times New Roman" w:cs="Times New Roman"/>
        </w:rPr>
      </w:pPr>
      <w:r>
        <w:rPr>
          <w:rFonts w:ascii="Times New Roman" w:hAnsi="Times New Roman" w:cs="Times New Roman"/>
        </w:rPr>
        <w:t>A</w:t>
      </w:r>
      <w:r w:rsidR="00A93C48" w:rsidRPr="00CF26A8">
        <w:rPr>
          <w:rFonts w:ascii="Times New Roman" w:hAnsi="Times New Roman" w:cs="Times New Roman"/>
        </w:rPr>
        <w:t xml:space="preserve">ggregate analysis </w:t>
      </w:r>
      <w:r w:rsidR="00392F0F">
        <w:rPr>
          <w:rFonts w:ascii="Times New Roman" w:hAnsi="Times New Roman" w:cs="Times New Roman"/>
        </w:rPr>
        <w:t>of variation</w:t>
      </w:r>
      <w:r w:rsidR="00752F28" w:rsidRPr="00CF26A8">
        <w:rPr>
          <w:rFonts w:ascii="Times New Roman" w:hAnsi="Times New Roman" w:cs="Times New Roman"/>
        </w:rPr>
        <w:t xml:space="preserve"> in clinical care is a </w:t>
      </w:r>
      <w:r w:rsidR="00A93C48" w:rsidRPr="00CF26A8">
        <w:rPr>
          <w:rFonts w:ascii="Times New Roman" w:hAnsi="Times New Roman" w:cs="Times New Roman"/>
        </w:rPr>
        <w:t>useful, but a very blunt instrument</w:t>
      </w:r>
      <w:r w:rsidR="00752F28" w:rsidRPr="00CF26A8">
        <w:rPr>
          <w:rFonts w:ascii="Times New Roman" w:hAnsi="Times New Roman" w:cs="Times New Roman"/>
        </w:rPr>
        <w:t xml:space="preserve"> for attempting to isolate wasted healthcare dollars.</w:t>
      </w:r>
      <w:r w:rsidR="000A6CC0">
        <w:rPr>
          <w:rFonts w:ascii="Times New Roman" w:hAnsi="Times New Roman" w:cs="Times New Roman"/>
        </w:rPr>
        <w:t xml:space="preserve">  On one hand, there is nothing more politically feasible than decreasing healthcare spending by eliminating waste.  On the other hand, it is not </w:t>
      </w:r>
      <w:r w:rsidR="000A6CC0">
        <w:rPr>
          <w:rFonts w:ascii="Times New Roman" w:hAnsi="Times New Roman" w:cs="Times New Roman"/>
        </w:rPr>
        <w:lastRenderedPageBreak/>
        <w:t>always true that regional variation in spending (or even value) is driven by undesirable factors such as duplicated or unnecessary services.</w:t>
      </w:r>
    </w:p>
    <w:p w14:paraId="1A246C44" w14:textId="77777777" w:rsidR="000A6CC0" w:rsidRDefault="000A6CC0" w:rsidP="00A93C48">
      <w:pPr>
        <w:rPr>
          <w:rFonts w:ascii="Times New Roman" w:hAnsi="Times New Roman" w:cs="Times New Roman"/>
        </w:rPr>
      </w:pPr>
    </w:p>
    <w:p w14:paraId="025A2966" w14:textId="6E330907" w:rsidR="000A6CC0" w:rsidRDefault="000A6CC0" w:rsidP="00A93C48">
      <w:pPr>
        <w:rPr>
          <w:rFonts w:ascii="Times New Roman" w:hAnsi="Times New Roman" w:cs="Times New Roman"/>
        </w:rPr>
      </w:pPr>
      <w:r>
        <w:rPr>
          <w:rFonts w:ascii="Times New Roman" w:hAnsi="Times New Roman" w:cs="Times New Roman"/>
        </w:rPr>
        <w:t xml:space="preserve">The Dartmouth Atlas in particular has had an important impact on policy discussions through documentation of regional variation in health spending.  However, the dominant Dartmouth Atlas methodology is also subject to some important criticisms. </w:t>
      </w:r>
    </w:p>
    <w:p w14:paraId="05BAB931" w14:textId="77777777" w:rsidR="009222BB" w:rsidRDefault="009222BB" w:rsidP="00A93C48">
      <w:pPr>
        <w:rPr>
          <w:rFonts w:ascii="Times New Roman" w:hAnsi="Times New Roman" w:cs="Times New Roman"/>
        </w:rPr>
      </w:pPr>
    </w:p>
    <w:p w14:paraId="62ED3C72" w14:textId="2EDEFE00" w:rsidR="00A93C48" w:rsidRPr="00CF26A8" w:rsidRDefault="000A6CC0" w:rsidP="000A6CC0">
      <w:pPr>
        <w:outlineLvl w:val="0"/>
        <w:rPr>
          <w:rFonts w:ascii="Times New Roman" w:hAnsi="Times New Roman" w:cs="Times New Roman"/>
        </w:rPr>
      </w:pPr>
      <w:r>
        <w:rPr>
          <w:rFonts w:ascii="Times New Roman" w:hAnsi="Times New Roman" w:cs="Times New Roman"/>
        </w:rPr>
        <w:t xml:space="preserve">More generally, it is crucially important to analyze </w:t>
      </w:r>
      <w:r w:rsidR="003D1EF8" w:rsidRPr="00CF26A8">
        <w:rPr>
          <w:rFonts w:ascii="Times New Roman" w:hAnsi="Times New Roman" w:cs="Times New Roman"/>
        </w:rPr>
        <w:t>all of the possible drivers of care in a particular treatment category or clinical episode</w:t>
      </w:r>
      <w:r>
        <w:rPr>
          <w:rFonts w:ascii="Times New Roman" w:hAnsi="Times New Roman" w:cs="Times New Roman"/>
        </w:rPr>
        <w:t xml:space="preserve"> as specifically as possible, unpacking the </w:t>
      </w:r>
      <w:r w:rsidR="003D1EF8" w:rsidRPr="00CF26A8">
        <w:rPr>
          <w:rFonts w:ascii="Times New Roman" w:hAnsi="Times New Roman" w:cs="Times New Roman"/>
        </w:rPr>
        <w:t>mechanisms driving variation</w:t>
      </w:r>
      <w:r>
        <w:rPr>
          <w:rFonts w:ascii="Times New Roman" w:hAnsi="Times New Roman" w:cs="Times New Roman"/>
        </w:rPr>
        <w:t xml:space="preserve"> in spending and/or outcomes</w:t>
      </w:r>
      <w:r w:rsidR="003D1EF8" w:rsidRPr="00CF26A8">
        <w:rPr>
          <w:rFonts w:ascii="Times New Roman" w:hAnsi="Times New Roman" w:cs="Times New Roman"/>
        </w:rPr>
        <w:t>.</w:t>
      </w:r>
      <w:r>
        <w:rPr>
          <w:rFonts w:ascii="Times New Roman" w:hAnsi="Times New Roman" w:cs="Times New Roman"/>
        </w:rPr>
        <w:t xml:space="preserve"> This perspective requires the policymaker to:</w:t>
      </w:r>
    </w:p>
    <w:p w14:paraId="2D9D85B4" w14:textId="76B09CF2" w:rsidR="000A6CC0" w:rsidRDefault="000A6CC0" w:rsidP="00691573">
      <w:pPr>
        <w:pStyle w:val="ListParagraph"/>
        <w:numPr>
          <w:ilvl w:val="0"/>
          <w:numId w:val="2"/>
        </w:numPr>
      </w:pPr>
      <w:r>
        <w:t xml:space="preserve">Recognize that variation in healthcare spending and outcomes could reflect either desirable (e.g., driven by patient need or reasonable patient preferences) or undesirable (e.g., driven by unnecessary care) factors.  Even undesirable variation might reflect under-use </w:t>
      </w:r>
      <w:r w:rsidR="00392F0F">
        <w:t xml:space="preserve">(compared to evidence-based recommendations) </w:t>
      </w:r>
      <w:r>
        <w:t>in low-spending areas.</w:t>
      </w:r>
    </w:p>
    <w:p w14:paraId="05FE9403" w14:textId="7081E732" w:rsidR="000A6CC0" w:rsidRDefault="000A6CC0" w:rsidP="000A6CC0">
      <w:pPr>
        <w:pStyle w:val="ListParagraph"/>
        <w:numPr>
          <w:ilvl w:val="0"/>
          <w:numId w:val="2"/>
        </w:numPr>
      </w:pPr>
      <w:r>
        <w:t>I</w:t>
      </w:r>
      <w:r w:rsidR="00752F28" w:rsidRPr="00691573">
        <w:t xml:space="preserve">solate </w:t>
      </w:r>
      <w:r>
        <w:t xml:space="preserve">the underlying factors driving </w:t>
      </w:r>
      <w:r w:rsidR="00752F28" w:rsidRPr="00691573">
        <w:t xml:space="preserve">sources of </w:t>
      </w:r>
      <w:r>
        <w:t>variation</w:t>
      </w:r>
      <w:r w:rsidR="00752F28" w:rsidRPr="00691573">
        <w:t xml:space="preserve"> in medical care</w:t>
      </w:r>
      <w:r>
        <w:t xml:space="preserve">. One methodology for doing so is </w:t>
      </w:r>
      <w:r w:rsidR="00752F28" w:rsidRPr="00691573">
        <w:t>to b</w:t>
      </w:r>
      <w:r w:rsidR="00A93C48" w:rsidRPr="00691573">
        <w:t xml:space="preserve">reak down the </w:t>
      </w:r>
      <w:r w:rsidR="00752F28" w:rsidRPr="00691573">
        <w:t xml:space="preserve">patient’s </w:t>
      </w:r>
      <w:r w:rsidR="00A93C48" w:rsidRPr="00691573">
        <w:t xml:space="preserve">path to care and look for variation at each </w:t>
      </w:r>
      <w:r>
        <w:t xml:space="preserve">possible decision </w:t>
      </w:r>
      <w:r w:rsidR="00392F0F">
        <w:t xml:space="preserve">or input </w:t>
      </w:r>
      <w:bookmarkStart w:id="0" w:name="_GoBack"/>
      <w:bookmarkEnd w:id="0"/>
      <w:r>
        <w:t>point</w:t>
      </w:r>
      <w:r w:rsidR="00752F28" w:rsidRPr="00691573">
        <w:t xml:space="preserve">.  </w:t>
      </w:r>
    </w:p>
    <w:p w14:paraId="37B55486" w14:textId="48B463CE" w:rsidR="00A93C48" w:rsidRPr="00691573" w:rsidRDefault="000A6CC0" w:rsidP="000A6CC0">
      <w:pPr>
        <w:pStyle w:val="ListParagraph"/>
        <w:numPr>
          <w:ilvl w:val="0"/>
          <w:numId w:val="2"/>
        </w:numPr>
      </w:pPr>
      <w:r>
        <w:t>Recognize that c</w:t>
      </w:r>
      <w:r w:rsidR="00A93C48" w:rsidRPr="00691573">
        <w:t xml:space="preserve">onfidence in </w:t>
      </w:r>
      <w:r w:rsidR="00752F28" w:rsidRPr="00691573">
        <w:t xml:space="preserve">our </w:t>
      </w:r>
      <w:r w:rsidR="00A93C48" w:rsidRPr="00691573">
        <w:t xml:space="preserve">results should increase with </w:t>
      </w:r>
      <w:r w:rsidR="00752F28" w:rsidRPr="00691573">
        <w:t xml:space="preserve">a </w:t>
      </w:r>
      <w:r w:rsidR="007072F4" w:rsidRPr="00691573">
        <w:t>specific</w:t>
      </w:r>
      <w:r w:rsidR="00A93C48" w:rsidRPr="00691573">
        <w:t xml:space="preserve"> understanding of the drivers of variation</w:t>
      </w:r>
      <w:r w:rsidR="00752F28" w:rsidRPr="00691573">
        <w:t xml:space="preserve"> in care.  </w:t>
      </w:r>
    </w:p>
    <w:p w14:paraId="42787C1C" w14:textId="77777777" w:rsidR="00A93C48" w:rsidRPr="00CF26A8" w:rsidRDefault="00A93C48" w:rsidP="00A93C48">
      <w:pPr>
        <w:rPr>
          <w:rFonts w:ascii="Times New Roman" w:hAnsi="Times New Roman" w:cs="Times New Roman"/>
        </w:rPr>
      </w:pPr>
    </w:p>
    <w:p w14:paraId="48B7B6D2" w14:textId="77777777" w:rsidR="00A93C48" w:rsidRPr="00CF26A8" w:rsidRDefault="00A93C48">
      <w:pPr>
        <w:rPr>
          <w:rFonts w:ascii="Times New Roman" w:hAnsi="Times New Roman" w:cs="Times New Roman"/>
        </w:rPr>
      </w:pPr>
    </w:p>
    <w:sectPr w:rsidR="00A93C48" w:rsidRPr="00CF26A8" w:rsidSect="00750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28B4D" w14:textId="77777777" w:rsidR="0024332C" w:rsidRDefault="0024332C" w:rsidP="00762891">
      <w:r>
        <w:separator/>
      </w:r>
    </w:p>
  </w:endnote>
  <w:endnote w:type="continuationSeparator" w:id="0">
    <w:p w14:paraId="5972EA93" w14:textId="77777777" w:rsidR="0024332C" w:rsidRDefault="0024332C" w:rsidP="0076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F02EC" w14:textId="77777777" w:rsidR="0024332C" w:rsidRDefault="0024332C" w:rsidP="00762891">
      <w:r>
        <w:separator/>
      </w:r>
    </w:p>
  </w:footnote>
  <w:footnote w:type="continuationSeparator" w:id="0">
    <w:p w14:paraId="79D003BF" w14:textId="77777777" w:rsidR="0024332C" w:rsidRDefault="0024332C" w:rsidP="00762891">
      <w:r>
        <w:continuationSeparator/>
      </w:r>
    </w:p>
  </w:footnote>
  <w:footnote w:id="1">
    <w:p w14:paraId="6C3C8CDC" w14:textId="66372DF5" w:rsidR="00762891" w:rsidRPr="00762891" w:rsidRDefault="00762891" w:rsidP="00762891">
      <w:pPr>
        <w:rPr>
          <w:rFonts w:cs="Times New Roman"/>
          <w:sz w:val="20"/>
          <w:szCs w:val="20"/>
        </w:rPr>
      </w:pPr>
      <w:r>
        <w:rPr>
          <w:rStyle w:val="FootnoteReference"/>
        </w:rPr>
        <w:footnoteRef/>
      </w:r>
      <w:r>
        <w:t xml:space="preserve"> </w:t>
      </w:r>
      <w:r w:rsidRPr="00392F0F">
        <w:rPr>
          <w:rFonts w:cs="Times New Roman"/>
          <w:sz w:val="18"/>
          <w:szCs w:val="18"/>
        </w:rPr>
        <w:t>It’s not so important that you remember each specific step presented here; the specific steps will vary across countries, populations, and medical contexts. Instead, what I hope you will take away is a sense of the need to decompose and critically evaluate each distinct step involved in any particular diagnosis and treatment pathway, from a complete perspective, including aspects of both patients and providers.</w:t>
      </w:r>
      <w:r w:rsidRPr="00762891">
        <w:rPr>
          <w:rFonts w:cs="Times New Roman"/>
          <w:sz w:val="20"/>
          <w:szCs w:val="20"/>
        </w:rPr>
        <w:t xml:space="preserve">  </w:t>
      </w:r>
    </w:p>
    <w:p w14:paraId="4FA6F552" w14:textId="4695647B" w:rsidR="00762891" w:rsidRPr="00762891" w:rsidRDefault="00762891">
      <w:pPr>
        <w:pStyle w:val="FootnoteText"/>
        <w:rPr>
          <w:sz w:val="20"/>
          <w:szCs w:val="20"/>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29D0"/>
    <w:multiLevelType w:val="hybridMultilevel"/>
    <w:tmpl w:val="9A16BE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859CF"/>
    <w:multiLevelType w:val="hybridMultilevel"/>
    <w:tmpl w:val="54FCB3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A3DA6"/>
    <w:multiLevelType w:val="hybridMultilevel"/>
    <w:tmpl w:val="8BF60092"/>
    <w:lvl w:ilvl="0" w:tplc="04090005">
      <w:start w:val="1"/>
      <w:numFmt w:val="bullet"/>
      <w:lvlText w:val=""/>
      <w:lvlJc w:val="left"/>
      <w:pPr>
        <w:ind w:left="1501" w:hanging="360"/>
      </w:pPr>
      <w:rPr>
        <w:rFonts w:ascii="Wingdings" w:hAnsi="Wingdings"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
    <w:nsid w:val="39FA7A24"/>
    <w:multiLevelType w:val="hybridMultilevel"/>
    <w:tmpl w:val="185CD9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8E45D6"/>
    <w:multiLevelType w:val="hybridMultilevel"/>
    <w:tmpl w:val="F0B01A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D1A85"/>
    <w:multiLevelType w:val="hybridMultilevel"/>
    <w:tmpl w:val="494C40C6"/>
    <w:lvl w:ilvl="0" w:tplc="97C03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88F0442"/>
    <w:multiLevelType w:val="hybridMultilevel"/>
    <w:tmpl w:val="048002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4"/>
    <w:rsid w:val="000562FF"/>
    <w:rsid w:val="000572D8"/>
    <w:rsid w:val="00067377"/>
    <w:rsid w:val="00076D93"/>
    <w:rsid w:val="00091182"/>
    <w:rsid w:val="000A0C14"/>
    <w:rsid w:val="000A3BAD"/>
    <w:rsid w:val="000A6CC0"/>
    <w:rsid w:val="000A76B1"/>
    <w:rsid w:val="000E783D"/>
    <w:rsid w:val="00101754"/>
    <w:rsid w:val="00104D68"/>
    <w:rsid w:val="001127BE"/>
    <w:rsid w:val="00126653"/>
    <w:rsid w:val="00130FCC"/>
    <w:rsid w:val="00150A30"/>
    <w:rsid w:val="00160779"/>
    <w:rsid w:val="00197D3B"/>
    <w:rsid w:val="001A1FB1"/>
    <w:rsid w:val="001A2482"/>
    <w:rsid w:val="001A2FD9"/>
    <w:rsid w:val="001B6BBC"/>
    <w:rsid w:val="001D19F3"/>
    <w:rsid w:val="00223982"/>
    <w:rsid w:val="0024332C"/>
    <w:rsid w:val="0027361D"/>
    <w:rsid w:val="00277A3E"/>
    <w:rsid w:val="002C0BC5"/>
    <w:rsid w:val="002D2547"/>
    <w:rsid w:val="002E024E"/>
    <w:rsid w:val="002F763B"/>
    <w:rsid w:val="003100C6"/>
    <w:rsid w:val="003115B6"/>
    <w:rsid w:val="00321A06"/>
    <w:rsid w:val="003375BB"/>
    <w:rsid w:val="00353E65"/>
    <w:rsid w:val="003707F9"/>
    <w:rsid w:val="003840F9"/>
    <w:rsid w:val="00392F0F"/>
    <w:rsid w:val="003B3235"/>
    <w:rsid w:val="003C5365"/>
    <w:rsid w:val="003D1EF8"/>
    <w:rsid w:val="003E3EDB"/>
    <w:rsid w:val="003E7CAF"/>
    <w:rsid w:val="003F3F89"/>
    <w:rsid w:val="003F56AD"/>
    <w:rsid w:val="00412F66"/>
    <w:rsid w:val="00424CC6"/>
    <w:rsid w:val="00442572"/>
    <w:rsid w:val="004669BF"/>
    <w:rsid w:val="00470658"/>
    <w:rsid w:val="00476B1E"/>
    <w:rsid w:val="004B152F"/>
    <w:rsid w:val="004B4F34"/>
    <w:rsid w:val="00546418"/>
    <w:rsid w:val="00561411"/>
    <w:rsid w:val="00573AC6"/>
    <w:rsid w:val="0057676C"/>
    <w:rsid w:val="005849F3"/>
    <w:rsid w:val="005B3727"/>
    <w:rsid w:val="00600974"/>
    <w:rsid w:val="00600C39"/>
    <w:rsid w:val="00606502"/>
    <w:rsid w:val="00616F0E"/>
    <w:rsid w:val="006250E6"/>
    <w:rsid w:val="00650DF0"/>
    <w:rsid w:val="006525E7"/>
    <w:rsid w:val="0065374D"/>
    <w:rsid w:val="00666CCC"/>
    <w:rsid w:val="0068188B"/>
    <w:rsid w:val="00691573"/>
    <w:rsid w:val="006B4E0E"/>
    <w:rsid w:val="006C2CB6"/>
    <w:rsid w:val="006E7539"/>
    <w:rsid w:val="006F689B"/>
    <w:rsid w:val="00702FDA"/>
    <w:rsid w:val="007072F4"/>
    <w:rsid w:val="00714F9E"/>
    <w:rsid w:val="007506DD"/>
    <w:rsid w:val="0075092C"/>
    <w:rsid w:val="00752F28"/>
    <w:rsid w:val="007556B1"/>
    <w:rsid w:val="00762891"/>
    <w:rsid w:val="00782FD4"/>
    <w:rsid w:val="007A345D"/>
    <w:rsid w:val="007B229B"/>
    <w:rsid w:val="007B385D"/>
    <w:rsid w:val="007C67E2"/>
    <w:rsid w:val="007F3FD2"/>
    <w:rsid w:val="008175E6"/>
    <w:rsid w:val="0082022B"/>
    <w:rsid w:val="0082566D"/>
    <w:rsid w:val="00855B73"/>
    <w:rsid w:val="008643C2"/>
    <w:rsid w:val="00873883"/>
    <w:rsid w:val="00884FAF"/>
    <w:rsid w:val="008902C3"/>
    <w:rsid w:val="00895198"/>
    <w:rsid w:val="00896EDE"/>
    <w:rsid w:val="008B1D6A"/>
    <w:rsid w:val="008C514E"/>
    <w:rsid w:val="008C6714"/>
    <w:rsid w:val="008D11BD"/>
    <w:rsid w:val="008E377A"/>
    <w:rsid w:val="00901577"/>
    <w:rsid w:val="009134FD"/>
    <w:rsid w:val="009222BB"/>
    <w:rsid w:val="00923C06"/>
    <w:rsid w:val="009304C9"/>
    <w:rsid w:val="009316D3"/>
    <w:rsid w:val="00941834"/>
    <w:rsid w:val="0094393A"/>
    <w:rsid w:val="00975205"/>
    <w:rsid w:val="00976C8E"/>
    <w:rsid w:val="009807E2"/>
    <w:rsid w:val="009A2817"/>
    <w:rsid w:val="009D31F9"/>
    <w:rsid w:val="009F4B4E"/>
    <w:rsid w:val="009F5765"/>
    <w:rsid w:val="00A221ED"/>
    <w:rsid w:val="00A634AF"/>
    <w:rsid w:val="00A71989"/>
    <w:rsid w:val="00A75194"/>
    <w:rsid w:val="00A84B19"/>
    <w:rsid w:val="00A93C48"/>
    <w:rsid w:val="00AA79B8"/>
    <w:rsid w:val="00AC1C85"/>
    <w:rsid w:val="00AD2433"/>
    <w:rsid w:val="00AD2B65"/>
    <w:rsid w:val="00AF4417"/>
    <w:rsid w:val="00B1264A"/>
    <w:rsid w:val="00B129DD"/>
    <w:rsid w:val="00B33402"/>
    <w:rsid w:val="00B4660B"/>
    <w:rsid w:val="00B478FE"/>
    <w:rsid w:val="00B52AE4"/>
    <w:rsid w:val="00B7048C"/>
    <w:rsid w:val="00B71DE4"/>
    <w:rsid w:val="00B9545C"/>
    <w:rsid w:val="00BA0EB6"/>
    <w:rsid w:val="00BE3D24"/>
    <w:rsid w:val="00C2544C"/>
    <w:rsid w:val="00C25FC4"/>
    <w:rsid w:val="00C84938"/>
    <w:rsid w:val="00CA5EBC"/>
    <w:rsid w:val="00CA72E1"/>
    <w:rsid w:val="00CB7722"/>
    <w:rsid w:val="00CD2CED"/>
    <w:rsid w:val="00CD6B69"/>
    <w:rsid w:val="00CE4689"/>
    <w:rsid w:val="00CF26A8"/>
    <w:rsid w:val="00CF5F02"/>
    <w:rsid w:val="00D12CB5"/>
    <w:rsid w:val="00D16F7A"/>
    <w:rsid w:val="00D1710B"/>
    <w:rsid w:val="00D204DB"/>
    <w:rsid w:val="00D2067E"/>
    <w:rsid w:val="00D3007B"/>
    <w:rsid w:val="00D346A0"/>
    <w:rsid w:val="00D34CA7"/>
    <w:rsid w:val="00D54B55"/>
    <w:rsid w:val="00D60693"/>
    <w:rsid w:val="00DB2481"/>
    <w:rsid w:val="00E14621"/>
    <w:rsid w:val="00E257C2"/>
    <w:rsid w:val="00E41A70"/>
    <w:rsid w:val="00E426CF"/>
    <w:rsid w:val="00E601AE"/>
    <w:rsid w:val="00E676F2"/>
    <w:rsid w:val="00E706D7"/>
    <w:rsid w:val="00E90389"/>
    <w:rsid w:val="00E96360"/>
    <w:rsid w:val="00EC78BC"/>
    <w:rsid w:val="00ED5FF6"/>
    <w:rsid w:val="00EE1BCA"/>
    <w:rsid w:val="00F072D6"/>
    <w:rsid w:val="00F07CCA"/>
    <w:rsid w:val="00F11C43"/>
    <w:rsid w:val="00F13D4A"/>
    <w:rsid w:val="00F15798"/>
    <w:rsid w:val="00F26344"/>
    <w:rsid w:val="00F50559"/>
    <w:rsid w:val="00F50F66"/>
    <w:rsid w:val="00FB2444"/>
    <w:rsid w:val="00FC452F"/>
    <w:rsid w:val="00FD3353"/>
    <w:rsid w:val="00FD35CB"/>
    <w:rsid w:val="00FF4B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E38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27BE"/>
    <w:rPr>
      <w:b/>
      <w:bCs/>
    </w:rPr>
  </w:style>
  <w:style w:type="character" w:styleId="Hyperlink">
    <w:name w:val="Hyperlink"/>
    <w:basedOn w:val="DefaultParagraphFont"/>
    <w:uiPriority w:val="99"/>
    <w:unhideWhenUsed/>
    <w:rsid w:val="00197D3B"/>
    <w:rPr>
      <w:color w:val="0563C1" w:themeColor="hyperlink"/>
      <w:u w:val="single"/>
    </w:rPr>
  </w:style>
  <w:style w:type="paragraph" w:styleId="ListParagraph">
    <w:name w:val="List Paragraph"/>
    <w:basedOn w:val="Normal"/>
    <w:uiPriority w:val="34"/>
    <w:qFormat/>
    <w:rsid w:val="00CF26A8"/>
    <w:pPr>
      <w:ind w:left="720"/>
      <w:contextualSpacing/>
    </w:pPr>
    <w:rPr>
      <w:rFonts w:ascii="Times New Roman" w:hAnsi="Times New Roman" w:cs="Times New Roman"/>
    </w:rPr>
  </w:style>
  <w:style w:type="paragraph" w:styleId="FootnoteText">
    <w:name w:val="footnote text"/>
    <w:basedOn w:val="Normal"/>
    <w:link w:val="FootnoteTextChar"/>
    <w:uiPriority w:val="99"/>
    <w:unhideWhenUsed/>
    <w:rsid w:val="00762891"/>
  </w:style>
  <w:style w:type="character" w:customStyle="1" w:styleId="FootnoteTextChar">
    <w:name w:val="Footnote Text Char"/>
    <w:basedOn w:val="DefaultParagraphFont"/>
    <w:link w:val="FootnoteText"/>
    <w:uiPriority w:val="99"/>
    <w:rsid w:val="00762891"/>
  </w:style>
  <w:style w:type="character" w:styleId="FootnoteReference">
    <w:name w:val="footnote reference"/>
    <w:basedOn w:val="DefaultParagraphFont"/>
    <w:uiPriority w:val="99"/>
    <w:unhideWhenUsed/>
    <w:rsid w:val="007628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artmouthatlas.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2475</Words>
  <Characters>14111</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2019-10-10T20:51:00Z</dcterms:created>
  <dcterms:modified xsi:type="dcterms:W3CDTF">2019-10-10T21:09:00Z</dcterms:modified>
</cp:coreProperties>
</file>