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8CF61" w14:textId="3561CFFB" w:rsidR="00782FD4" w:rsidRPr="00E93B96" w:rsidRDefault="00E601AE" w:rsidP="00782FD4">
      <w:pPr>
        <w:jc w:val="center"/>
        <w:outlineLvl w:val="0"/>
        <w:rPr>
          <w:rFonts w:ascii="Times New Roman" w:hAnsi="Times New Roman" w:cs="Times New Roman"/>
          <w:b/>
        </w:rPr>
      </w:pPr>
      <w:r w:rsidRPr="00E93B96">
        <w:rPr>
          <w:rFonts w:ascii="Times New Roman" w:hAnsi="Times New Roman" w:cs="Times New Roman"/>
          <w:b/>
        </w:rPr>
        <w:t>UNIT</w:t>
      </w:r>
      <w:r w:rsidR="00782FD4" w:rsidRPr="00E93B96">
        <w:rPr>
          <w:rFonts w:ascii="Times New Roman" w:hAnsi="Times New Roman" w:cs="Times New Roman"/>
          <w:b/>
        </w:rPr>
        <w:t xml:space="preserve"> </w:t>
      </w:r>
      <w:r w:rsidR="00192A7A" w:rsidRPr="00E93B96">
        <w:rPr>
          <w:rFonts w:ascii="Times New Roman" w:hAnsi="Times New Roman" w:cs="Times New Roman"/>
          <w:b/>
        </w:rPr>
        <w:t>7</w:t>
      </w:r>
      <w:r w:rsidR="00782FD4" w:rsidRPr="00E93B96">
        <w:rPr>
          <w:rFonts w:ascii="Times New Roman" w:hAnsi="Times New Roman" w:cs="Times New Roman"/>
          <w:b/>
        </w:rPr>
        <w:t xml:space="preserve">:  </w:t>
      </w:r>
      <w:r w:rsidR="00192A7A" w:rsidRPr="00E93B96">
        <w:rPr>
          <w:rFonts w:ascii="Times New Roman" w:hAnsi="Times New Roman" w:cs="Times New Roman"/>
          <w:b/>
        </w:rPr>
        <w:t>Evaluating Care</w:t>
      </w:r>
    </w:p>
    <w:p w14:paraId="7B8C47E5" w14:textId="77777777" w:rsidR="003C5C3E" w:rsidRPr="00E93B96" w:rsidRDefault="003C5C3E" w:rsidP="003C5C3E">
      <w:pPr>
        <w:rPr>
          <w:rFonts w:ascii="Times New Roman" w:hAnsi="Times New Roman" w:cs="Times New Roman"/>
        </w:rPr>
      </w:pPr>
    </w:p>
    <w:p w14:paraId="4FAF265C" w14:textId="77777777" w:rsidR="003C5C3E" w:rsidRPr="00E93B96" w:rsidRDefault="003C5C3E" w:rsidP="003C5C3E">
      <w:pPr>
        <w:rPr>
          <w:rFonts w:ascii="Times New Roman" w:hAnsi="Times New Roman" w:cs="Times New Roman"/>
        </w:rPr>
      </w:pPr>
      <w:r w:rsidRPr="00E93B96">
        <w:rPr>
          <w:rFonts w:ascii="Times New Roman" w:hAnsi="Times New Roman" w:cs="Times New Roman"/>
          <w:u w:val="single"/>
        </w:rPr>
        <w:t>Overview</w:t>
      </w:r>
      <w:r w:rsidRPr="00E93B96">
        <w:rPr>
          <w:rFonts w:ascii="Times New Roman" w:hAnsi="Times New Roman" w:cs="Times New Roman"/>
        </w:rPr>
        <w:t xml:space="preserve">: </w:t>
      </w:r>
    </w:p>
    <w:p w14:paraId="0D5F6F2B" w14:textId="77777777" w:rsidR="003C5C3E" w:rsidRPr="00E93B96" w:rsidRDefault="003C5C3E" w:rsidP="003C5C3E">
      <w:pPr>
        <w:rPr>
          <w:rFonts w:ascii="Times New Roman" w:hAnsi="Times New Roman" w:cs="Times New Roman"/>
        </w:rPr>
      </w:pPr>
    </w:p>
    <w:p w14:paraId="17F90D97" w14:textId="1072A4E0" w:rsidR="00782FD4" w:rsidRPr="00E93B96" w:rsidRDefault="003C5C3E" w:rsidP="00782FD4">
      <w:pPr>
        <w:rPr>
          <w:rFonts w:ascii="Times New Roman" w:hAnsi="Times New Roman" w:cs="Times New Roman"/>
        </w:rPr>
      </w:pPr>
      <w:r w:rsidRPr="00E93B96">
        <w:rPr>
          <w:rFonts w:ascii="Times New Roman" w:hAnsi="Times New Roman" w:cs="Times New Roman"/>
        </w:rPr>
        <w:t>7A</w:t>
      </w:r>
      <w:proofErr w:type="gramStart"/>
      <w:r w:rsidRPr="00E93B96">
        <w:rPr>
          <w:rFonts w:ascii="Times New Roman" w:hAnsi="Times New Roman" w:cs="Times New Roman"/>
        </w:rPr>
        <w:t>:.</w:t>
      </w:r>
      <w:proofErr w:type="gramEnd"/>
      <w:r w:rsidRPr="00E93B96">
        <w:rPr>
          <w:rFonts w:ascii="Times New Roman" w:hAnsi="Times New Roman" w:cs="Times New Roman"/>
        </w:rPr>
        <w:t xml:space="preserve"> The video reviews Incremental Cost Effectiveness Ratio (ICER) calculations, noting the need for a broad definition of costs and benefits.</w:t>
      </w:r>
    </w:p>
    <w:p w14:paraId="192BDB40" w14:textId="77777777" w:rsidR="003C5C3E" w:rsidRPr="00E93B96" w:rsidRDefault="003C5C3E" w:rsidP="00782FD4">
      <w:pPr>
        <w:rPr>
          <w:rFonts w:ascii="Times New Roman" w:hAnsi="Times New Roman" w:cs="Times New Roman"/>
        </w:rPr>
      </w:pPr>
    </w:p>
    <w:p w14:paraId="4CDC12DA" w14:textId="4286F0BB" w:rsidR="003C5C3E" w:rsidRPr="00E93B96" w:rsidRDefault="003C5C3E" w:rsidP="00782FD4">
      <w:pPr>
        <w:rPr>
          <w:rFonts w:ascii="Times New Roman" w:hAnsi="Times New Roman" w:cs="Times New Roman"/>
        </w:rPr>
      </w:pPr>
      <w:r w:rsidRPr="00E93B96">
        <w:rPr>
          <w:rFonts w:ascii="Times New Roman" w:hAnsi="Times New Roman" w:cs="Times New Roman"/>
        </w:rPr>
        <w:t>7B</w:t>
      </w:r>
      <w:proofErr w:type="gramStart"/>
      <w:r w:rsidRPr="00E93B96">
        <w:rPr>
          <w:rFonts w:ascii="Times New Roman" w:hAnsi="Times New Roman" w:cs="Times New Roman"/>
        </w:rPr>
        <w:t>:.</w:t>
      </w:r>
      <w:proofErr w:type="gramEnd"/>
      <w:r w:rsidRPr="00E93B96">
        <w:rPr>
          <w:rFonts w:ascii="Times New Roman" w:hAnsi="Times New Roman" w:cs="Times New Roman"/>
        </w:rPr>
        <w:t xml:space="preserve"> The video reviews the logic for and options for calculation of Quality Adjusted Life Years as an input to evaluation of treatment options.  Difficulties with affective forecasting complicate the measurement and interpretation of QALYs.</w:t>
      </w:r>
    </w:p>
    <w:p w14:paraId="22FB2FC5" w14:textId="77777777" w:rsidR="00782FD4" w:rsidRPr="00E93B96" w:rsidRDefault="00782FD4" w:rsidP="00782FD4">
      <w:pPr>
        <w:rPr>
          <w:rFonts w:ascii="Times New Roman" w:hAnsi="Times New Roman" w:cs="Times New Roman"/>
        </w:rPr>
      </w:pPr>
    </w:p>
    <w:p w14:paraId="29282BE8" w14:textId="77777777" w:rsidR="003C5C3E" w:rsidRPr="00E93B96" w:rsidRDefault="003C5C3E" w:rsidP="003C5C3E">
      <w:pPr>
        <w:rPr>
          <w:rFonts w:ascii="Times New Roman" w:hAnsi="Times New Roman" w:cs="Times New Roman"/>
        </w:rPr>
      </w:pPr>
      <w:r w:rsidRPr="00E93B96">
        <w:rPr>
          <w:rFonts w:ascii="Times New Roman" w:hAnsi="Times New Roman" w:cs="Times New Roman"/>
          <w:u w:val="single"/>
        </w:rPr>
        <w:t>Learning Objectives</w:t>
      </w:r>
      <w:r w:rsidRPr="00E93B96">
        <w:rPr>
          <w:rFonts w:ascii="Times New Roman" w:hAnsi="Times New Roman" w:cs="Times New Roman"/>
        </w:rPr>
        <w:t xml:space="preserve">: </w:t>
      </w:r>
    </w:p>
    <w:p w14:paraId="14B78D5B" w14:textId="77777777" w:rsidR="003C5C3E" w:rsidRPr="00E93B96" w:rsidRDefault="003C5C3E" w:rsidP="00782FD4">
      <w:pPr>
        <w:rPr>
          <w:rFonts w:ascii="Times New Roman" w:hAnsi="Times New Roman" w:cs="Times New Roman"/>
        </w:rPr>
      </w:pPr>
    </w:p>
    <w:p w14:paraId="52F8A1AE" w14:textId="2725B70D" w:rsidR="00E93B96" w:rsidRPr="00E93B96" w:rsidRDefault="00E93B96" w:rsidP="00E93B96">
      <w:pPr>
        <w:pStyle w:val="ListParagraph"/>
        <w:numPr>
          <w:ilvl w:val="0"/>
          <w:numId w:val="6"/>
        </w:numPr>
        <w:rPr>
          <w:rFonts w:ascii="Times New Roman" w:hAnsi="Times New Roman" w:cs="Times New Roman"/>
        </w:rPr>
      </w:pPr>
      <w:r w:rsidRPr="00E93B96">
        <w:rPr>
          <w:rFonts w:ascii="Times New Roman" w:hAnsi="Times New Roman" w:cs="Times New Roman"/>
        </w:rPr>
        <w:t xml:space="preserve">Understand how to calculate ICERs </w:t>
      </w:r>
      <w:r w:rsidR="00B44033">
        <w:rPr>
          <w:rFonts w:ascii="Times New Roman" w:hAnsi="Times New Roman" w:cs="Times New Roman"/>
        </w:rPr>
        <w:t>to compare treatments in terms of cost effectiveness</w:t>
      </w:r>
    </w:p>
    <w:p w14:paraId="275F83FA" w14:textId="3A60CC12" w:rsidR="00E93B96" w:rsidRPr="00B44033" w:rsidRDefault="00E93B96" w:rsidP="00B44033">
      <w:pPr>
        <w:pStyle w:val="ListParagraph"/>
        <w:numPr>
          <w:ilvl w:val="0"/>
          <w:numId w:val="6"/>
        </w:numPr>
        <w:rPr>
          <w:rFonts w:ascii="Times New Roman" w:hAnsi="Times New Roman" w:cs="Times New Roman"/>
          <w:u w:val="single"/>
        </w:rPr>
      </w:pPr>
      <w:r w:rsidRPr="00E93B96">
        <w:rPr>
          <w:rFonts w:ascii="Times New Roman" w:hAnsi="Times New Roman" w:cs="Times New Roman"/>
        </w:rPr>
        <w:t>Understand QALY calculations</w:t>
      </w:r>
      <w:r w:rsidR="00B44033">
        <w:rPr>
          <w:rFonts w:ascii="Times New Roman" w:hAnsi="Times New Roman" w:cs="Times New Roman"/>
        </w:rPr>
        <w:t xml:space="preserve">, including the benefit of </w:t>
      </w:r>
      <w:r w:rsidRPr="00E93B96">
        <w:rPr>
          <w:rFonts w:ascii="Times New Roman" w:hAnsi="Times New Roman" w:cs="Times New Roman"/>
        </w:rPr>
        <w:t>scaling both longevity and health-related li</w:t>
      </w:r>
      <w:r w:rsidR="00B44033">
        <w:rPr>
          <w:rFonts w:ascii="Times New Roman" w:hAnsi="Times New Roman" w:cs="Times New Roman"/>
        </w:rPr>
        <w:t>f</w:t>
      </w:r>
      <w:r w:rsidRPr="00E93B96">
        <w:rPr>
          <w:rFonts w:ascii="Times New Roman" w:hAnsi="Times New Roman" w:cs="Times New Roman"/>
        </w:rPr>
        <w:t>e quality</w:t>
      </w:r>
      <w:r w:rsidR="00B44033">
        <w:rPr>
          <w:rFonts w:ascii="Times New Roman" w:hAnsi="Times New Roman" w:cs="Times New Roman"/>
        </w:rPr>
        <w:t xml:space="preserve"> into one metric but also limitation</w:t>
      </w:r>
      <w:r w:rsidR="00B85FB7">
        <w:rPr>
          <w:rFonts w:ascii="Times New Roman" w:hAnsi="Times New Roman" w:cs="Times New Roman"/>
        </w:rPr>
        <w:t>s</w:t>
      </w:r>
      <w:r w:rsidR="00B44033">
        <w:rPr>
          <w:rFonts w:ascii="Times New Roman" w:hAnsi="Times New Roman" w:cs="Times New Roman"/>
        </w:rPr>
        <w:t xml:space="preserve"> due to difficulties with affective forecasting. </w:t>
      </w:r>
    </w:p>
    <w:p w14:paraId="639546B8" w14:textId="77777777" w:rsidR="00B44033" w:rsidRPr="00E93B96" w:rsidRDefault="00B44033" w:rsidP="00B44033">
      <w:pPr>
        <w:pStyle w:val="ListParagraph"/>
        <w:rPr>
          <w:rFonts w:ascii="Times New Roman" w:hAnsi="Times New Roman" w:cs="Times New Roman"/>
          <w:u w:val="single"/>
        </w:rPr>
      </w:pPr>
    </w:p>
    <w:p w14:paraId="6B1D6D7B" w14:textId="1B3CE858" w:rsidR="00143976" w:rsidRPr="00E93B96" w:rsidRDefault="003C5C3E" w:rsidP="00782FD4">
      <w:pPr>
        <w:rPr>
          <w:rFonts w:ascii="Times New Roman" w:hAnsi="Times New Roman" w:cs="Times New Roman"/>
        </w:rPr>
      </w:pPr>
      <w:r w:rsidRPr="00E93B96">
        <w:rPr>
          <w:rFonts w:ascii="Times New Roman" w:hAnsi="Times New Roman" w:cs="Times New Roman"/>
          <w:u w:val="single"/>
        </w:rPr>
        <w:t>Role in Course</w:t>
      </w:r>
      <w:r w:rsidRPr="00E93B96">
        <w:rPr>
          <w:rFonts w:ascii="Times New Roman" w:hAnsi="Times New Roman" w:cs="Times New Roman"/>
        </w:rPr>
        <w:t xml:space="preserve">:  </w:t>
      </w:r>
      <w:r w:rsidR="00B44033">
        <w:rPr>
          <w:rFonts w:ascii="Times New Roman" w:hAnsi="Times New Roman" w:cs="Times New Roman"/>
        </w:rPr>
        <w:t>The content in this section is intended as</w:t>
      </w:r>
      <w:r w:rsidR="0076097C" w:rsidRPr="00E93B96">
        <w:rPr>
          <w:rFonts w:ascii="Times New Roman" w:hAnsi="Times New Roman" w:cs="Times New Roman"/>
        </w:rPr>
        <w:t xml:space="preserve"> a reminder that we must look carefully at potential </w:t>
      </w:r>
      <w:r w:rsidR="00E93B96" w:rsidRPr="00E93B96">
        <w:rPr>
          <w:rFonts w:ascii="Times New Roman" w:hAnsi="Times New Roman" w:cs="Times New Roman"/>
        </w:rPr>
        <w:t>treatm</w:t>
      </w:r>
      <w:r w:rsidR="00B44033">
        <w:rPr>
          <w:rFonts w:ascii="Times New Roman" w:hAnsi="Times New Roman" w:cs="Times New Roman"/>
        </w:rPr>
        <w:t>ent options to determine value.</w:t>
      </w:r>
      <w:r w:rsidR="00E93B96" w:rsidRPr="00E93B96">
        <w:rPr>
          <w:rFonts w:ascii="Times New Roman" w:hAnsi="Times New Roman" w:cs="Times New Roman"/>
        </w:rPr>
        <w:t xml:space="preserve"> </w:t>
      </w:r>
      <w:r w:rsidR="00B44033">
        <w:rPr>
          <w:rFonts w:ascii="Times New Roman" w:hAnsi="Times New Roman" w:cs="Times New Roman"/>
        </w:rPr>
        <w:t xml:space="preserve">Across the course, any mentions of </w:t>
      </w:r>
      <w:r w:rsidR="00E93B96" w:rsidRPr="00E93B96">
        <w:rPr>
          <w:rFonts w:ascii="Times New Roman" w:hAnsi="Times New Roman" w:cs="Times New Roman"/>
        </w:rPr>
        <w:t xml:space="preserve">striving for or rewarding “more </w:t>
      </w:r>
      <w:r w:rsidR="00B44033" w:rsidRPr="00E93B96">
        <w:rPr>
          <w:rFonts w:ascii="Times New Roman" w:hAnsi="Times New Roman" w:cs="Times New Roman"/>
        </w:rPr>
        <w:t>valuable</w:t>
      </w:r>
      <w:r w:rsidR="00B44033">
        <w:rPr>
          <w:rFonts w:ascii="Times New Roman" w:hAnsi="Times New Roman" w:cs="Times New Roman"/>
        </w:rPr>
        <w:t xml:space="preserve"> care” rest on an underlying assumption that </w:t>
      </w:r>
      <w:r w:rsidR="00E93B96" w:rsidRPr="00E93B96">
        <w:rPr>
          <w:rFonts w:ascii="Times New Roman" w:hAnsi="Times New Roman" w:cs="Times New Roman"/>
        </w:rPr>
        <w:t xml:space="preserve">rigorous cost-effectiveness </w:t>
      </w:r>
      <w:r w:rsidR="00B44033" w:rsidRPr="00E93B96">
        <w:rPr>
          <w:rFonts w:ascii="Times New Roman" w:hAnsi="Times New Roman" w:cs="Times New Roman"/>
        </w:rPr>
        <w:t>analysis</w:t>
      </w:r>
      <w:r w:rsidR="00E93B96" w:rsidRPr="00E93B96">
        <w:rPr>
          <w:rFonts w:ascii="Times New Roman" w:hAnsi="Times New Roman" w:cs="Times New Roman"/>
        </w:rPr>
        <w:t xml:space="preserve"> exist to tell us where that value lies.</w:t>
      </w:r>
      <w:r w:rsidR="00B44033">
        <w:rPr>
          <w:rFonts w:ascii="Times New Roman" w:hAnsi="Times New Roman" w:cs="Times New Roman"/>
        </w:rPr>
        <w:t xml:space="preserve"> Note that you saw a bit of this appr</w:t>
      </w:r>
      <w:r w:rsidR="00B85FB7">
        <w:rPr>
          <w:rFonts w:ascii="Times New Roman" w:hAnsi="Times New Roman" w:cs="Times New Roman"/>
        </w:rPr>
        <w:t xml:space="preserve">oach in David’s </w:t>
      </w:r>
      <w:proofErr w:type="spellStart"/>
      <w:r w:rsidR="00B85FB7">
        <w:rPr>
          <w:rFonts w:ascii="Times New Roman" w:hAnsi="Times New Roman" w:cs="Times New Roman"/>
        </w:rPr>
        <w:t>Bootcamp</w:t>
      </w:r>
      <w:proofErr w:type="spellEnd"/>
      <w:r w:rsidR="00B85FB7">
        <w:rPr>
          <w:rFonts w:ascii="Times New Roman" w:hAnsi="Times New Roman" w:cs="Times New Roman"/>
        </w:rPr>
        <w:t xml:space="preserve"> course.  Further,</w:t>
      </w:r>
      <w:r w:rsidR="00B44033">
        <w:rPr>
          <w:rFonts w:ascii="Times New Roman" w:hAnsi="Times New Roman" w:cs="Times New Roman"/>
        </w:rPr>
        <w:t xml:space="preserve"> </w:t>
      </w:r>
      <w:r w:rsidRPr="00E93B96">
        <w:rPr>
          <w:rFonts w:ascii="Times New Roman" w:hAnsi="Times New Roman" w:cs="Times New Roman"/>
        </w:rPr>
        <w:t xml:space="preserve">Ryan’s </w:t>
      </w:r>
      <w:r w:rsidR="00E93B96" w:rsidRPr="00E93B96">
        <w:rPr>
          <w:rFonts w:ascii="Times New Roman" w:hAnsi="Times New Roman" w:cs="Times New Roman"/>
        </w:rPr>
        <w:t>Anal</w:t>
      </w:r>
      <w:r w:rsidR="0076097C" w:rsidRPr="00E93B96">
        <w:rPr>
          <w:rFonts w:ascii="Times New Roman" w:hAnsi="Times New Roman" w:cs="Times New Roman"/>
        </w:rPr>
        <w:t>ysis of Healthcare Ef</w:t>
      </w:r>
      <w:r w:rsidR="00B44033">
        <w:rPr>
          <w:rFonts w:ascii="Times New Roman" w:hAnsi="Times New Roman" w:cs="Times New Roman"/>
        </w:rPr>
        <w:t xml:space="preserve">fectiveness and Outcomes course provides sophisticated tools for assessing treatment value.  </w:t>
      </w:r>
      <w:r w:rsidR="00E93B96" w:rsidRPr="00E93B96">
        <w:rPr>
          <w:rFonts w:ascii="Times New Roman" w:hAnsi="Times New Roman" w:cs="Times New Roman"/>
        </w:rPr>
        <w:t xml:space="preserve"> (Unit 8 </w:t>
      </w:r>
      <w:r w:rsidR="00B44033">
        <w:rPr>
          <w:rFonts w:ascii="Times New Roman" w:hAnsi="Times New Roman" w:cs="Times New Roman"/>
        </w:rPr>
        <w:t>of this course also complements Ryan’s course.</w:t>
      </w:r>
      <w:r w:rsidR="00E93B96" w:rsidRPr="00E93B96">
        <w:rPr>
          <w:rFonts w:ascii="Times New Roman" w:hAnsi="Times New Roman" w:cs="Times New Roman"/>
        </w:rPr>
        <w:t>)</w:t>
      </w:r>
    </w:p>
    <w:p w14:paraId="62FDF77A" w14:textId="77777777" w:rsidR="00143976" w:rsidRPr="00E93B96" w:rsidRDefault="00143976" w:rsidP="00782FD4">
      <w:pPr>
        <w:rPr>
          <w:rFonts w:ascii="Times New Roman" w:hAnsi="Times New Roman" w:cs="Times New Roman"/>
        </w:rPr>
      </w:pPr>
    </w:p>
    <w:p w14:paraId="546945FB" w14:textId="77777777" w:rsidR="00E93B96" w:rsidRDefault="00E93B96" w:rsidP="00782FD4">
      <w:pPr>
        <w:tabs>
          <w:tab w:val="left" w:pos="7479"/>
        </w:tabs>
        <w:rPr>
          <w:rFonts w:ascii="Times New Roman" w:hAnsi="Times New Roman" w:cs="Times New Roman"/>
        </w:rPr>
      </w:pPr>
    </w:p>
    <w:p w14:paraId="65AE9EE0" w14:textId="7711D867" w:rsidR="00E93B96" w:rsidRPr="00B201E3" w:rsidRDefault="00E93B96" w:rsidP="00782FD4">
      <w:pPr>
        <w:tabs>
          <w:tab w:val="left" w:pos="7479"/>
        </w:tabs>
        <w:rPr>
          <w:rFonts w:ascii="Times New Roman" w:hAnsi="Times New Roman" w:cs="Times New Roman"/>
          <w:b/>
        </w:rPr>
      </w:pPr>
      <w:r w:rsidRPr="00B201E3">
        <w:rPr>
          <w:rFonts w:ascii="Times New Roman" w:hAnsi="Times New Roman" w:cs="Times New Roman"/>
          <w:b/>
        </w:rPr>
        <w:t>Introduction:  Evaluating Treatment Options</w:t>
      </w:r>
    </w:p>
    <w:p w14:paraId="245AC990" w14:textId="77777777" w:rsidR="0007070C" w:rsidRPr="00E93B96" w:rsidRDefault="0007070C" w:rsidP="00782FD4">
      <w:pPr>
        <w:tabs>
          <w:tab w:val="left" w:pos="7479"/>
        </w:tabs>
        <w:rPr>
          <w:rFonts w:ascii="Times New Roman" w:hAnsi="Times New Roman" w:cs="Times New Roman"/>
        </w:rPr>
      </w:pPr>
      <w:r w:rsidRPr="00E93B96">
        <w:rPr>
          <w:rFonts w:ascii="Times New Roman" w:hAnsi="Times New Roman" w:cs="Times New Roman"/>
        </w:rPr>
        <w:tab/>
      </w:r>
    </w:p>
    <w:p w14:paraId="0984A3D9" w14:textId="4A486C1C" w:rsidR="00773708" w:rsidRPr="00E93B96" w:rsidRDefault="00E93B96" w:rsidP="00C1622C">
      <w:pPr>
        <w:rPr>
          <w:rFonts w:ascii="Times New Roman" w:hAnsi="Times New Roman" w:cs="Times New Roman"/>
        </w:rPr>
      </w:pPr>
      <w:r>
        <w:rPr>
          <w:rFonts w:ascii="Times New Roman" w:hAnsi="Times New Roman" w:cs="Times New Roman"/>
        </w:rPr>
        <w:t>Cost Effectiveness Analyses (</w:t>
      </w:r>
      <w:r w:rsidR="0007070C" w:rsidRPr="00E93B96">
        <w:rPr>
          <w:rFonts w:ascii="Times New Roman" w:hAnsi="Times New Roman" w:cs="Times New Roman"/>
        </w:rPr>
        <w:t>CEA</w:t>
      </w:r>
      <w:r>
        <w:rPr>
          <w:rFonts w:ascii="Times New Roman" w:hAnsi="Times New Roman" w:cs="Times New Roman"/>
        </w:rPr>
        <w:t>)</w:t>
      </w:r>
      <w:r w:rsidR="00714C27" w:rsidRPr="00E93B96">
        <w:rPr>
          <w:rFonts w:ascii="Times New Roman" w:hAnsi="Times New Roman" w:cs="Times New Roman"/>
        </w:rPr>
        <w:t xml:space="preserve"> </w:t>
      </w:r>
      <w:r w:rsidR="0007070C" w:rsidRPr="00E93B96">
        <w:rPr>
          <w:rFonts w:ascii="Times New Roman" w:hAnsi="Times New Roman" w:cs="Times New Roman"/>
        </w:rPr>
        <w:t>often influence</w:t>
      </w:r>
      <w:r w:rsidR="00714C27" w:rsidRPr="00E93B96">
        <w:rPr>
          <w:rFonts w:ascii="Times New Roman" w:hAnsi="Times New Roman" w:cs="Times New Roman"/>
        </w:rPr>
        <w:t>s</w:t>
      </w:r>
      <w:r w:rsidR="0007070C" w:rsidRPr="00E93B96">
        <w:rPr>
          <w:rFonts w:ascii="Times New Roman" w:hAnsi="Times New Roman" w:cs="Times New Roman"/>
        </w:rPr>
        <w:t xml:space="preserve"> advice and guidelines to providers.  Even in situations where cost is not </w:t>
      </w:r>
      <w:r w:rsidR="00714C27" w:rsidRPr="00E93B96">
        <w:rPr>
          <w:rFonts w:ascii="Times New Roman" w:hAnsi="Times New Roman" w:cs="Times New Roman"/>
        </w:rPr>
        <w:t>focal</w:t>
      </w:r>
      <w:r w:rsidR="0007070C" w:rsidRPr="00E93B96">
        <w:rPr>
          <w:rFonts w:ascii="Times New Roman" w:hAnsi="Times New Roman" w:cs="Times New Roman"/>
        </w:rPr>
        <w:t xml:space="preserve">, careful CEA rests on understanding incremental benefits, and this </w:t>
      </w:r>
      <w:r w:rsidR="008725BE" w:rsidRPr="00E93B96">
        <w:rPr>
          <w:rFonts w:ascii="Times New Roman" w:hAnsi="Times New Roman" w:cs="Times New Roman"/>
        </w:rPr>
        <w:t xml:space="preserve">is </w:t>
      </w:r>
      <w:r w:rsidR="0007070C" w:rsidRPr="00E93B96">
        <w:rPr>
          <w:rFonts w:ascii="Times New Roman" w:hAnsi="Times New Roman" w:cs="Times New Roman"/>
        </w:rPr>
        <w:t xml:space="preserve">important for ensuring quality of care.  </w:t>
      </w:r>
      <w:r w:rsidR="00C1622C">
        <w:rPr>
          <w:rFonts w:ascii="Times New Roman" w:hAnsi="Times New Roman" w:cs="Times New Roman"/>
        </w:rPr>
        <w:t>Further, payers require</w:t>
      </w:r>
      <w:r w:rsidR="0007070C" w:rsidRPr="00E93B96">
        <w:rPr>
          <w:rFonts w:ascii="Times New Roman" w:hAnsi="Times New Roman" w:cs="Times New Roman"/>
        </w:rPr>
        <w:t xml:space="preserve"> good CEA inform</w:t>
      </w:r>
      <w:r w:rsidR="00B85FB7">
        <w:rPr>
          <w:rFonts w:ascii="Times New Roman" w:hAnsi="Times New Roman" w:cs="Times New Roman"/>
        </w:rPr>
        <w:t xml:space="preserve">ation to best set incentives.  Finally, </w:t>
      </w:r>
      <w:r w:rsidR="00C1622C">
        <w:rPr>
          <w:rFonts w:ascii="Times New Roman" w:hAnsi="Times New Roman" w:cs="Times New Roman"/>
        </w:rPr>
        <w:t xml:space="preserve">patients can benefit from CEA-driven advice that supports individual </w:t>
      </w:r>
      <w:r w:rsidR="00042512" w:rsidRPr="00E93B96">
        <w:rPr>
          <w:rFonts w:ascii="Times New Roman" w:hAnsi="Times New Roman" w:cs="Times New Roman"/>
        </w:rPr>
        <w:t>health</w:t>
      </w:r>
      <w:r w:rsidR="00C1622C">
        <w:rPr>
          <w:rFonts w:ascii="Times New Roman" w:hAnsi="Times New Roman" w:cs="Times New Roman"/>
        </w:rPr>
        <w:t>-related</w:t>
      </w:r>
      <w:r w:rsidR="00042512" w:rsidRPr="00E93B96">
        <w:rPr>
          <w:rFonts w:ascii="Times New Roman" w:hAnsi="Times New Roman" w:cs="Times New Roman"/>
        </w:rPr>
        <w:t xml:space="preserve"> </w:t>
      </w:r>
      <w:r w:rsidR="0007070C" w:rsidRPr="00E93B96">
        <w:rPr>
          <w:rFonts w:ascii="Times New Roman" w:hAnsi="Times New Roman" w:cs="Times New Roman"/>
        </w:rPr>
        <w:t xml:space="preserve">decision making and behavior. </w:t>
      </w:r>
    </w:p>
    <w:p w14:paraId="63CF09BE" w14:textId="77777777" w:rsidR="0007070C" w:rsidRPr="00E93B96" w:rsidRDefault="0007070C" w:rsidP="0007070C">
      <w:pPr>
        <w:tabs>
          <w:tab w:val="left" w:pos="7479"/>
        </w:tabs>
        <w:rPr>
          <w:rFonts w:ascii="Times New Roman" w:hAnsi="Times New Roman" w:cs="Times New Roman"/>
        </w:rPr>
      </w:pPr>
    </w:p>
    <w:p w14:paraId="47AB729E" w14:textId="544F4767" w:rsidR="0040021C" w:rsidRPr="00E93B96" w:rsidRDefault="00C1622C" w:rsidP="0007070C">
      <w:pPr>
        <w:tabs>
          <w:tab w:val="left" w:pos="7479"/>
        </w:tabs>
        <w:rPr>
          <w:rFonts w:ascii="Times New Roman" w:hAnsi="Times New Roman" w:cs="Times New Roman"/>
        </w:rPr>
      </w:pPr>
      <w:r>
        <w:rPr>
          <w:rFonts w:ascii="Times New Roman" w:hAnsi="Times New Roman" w:cs="Times New Roman"/>
        </w:rPr>
        <w:t xml:space="preserve">While we can use CEA to evaluate any care, the techniques are often </w:t>
      </w:r>
      <w:r w:rsidR="00042512" w:rsidRPr="00E93B96">
        <w:rPr>
          <w:rFonts w:ascii="Times New Roman" w:hAnsi="Times New Roman" w:cs="Times New Roman"/>
        </w:rPr>
        <w:t xml:space="preserve">focused on care that we </w:t>
      </w:r>
      <w:r>
        <w:rPr>
          <w:rFonts w:ascii="Times New Roman" w:hAnsi="Times New Roman" w:cs="Times New Roman"/>
        </w:rPr>
        <w:t>believe</w:t>
      </w:r>
      <w:r w:rsidR="00042512" w:rsidRPr="00E93B96">
        <w:rPr>
          <w:rFonts w:ascii="Times New Roman" w:hAnsi="Times New Roman" w:cs="Times New Roman"/>
        </w:rPr>
        <w:t xml:space="preserve"> is high benefit but is also high cost</w:t>
      </w:r>
      <w:r>
        <w:rPr>
          <w:rFonts w:ascii="Times New Roman" w:hAnsi="Times New Roman" w:cs="Times New Roman"/>
        </w:rPr>
        <w:t xml:space="preserve"> (e.g., many new technologies)</w:t>
      </w:r>
      <w:r w:rsidR="00042512" w:rsidRPr="00E93B96">
        <w:rPr>
          <w:rFonts w:ascii="Times New Roman" w:hAnsi="Times New Roman" w:cs="Times New Roman"/>
        </w:rPr>
        <w:t xml:space="preserve">.  </w:t>
      </w:r>
      <w:r>
        <w:rPr>
          <w:rFonts w:ascii="Times New Roman" w:hAnsi="Times New Roman" w:cs="Times New Roman"/>
        </w:rPr>
        <w:t xml:space="preserve">I’ll focus on </w:t>
      </w:r>
      <w:r w:rsidR="001759BA" w:rsidRPr="00E93B96">
        <w:rPr>
          <w:rFonts w:ascii="Times New Roman" w:hAnsi="Times New Roman" w:cs="Times New Roman"/>
        </w:rPr>
        <w:t>Incremental Cost Effectiveness Ratio</w:t>
      </w:r>
      <w:r w:rsidR="008725BE" w:rsidRPr="00E93B96">
        <w:rPr>
          <w:rFonts w:ascii="Times New Roman" w:hAnsi="Times New Roman" w:cs="Times New Roman"/>
        </w:rPr>
        <w:t>s or ICERs</w:t>
      </w:r>
      <w:r>
        <w:rPr>
          <w:rFonts w:ascii="Times New Roman" w:hAnsi="Times New Roman" w:cs="Times New Roman"/>
        </w:rPr>
        <w:t xml:space="preserve"> as a useful methodology for conducting CEA, and then I will review </w:t>
      </w:r>
      <w:r w:rsidR="00714C27" w:rsidRPr="00E93B96">
        <w:rPr>
          <w:rFonts w:ascii="Times New Roman" w:hAnsi="Times New Roman" w:cs="Times New Roman"/>
        </w:rPr>
        <w:t>calculations of Quality Adjusted Life Years, or QALYs</w:t>
      </w:r>
      <w:r>
        <w:rPr>
          <w:rFonts w:ascii="Times New Roman" w:hAnsi="Times New Roman" w:cs="Times New Roman"/>
        </w:rPr>
        <w:t>, as an inpu</w:t>
      </w:r>
      <w:r w:rsidR="00B85FB7">
        <w:rPr>
          <w:rFonts w:ascii="Times New Roman" w:hAnsi="Times New Roman" w:cs="Times New Roman"/>
        </w:rPr>
        <w:t>t to ICER</w:t>
      </w:r>
      <w:r>
        <w:rPr>
          <w:rFonts w:ascii="Times New Roman" w:hAnsi="Times New Roman" w:cs="Times New Roman"/>
        </w:rPr>
        <w:t xml:space="preserve"> analyses.</w:t>
      </w:r>
    </w:p>
    <w:p w14:paraId="14078193" w14:textId="77777777" w:rsidR="00C1622C" w:rsidRDefault="00C1622C" w:rsidP="0007070C">
      <w:pPr>
        <w:tabs>
          <w:tab w:val="left" w:pos="7479"/>
        </w:tabs>
        <w:rPr>
          <w:rFonts w:ascii="Times New Roman" w:hAnsi="Times New Roman" w:cs="Times New Roman"/>
        </w:rPr>
      </w:pPr>
    </w:p>
    <w:p w14:paraId="1020C1D1" w14:textId="77777777" w:rsidR="00C1622C" w:rsidRDefault="00C1622C" w:rsidP="0007070C">
      <w:pPr>
        <w:tabs>
          <w:tab w:val="left" w:pos="7479"/>
        </w:tabs>
        <w:rPr>
          <w:rFonts w:ascii="Times New Roman" w:hAnsi="Times New Roman" w:cs="Times New Roman"/>
        </w:rPr>
      </w:pPr>
    </w:p>
    <w:p w14:paraId="1EB13F10" w14:textId="6B6801FA" w:rsidR="0040021C" w:rsidRPr="00C1622C" w:rsidRDefault="00C1622C" w:rsidP="0007070C">
      <w:pPr>
        <w:tabs>
          <w:tab w:val="left" w:pos="7479"/>
        </w:tabs>
        <w:rPr>
          <w:rFonts w:ascii="Times New Roman" w:hAnsi="Times New Roman" w:cs="Times New Roman"/>
          <w:b/>
        </w:rPr>
      </w:pPr>
      <w:r>
        <w:rPr>
          <w:rFonts w:ascii="Times New Roman" w:hAnsi="Times New Roman" w:cs="Times New Roman"/>
          <w:b/>
        </w:rPr>
        <w:t>Marginal Analysis</w:t>
      </w:r>
      <w:r w:rsidR="0040021C" w:rsidRPr="00C1622C">
        <w:rPr>
          <w:rFonts w:ascii="Times New Roman" w:hAnsi="Times New Roman" w:cs="Times New Roman"/>
          <w:b/>
        </w:rPr>
        <w:tab/>
      </w:r>
    </w:p>
    <w:p w14:paraId="011E81AE" w14:textId="77777777" w:rsidR="00220043" w:rsidRPr="00E93B96" w:rsidRDefault="00220043" w:rsidP="00782FD4">
      <w:pPr>
        <w:tabs>
          <w:tab w:val="left" w:pos="7479"/>
        </w:tabs>
        <w:rPr>
          <w:rFonts w:ascii="Times New Roman" w:hAnsi="Times New Roman" w:cs="Times New Roman"/>
        </w:rPr>
      </w:pPr>
    </w:p>
    <w:p w14:paraId="092036EF" w14:textId="5F13C3E6" w:rsidR="00A07F0D" w:rsidRDefault="00C1622C" w:rsidP="007A5FDE">
      <w:pPr>
        <w:tabs>
          <w:tab w:val="left" w:pos="7479"/>
        </w:tabs>
        <w:rPr>
          <w:rFonts w:ascii="Times New Roman" w:hAnsi="Times New Roman" w:cs="Times New Roman"/>
        </w:rPr>
      </w:pPr>
      <w:r>
        <w:rPr>
          <w:rFonts w:ascii="Times New Roman" w:hAnsi="Times New Roman" w:cs="Times New Roman"/>
        </w:rPr>
        <w:t xml:space="preserve">CEA rests on a basic </w:t>
      </w:r>
      <w:r w:rsidR="00C07246" w:rsidRPr="00E93B96">
        <w:rPr>
          <w:rFonts w:ascii="Times New Roman" w:hAnsi="Times New Roman" w:cs="Times New Roman"/>
        </w:rPr>
        <w:t>insight from microeconomics</w:t>
      </w:r>
      <w:r w:rsidR="00EE179E" w:rsidRPr="00E93B96">
        <w:rPr>
          <w:rFonts w:ascii="Times New Roman" w:hAnsi="Times New Roman" w:cs="Times New Roman"/>
        </w:rPr>
        <w:t xml:space="preserve">: </w:t>
      </w:r>
      <w:r>
        <w:rPr>
          <w:rFonts w:ascii="Times New Roman" w:hAnsi="Times New Roman" w:cs="Times New Roman"/>
        </w:rPr>
        <w:t xml:space="preserve"> </w:t>
      </w:r>
      <w:r w:rsidR="00EE179E" w:rsidRPr="00E93B96">
        <w:rPr>
          <w:rFonts w:ascii="Times New Roman" w:hAnsi="Times New Roman" w:cs="Times New Roman"/>
        </w:rPr>
        <w:t>if we want to make sound decisions, we need to attend to the incremental costs and benefits of activities.</w:t>
      </w:r>
      <w:r w:rsidR="00C07246" w:rsidRPr="00E93B96">
        <w:rPr>
          <w:rFonts w:ascii="Times New Roman" w:hAnsi="Times New Roman" w:cs="Times New Roman"/>
        </w:rPr>
        <w:t xml:space="preserve"> </w:t>
      </w:r>
      <w:r w:rsidR="00EE179E" w:rsidRPr="00E93B96">
        <w:rPr>
          <w:rFonts w:ascii="Times New Roman" w:hAnsi="Times New Roman" w:cs="Times New Roman"/>
        </w:rPr>
        <w:t>This is a way of thinking</w:t>
      </w:r>
      <w:r w:rsidR="0079606B" w:rsidRPr="00E93B96">
        <w:rPr>
          <w:rFonts w:ascii="Times New Roman" w:hAnsi="Times New Roman" w:cs="Times New Roman"/>
        </w:rPr>
        <w:t xml:space="preserve"> that </w:t>
      </w:r>
      <w:r w:rsidR="0079606B" w:rsidRPr="00E93B96">
        <w:rPr>
          <w:rFonts w:ascii="Times New Roman" w:hAnsi="Times New Roman" w:cs="Times New Roman"/>
        </w:rPr>
        <w:lastRenderedPageBreak/>
        <w:t xml:space="preserve">makes rational sense but can sometimes be forgotten in health policy discussions.  </w:t>
      </w:r>
      <w:r w:rsidR="004B4609" w:rsidRPr="00E93B96">
        <w:rPr>
          <w:rFonts w:ascii="Times New Roman" w:hAnsi="Times New Roman" w:cs="Times New Roman"/>
        </w:rPr>
        <w:t>We sometimes get distracted by huge absolute numbers rather than thinking more carefully, and incrementally, about the</w:t>
      </w:r>
      <w:r>
        <w:rPr>
          <w:rFonts w:ascii="Times New Roman" w:hAnsi="Times New Roman" w:cs="Times New Roman"/>
        </w:rPr>
        <w:t xml:space="preserve"> marginal impacts of the</w:t>
      </w:r>
      <w:r w:rsidR="004B4609" w:rsidRPr="00E93B96">
        <w:rPr>
          <w:rFonts w:ascii="Times New Roman" w:hAnsi="Times New Roman" w:cs="Times New Roman"/>
        </w:rPr>
        <w:t xml:space="preserve"> </w:t>
      </w:r>
      <w:r w:rsidR="00072ACF" w:rsidRPr="00E93B96">
        <w:rPr>
          <w:rFonts w:ascii="Times New Roman" w:hAnsi="Times New Roman" w:cs="Times New Roman"/>
        </w:rPr>
        <w:t xml:space="preserve">real </w:t>
      </w:r>
      <w:r w:rsidR="004B4609" w:rsidRPr="00E93B96">
        <w:rPr>
          <w:rFonts w:ascii="Times New Roman" w:hAnsi="Times New Roman" w:cs="Times New Roman"/>
        </w:rPr>
        <w:t xml:space="preserve">decisions that are currently under </w:t>
      </w:r>
      <w:r w:rsidR="00072ACF" w:rsidRPr="00E93B96">
        <w:rPr>
          <w:rFonts w:ascii="Times New Roman" w:hAnsi="Times New Roman" w:cs="Times New Roman"/>
        </w:rPr>
        <w:t>consideration</w:t>
      </w:r>
      <w:r w:rsidR="007A5FDE">
        <w:rPr>
          <w:rFonts w:ascii="Times New Roman" w:hAnsi="Times New Roman" w:cs="Times New Roman"/>
        </w:rPr>
        <w:t xml:space="preserve">.  For instance, </w:t>
      </w:r>
      <w:r w:rsidR="00714C27" w:rsidRPr="00E93B96">
        <w:rPr>
          <w:rFonts w:ascii="Times New Roman" w:hAnsi="Times New Roman" w:cs="Times New Roman"/>
        </w:rPr>
        <w:t xml:space="preserve">Cutler and McClellan </w:t>
      </w:r>
      <w:r w:rsidR="00D65AD5" w:rsidRPr="00E93B96">
        <w:rPr>
          <w:rFonts w:ascii="Times New Roman" w:hAnsi="Times New Roman" w:cs="Times New Roman"/>
          <w:i/>
        </w:rPr>
        <w:t>Health Affairs</w:t>
      </w:r>
      <w:r w:rsidR="00D65AD5" w:rsidRPr="00E93B96">
        <w:rPr>
          <w:rFonts w:ascii="Times New Roman" w:hAnsi="Times New Roman" w:cs="Times New Roman"/>
        </w:rPr>
        <w:t xml:space="preserve"> 2001</w:t>
      </w:r>
      <w:r w:rsidR="007A5FDE">
        <w:rPr>
          <w:rFonts w:ascii="Times New Roman" w:hAnsi="Times New Roman" w:cs="Times New Roman"/>
        </w:rPr>
        <w:t xml:space="preserve"> use CEA to illustrate that the </w:t>
      </w:r>
      <w:r w:rsidR="00714C27" w:rsidRPr="00E93B96">
        <w:rPr>
          <w:rFonts w:ascii="Times New Roman" w:hAnsi="Times New Roman" w:cs="Times New Roman"/>
        </w:rPr>
        <w:t xml:space="preserve">$5 billion </w:t>
      </w:r>
      <w:r w:rsidR="007A5FDE">
        <w:rPr>
          <w:rFonts w:ascii="Times New Roman" w:hAnsi="Times New Roman" w:cs="Times New Roman"/>
        </w:rPr>
        <w:t xml:space="preserve">US Spending on heart attacks </w:t>
      </w:r>
      <w:r w:rsidR="006A583A" w:rsidRPr="00E93B96">
        <w:rPr>
          <w:rFonts w:ascii="Times New Roman" w:hAnsi="Times New Roman" w:cs="Times New Roman"/>
        </w:rPr>
        <w:t>in</w:t>
      </w:r>
      <w:r w:rsidR="00714C27" w:rsidRPr="00E93B96">
        <w:rPr>
          <w:rFonts w:ascii="Times New Roman" w:hAnsi="Times New Roman" w:cs="Times New Roman"/>
        </w:rPr>
        <w:t xml:space="preserve"> 1998</w:t>
      </w:r>
      <w:r w:rsidR="007A5FDE">
        <w:rPr>
          <w:rFonts w:ascii="Times New Roman" w:hAnsi="Times New Roman" w:cs="Times New Roman"/>
        </w:rPr>
        <w:t xml:space="preserve"> (</w:t>
      </w:r>
      <w:r w:rsidR="00BB3772" w:rsidRPr="00E93B96">
        <w:rPr>
          <w:rFonts w:ascii="Times New Roman" w:hAnsi="Times New Roman" w:cs="Times New Roman"/>
        </w:rPr>
        <w:t>up from $3 billion in 1984</w:t>
      </w:r>
      <w:r w:rsidR="007A5FDE">
        <w:rPr>
          <w:rFonts w:ascii="Times New Roman" w:hAnsi="Times New Roman" w:cs="Times New Roman"/>
        </w:rPr>
        <w:t xml:space="preserve">) </w:t>
      </w:r>
      <w:r w:rsidR="00391023" w:rsidRPr="00E93B96">
        <w:rPr>
          <w:rFonts w:ascii="Times New Roman" w:hAnsi="Times New Roman" w:cs="Times New Roman"/>
        </w:rPr>
        <w:t xml:space="preserve">returned, on average, one year of additional life for each $10,000 in additional spending. </w:t>
      </w:r>
      <w:r w:rsidR="007A5FDE">
        <w:rPr>
          <w:rFonts w:ascii="Times New Roman" w:hAnsi="Times New Roman" w:cs="Times New Roman"/>
        </w:rPr>
        <w:t xml:space="preserve">While the absolute increase in spending seems distressing ($2billion more!), marginal calculations seem much more reasonable ($10,000 per additional life year).  More specifically, </w:t>
      </w:r>
      <w:r w:rsidR="00A07F0D" w:rsidRPr="00E93B96">
        <w:rPr>
          <w:rFonts w:ascii="Times New Roman" w:hAnsi="Times New Roman" w:cs="Times New Roman"/>
        </w:rPr>
        <w:t xml:space="preserve">CEA simply involves </w:t>
      </w:r>
      <w:r w:rsidR="007C018E" w:rsidRPr="00E93B96">
        <w:rPr>
          <w:rFonts w:ascii="Times New Roman" w:hAnsi="Times New Roman" w:cs="Times New Roman"/>
        </w:rPr>
        <w:t>considering the</w:t>
      </w:r>
      <w:r w:rsidR="00A07F0D" w:rsidRPr="00E93B96">
        <w:rPr>
          <w:rFonts w:ascii="Times New Roman" w:hAnsi="Times New Roman" w:cs="Times New Roman"/>
        </w:rPr>
        <w:t xml:space="preserve"> </w:t>
      </w:r>
      <w:r w:rsidR="007C018E" w:rsidRPr="00E93B96">
        <w:rPr>
          <w:rFonts w:ascii="Times New Roman" w:hAnsi="Times New Roman" w:cs="Times New Roman"/>
        </w:rPr>
        <w:t xml:space="preserve">costs </w:t>
      </w:r>
      <w:r w:rsidR="00A07F0D" w:rsidRPr="00E93B96">
        <w:rPr>
          <w:rFonts w:ascii="Times New Roman" w:hAnsi="Times New Roman" w:cs="Times New Roman"/>
        </w:rPr>
        <w:t xml:space="preserve">versus the </w:t>
      </w:r>
      <w:r w:rsidR="00D27E09" w:rsidRPr="00E93B96">
        <w:rPr>
          <w:rFonts w:ascii="Times New Roman" w:hAnsi="Times New Roman" w:cs="Times New Roman"/>
        </w:rPr>
        <w:t>outcomes (or effects)</w:t>
      </w:r>
      <w:r w:rsidR="007C018E" w:rsidRPr="00E93B96">
        <w:rPr>
          <w:rFonts w:ascii="Times New Roman" w:hAnsi="Times New Roman" w:cs="Times New Roman"/>
        </w:rPr>
        <w:t xml:space="preserve"> of courses of action</w:t>
      </w:r>
      <w:r w:rsidR="007A5FDE">
        <w:rPr>
          <w:rFonts w:ascii="Times New Roman" w:hAnsi="Times New Roman" w:cs="Times New Roman"/>
        </w:rPr>
        <w:t>; calculating ICERs is a major way to conduct CEA</w:t>
      </w:r>
      <w:r w:rsidR="007C018E" w:rsidRPr="00E93B96">
        <w:rPr>
          <w:rFonts w:ascii="Times New Roman" w:hAnsi="Times New Roman" w:cs="Times New Roman"/>
        </w:rPr>
        <w:t xml:space="preserve">.  </w:t>
      </w:r>
      <w:r w:rsidR="00D27E09" w:rsidRPr="00E93B96">
        <w:rPr>
          <w:rFonts w:ascii="Times New Roman" w:hAnsi="Times New Roman" w:cs="Times New Roman"/>
        </w:rPr>
        <w:t xml:space="preserve">  </w:t>
      </w:r>
    </w:p>
    <w:p w14:paraId="6FB6FB8B" w14:textId="77777777" w:rsidR="007A5FDE" w:rsidRPr="00E93B96" w:rsidRDefault="007A5FDE" w:rsidP="007A5FDE">
      <w:pPr>
        <w:tabs>
          <w:tab w:val="left" w:pos="7479"/>
        </w:tabs>
        <w:rPr>
          <w:rFonts w:ascii="Times New Roman" w:hAnsi="Times New Roman" w:cs="Times New Roman"/>
        </w:rPr>
      </w:pPr>
    </w:p>
    <w:p w14:paraId="25B1E741" w14:textId="77777777" w:rsidR="007A5FDE" w:rsidRDefault="007A5FDE" w:rsidP="00D27E09">
      <w:pPr>
        <w:rPr>
          <w:rFonts w:ascii="Times New Roman" w:hAnsi="Times New Roman" w:cs="Times New Roman"/>
        </w:rPr>
      </w:pPr>
    </w:p>
    <w:p w14:paraId="108CEC27" w14:textId="094C3EA8" w:rsidR="007A5FDE" w:rsidRPr="007A5FDE" w:rsidRDefault="007A5FDE" w:rsidP="00D27E09">
      <w:pPr>
        <w:rPr>
          <w:rFonts w:ascii="Times New Roman" w:hAnsi="Times New Roman" w:cs="Times New Roman"/>
          <w:b/>
        </w:rPr>
      </w:pPr>
      <w:r w:rsidRPr="007A5FDE">
        <w:rPr>
          <w:rFonts w:ascii="Times New Roman" w:hAnsi="Times New Roman" w:cs="Times New Roman"/>
          <w:b/>
        </w:rPr>
        <w:t>ICER</w:t>
      </w:r>
    </w:p>
    <w:p w14:paraId="35015E56" w14:textId="77777777" w:rsidR="007A5FDE" w:rsidRDefault="007A5FDE" w:rsidP="00D27E09">
      <w:pPr>
        <w:rPr>
          <w:rFonts w:ascii="Times New Roman" w:hAnsi="Times New Roman" w:cs="Times New Roman"/>
        </w:rPr>
      </w:pPr>
    </w:p>
    <w:p w14:paraId="4F2543C6" w14:textId="31D493C7" w:rsidR="00D27E09" w:rsidRDefault="007A5FDE" w:rsidP="00D27E09">
      <w:pPr>
        <w:rPr>
          <w:rFonts w:ascii="Times New Roman" w:hAnsi="Times New Roman" w:cs="Times New Roman"/>
        </w:rPr>
      </w:pPr>
      <w:r>
        <w:rPr>
          <w:rFonts w:ascii="Times New Roman" w:hAnsi="Times New Roman" w:cs="Times New Roman"/>
        </w:rPr>
        <w:t>F</w:t>
      </w:r>
      <w:r w:rsidR="007C018E" w:rsidRPr="00E93B96">
        <w:rPr>
          <w:rFonts w:ascii="Times New Roman" w:hAnsi="Times New Roman" w:cs="Times New Roman"/>
        </w:rPr>
        <w:t>or</w:t>
      </w:r>
      <w:r w:rsidR="00D27E09" w:rsidRPr="00E93B96">
        <w:rPr>
          <w:rFonts w:ascii="Times New Roman" w:hAnsi="Times New Roman" w:cs="Times New Roman"/>
        </w:rPr>
        <w:t xml:space="preserve"> mutually exclusive </w:t>
      </w:r>
      <w:r w:rsidR="00072ACF" w:rsidRPr="00E93B96">
        <w:rPr>
          <w:rFonts w:ascii="Times New Roman" w:hAnsi="Times New Roman" w:cs="Times New Roman"/>
        </w:rPr>
        <w:t xml:space="preserve">clinical </w:t>
      </w:r>
      <w:r w:rsidR="00D27E09" w:rsidRPr="00E93B96">
        <w:rPr>
          <w:rFonts w:ascii="Times New Roman" w:hAnsi="Times New Roman" w:cs="Times New Roman"/>
        </w:rPr>
        <w:t xml:space="preserve">treatments, </w:t>
      </w:r>
      <w:r w:rsidR="007C018E" w:rsidRPr="00E93B96">
        <w:rPr>
          <w:rFonts w:ascii="Times New Roman" w:hAnsi="Times New Roman" w:cs="Times New Roman"/>
        </w:rPr>
        <w:t xml:space="preserve">we can use </w:t>
      </w:r>
      <w:r w:rsidR="00D27E09" w:rsidRPr="00E93B96">
        <w:rPr>
          <w:rFonts w:ascii="Times New Roman" w:hAnsi="Times New Roman" w:cs="Times New Roman"/>
        </w:rPr>
        <w:t xml:space="preserve">incremental </w:t>
      </w:r>
      <w:r w:rsidR="007C018E" w:rsidRPr="00E93B96">
        <w:rPr>
          <w:rFonts w:ascii="Times New Roman" w:hAnsi="Times New Roman" w:cs="Times New Roman"/>
        </w:rPr>
        <w:t>cost effectiveness analysis</w:t>
      </w:r>
      <w:r w:rsidR="00D27E09" w:rsidRPr="00E93B96">
        <w:rPr>
          <w:rFonts w:ascii="Times New Roman" w:hAnsi="Times New Roman" w:cs="Times New Roman"/>
        </w:rPr>
        <w:t xml:space="preserve"> </w:t>
      </w:r>
      <w:r w:rsidR="007C018E" w:rsidRPr="00E93B96">
        <w:rPr>
          <w:rFonts w:ascii="Times New Roman" w:hAnsi="Times New Roman" w:cs="Times New Roman"/>
        </w:rPr>
        <w:t xml:space="preserve">or ICER </w:t>
      </w:r>
      <w:r w:rsidR="00D27E09" w:rsidRPr="00E93B96">
        <w:rPr>
          <w:rFonts w:ascii="Times New Roman" w:hAnsi="Times New Roman" w:cs="Times New Roman"/>
        </w:rPr>
        <w:t>to compare options</w:t>
      </w:r>
      <w:r w:rsidR="007C018E" w:rsidRPr="00E93B96">
        <w:rPr>
          <w:rFonts w:ascii="Times New Roman" w:hAnsi="Times New Roman" w:cs="Times New Roman"/>
        </w:rPr>
        <w:t xml:space="preserve">.  </w:t>
      </w:r>
      <w:r w:rsidR="004840B5">
        <w:rPr>
          <w:rFonts w:ascii="Times New Roman" w:hAnsi="Times New Roman" w:cs="Times New Roman"/>
        </w:rPr>
        <w:t>The formula is simply:</w:t>
      </w:r>
    </w:p>
    <w:p w14:paraId="74573BC2" w14:textId="77777777" w:rsidR="004840B5" w:rsidRPr="00E93B96" w:rsidRDefault="004840B5" w:rsidP="00D27E09">
      <w:pPr>
        <w:rPr>
          <w:rFonts w:ascii="Times New Roman" w:hAnsi="Times New Roman" w:cs="Times New Roman"/>
        </w:rPr>
      </w:pPr>
    </w:p>
    <w:p w14:paraId="263E7510" w14:textId="0989538F" w:rsidR="00D27E09" w:rsidRPr="00E93B96" w:rsidRDefault="00D27E09" w:rsidP="004840B5">
      <w:pPr>
        <w:jc w:val="center"/>
        <w:rPr>
          <w:rFonts w:ascii="Times New Roman" w:hAnsi="Times New Roman" w:cs="Times New Roman"/>
        </w:rPr>
      </w:pPr>
      <w:r w:rsidRPr="00E93B96">
        <w:rPr>
          <w:rFonts w:ascii="Times New Roman" w:hAnsi="Times New Roman" w:cs="Times New Roman"/>
        </w:rPr>
        <w:t>(C1-C2) / (B1-B2)</w:t>
      </w:r>
    </w:p>
    <w:p w14:paraId="320A11C9" w14:textId="77777777" w:rsidR="007C018E" w:rsidRPr="00E93B96" w:rsidRDefault="007C018E" w:rsidP="00D27E09">
      <w:pPr>
        <w:rPr>
          <w:rFonts w:ascii="Times New Roman" w:hAnsi="Times New Roman" w:cs="Times New Roman"/>
        </w:rPr>
      </w:pPr>
    </w:p>
    <w:p w14:paraId="43F28737" w14:textId="77777777" w:rsidR="004840B5" w:rsidRDefault="004840B5" w:rsidP="00D27E09">
      <w:pPr>
        <w:rPr>
          <w:rFonts w:ascii="Times New Roman" w:hAnsi="Times New Roman" w:cs="Times New Roman"/>
        </w:rPr>
      </w:pPr>
      <w:r>
        <w:rPr>
          <w:rFonts w:ascii="Times New Roman" w:hAnsi="Times New Roman" w:cs="Times New Roman"/>
        </w:rPr>
        <w:t>Where:</w:t>
      </w:r>
    </w:p>
    <w:p w14:paraId="1645B95F" w14:textId="77777777" w:rsidR="004840B5" w:rsidRDefault="007C018E" w:rsidP="004840B5">
      <w:pPr>
        <w:pStyle w:val="ListParagraph"/>
        <w:numPr>
          <w:ilvl w:val="0"/>
          <w:numId w:val="7"/>
        </w:numPr>
        <w:rPr>
          <w:rFonts w:ascii="Times New Roman" w:hAnsi="Times New Roman" w:cs="Times New Roman"/>
        </w:rPr>
      </w:pPr>
      <w:r w:rsidRPr="004840B5">
        <w:rPr>
          <w:rFonts w:ascii="Times New Roman" w:hAnsi="Times New Roman" w:cs="Times New Roman"/>
        </w:rPr>
        <w:t>C1 is the net cost of a new tr</w:t>
      </w:r>
      <w:r w:rsidR="004840B5">
        <w:rPr>
          <w:rFonts w:ascii="Times New Roman" w:hAnsi="Times New Roman" w:cs="Times New Roman"/>
        </w:rPr>
        <w:t xml:space="preserve">eatment under consideration </w:t>
      </w:r>
    </w:p>
    <w:p w14:paraId="065ED7C8" w14:textId="23EB67C7" w:rsidR="007C018E" w:rsidRDefault="007C018E" w:rsidP="004840B5">
      <w:pPr>
        <w:pStyle w:val="ListParagraph"/>
        <w:numPr>
          <w:ilvl w:val="0"/>
          <w:numId w:val="7"/>
        </w:numPr>
        <w:rPr>
          <w:rFonts w:ascii="Times New Roman" w:hAnsi="Times New Roman" w:cs="Times New Roman"/>
        </w:rPr>
      </w:pPr>
      <w:r w:rsidRPr="004840B5">
        <w:rPr>
          <w:rFonts w:ascii="Times New Roman" w:hAnsi="Times New Roman" w:cs="Times New Roman"/>
        </w:rPr>
        <w:t xml:space="preserve">B1 is the net benefit of that new treatment. </w:t>
      </w:r>
    </w:p>
    <w:p w14:paraId="71E75666" w14:textId="7BBA4B29" w:rsidR="00A53B26" w:rsidRDefault="004840B5" w:rsidP="00DD3D1B">
      <w:pPr>
        <w:pStyle w:val="ListParagraph"/>
        <w:numPr>
          <w:ilvl w:val="0"/>
          <w:numId w:val="7"/>
        </w:numPr>
        <w:rPr>
          <w:rFonts w:ascii="Times New Roman" w:hAnsi="Times New Roman" w:cs="Times New Roman"/>
        </w:rPr>
      </w:pPr>
      <w:r w:rsidRPr="004840B5">
        <w:rPr>
          <w:rFonts w:ascii="Times New Roman" w:hAnsi="Times New Roman" w:cs="Times New Roman"/>
        </w:rPr>
        <w:t xml:space="preserve">C2 and B2 refer to net costs and net benefits of a </w:t>
      </w:r>
      <w:r w:rsidR="007C018E" w:rsidRPr="004840B5">
        <w:rPr>
          <w:rFonts w:ascii="Times New Roman" w:hAnsi="Times New Roman" w:cs="Times New Roman"/>
        </w:rPr>
        <w:t xml:space="preserve">reference </w:t>
      </w:r>
      <w:r w:rsidRPr="004840B5">
        <w:rPr>
          <w:rFonts w:ascii="Times New Roman" w:hAnsi="Times New Roman" w:cs="Times New Roman"/>
        </w:rPr>
        <w:t xml:space="preserve">treatment (often the </w:t>
      </w:r>
      <w:r w:rsidR="007C018E" w:rsidRPr="004840B5">
        <w:rPr>
          <w:rFonts w:ascii="Times New Roman" w:hAnsi="Times New Roman" w:cs="Times New Roman"/>
        </w:rPr>
        <w:t>current standard of care</w:t>
      </w:r>
      <w:r>
        <w:rPr>
          <w:rFonts w:ascii="Times New Roman" w:hAnsi="Times New Roman" w:cs="Times New Roman"/>
        </w:rPr>
        <w:t>, but potentially a different treatment or even a scenario of no treatment</w:t>
      </w:r>
      <w:r w:rsidRPr="004840B5">
        <w:rPr>
          <w:rFonts w:ascii="Times New Roman" w:hAnsi="Times New Roman" w:cs="Times New Roman"/>
        </w:rPr>
        <w:t xml:space="preserve">) </w:t>
      </w:r>
    </w:p>
    <w:p w14:paraId="1CAC8B10" w14:textId="77777777" w:rsidR="007C018E" w:rsidRPr="00E93B96" w:rsidRDefault="007C018E" w:rsidP="00714C27">
      <w:pPr>
        <w:rPr>
          <w:rFonts w:ascii="Times New Roman" w:hAnsi="Times New Roman" w:cs="Times New Roman"/>
        </w:rPr>
      </w:pPr>
    </w:p>
    <w:p w14:paraId="0B0A3A63" w14:textId="326F318C" w:rsidR="00D27E09" w:rsidRPr="00E93B96" w:rsidRDefault="00C73BC8" w:rsidP="00D27E09">
      <w:pPr>
        <w:rPr>
          <w:rFonts w:ascii="Times New Roman" w:hAnsi="Times New Roman" w:cs="Times New Roman"/>
        </w:rPr>
      </w:pPr>
      <w:r>
        <w:rPr>
          <w:rFonts w:ascii="Times New Roman" w:hAnsi="Times New Roman" w:cs="Times New Roman"/>
        </w:rPr>
        <w:t>For example, i</w:t>
      </w:r>
      <w:r w:rsidR="004D3AA6" w:rsidRPr="00E93B96">
        <w:rPr>
          <w:rFonts w:ascii="Times New Roman" w:hAnsi="Times New Roman" w:cs="Times New Roman"/>
        </w:rPr>
        <w:t xml:space="preserve">magine a disease that </w:t>
      </w:r>
      <w:r w:rsidR="00D27E09" w:rsidRPr="00E93B96">
        <w:rPr>
          <w:rFonts w:ascii="Times New Roman" w:hAnsi="Times New Roman" w:cs="Times New Roman"/>
        </w:rPr>
        <w:t>causes a quick, painless, earlier death</w:t>
      </w:r>
      <w:r w:rsidR="004840B5">
        <w:rPr>
          <w:rFonts w:ascii="Times New Roman" w:hAnsi="Times New Roman" w:cs="Times New Roman"/>
        </w:rPr>
        <w:t>, with treatment options, costs, and benefits described in the table</w:t>
      </w:r>
      <w:r w:rsidR="00D62FDD" w:rsidRPr="00E93B96">
        <w:rPr>
          <w:rFonts w:ascii="Times New Roman" w:hAnsi="Times New Roman" w:cs="Times New Roman"/>
        </w:rPr>
        <w:t xml:space="preserve">.  </w:t>
      </w:r>
    </w:p>
    <w:p w14:paraId="4F74A923" w14:textId="77777777" w:rsidR="00D62FDD" w:rsidRDefault="00D62FDD" w:rsidP="00D27E09">
      <w:pPr>
        <w:rPr>
          <w:rFonts w:ascii="Times New Roman" w:hAnsi="Times New Roman" w:cs="Times New Roman"/>
        </w:rPr>
      </w:pPr>
    </w:p>
    <w:tbl>
      <w:tblPr>
        <w:tblStyle w:val="TableGrid"/>
        <w:tblW w:w="0" w:type="auto"/>
        <w:tblInd w:w="265" w:type="dxa"/>
        <w:tblLook w:val="04A0" w:firstRow="1" w:lastRow="0" w:firstColumn="1" w:lastColumn="0" w:noHBand="0" w:noVBand="1"/>
      </w:tblPr>
      <w:tblGrid>
        <w:gridCol w:w="2851"/>
        <w:gridCol w:w="2639"/>
        <w:gridCol w:w="2340"/>
      </w:tblGrid>
      <w:tr w:rsidR="00C73BC8" w14:paraId="2CFFD206" w14:textId="77777777" w:rsidTr="00C73BC8">
        <w:trPr>
          <w:trHeight w:val="305"/>
        </w:trPr>
        <w:tc>
          <w:tcPr>
            <w:tcW w:w="2851" w:type="dxa"/>
          </w:tcPr>
          <w:p w14:paraId="3A9D9EDA" w14:textId="77777777" w:rsidR="004840B5" w:rsidRDefault="004840B5" w:rsidP="00D27E09">
            <w:pPr>
              <w:rPr>
                <w:rFonts w:ascii="Times New Roman" w:hAnsi="Times New Roman" w:cs="Times New Roman"/>
              </w:rPr>
            </w:pPr>
          </w:p>
        </w:tc>
        <w:tc>
          <w:tcPr>
            <w:tcW w:w="2639" w:type="dxa"/>
          </w:tcPr>
          <w:p w14:paraId="4BE3F333" w14:textId="6EA29709" w:rsidR="004840B5" w:rsidRPr="00C73BC8" w:rsidRDefault="004840B5" w:rsidP="00D27E09">
            <w:pPr>
              <w:rPr>
                <w:rFonts w:ascii="Times New Roman" w:hAnsi="Times New Roman" w:cs="Times New Roman"/>
                <w:b/>
              </w:rPr>
            </w:pPr>
            <w:r w:rsidRPr="00C73BC8">
              <w:rPr>
                <w:rFonts w:ascii="Times New Roman" w:hAnsi="Times New Roman" w:cs="Times New Roman"/>
                <w:b/>
              </w:rPr>
              <w:t>Life Expectancy Given Treatment Option</w:t>
            </w:r>
          </w:p>
        </w:tc>
        <w:tc>
          <w:tcPr>
            <w:tcW w:w="2340" w:type="dxa"/>
          </w:tcPr>
          <w:p w14:paraId="02F5DBD9" w14:textId="042830DE" w:rsidR="004840B5" w:rsidRPr="00C73BC8" w:rsidRDefault="004840B5" w:rsidP="00D27E09">
            <w:pPr>
              <w:rPr>
                <w:rFonts w:ascii="Times New Roman" w:hAnsi="Times New Roman" w:cs="Times New Roman"/>
                <w:b/>
              </w:rPr>
            </w:pPr>
            <w:r w:rsidRPr="00C73BC8">
              <w:rPr>
                <w:rFonts w:ascii="Times New Roman" w:hAnsi="Times New Roman" w:cs="Times New Roman"/>
                <w:b/>
              </w:rPr>
              <w:t>Intervention Cost</w:t>
            </w:r>
          </w:p>
        </w:tc>
      </w:tr>
      <w:tr w:rsidR="00C73BC8" w14:paraId="3202F944" w14:textId="77777777" w:rsidTr="00C73BC8">
        <w:tc>
          <w:tcPr>
            <w:tcW w:w="2851" w:type="dxa"/>
          </w:tcPr>
          <w:p w14:paraId="6D2900E1" w14:textId="28C9AE0D" w:rsidR="004840B5" w:rsidRPr="00C73BC8" w:rsidRDefault="004840B5" w:rsidP="00D27E09">
            <w:pPr>
              <w:rPr>
                <w:rFonts w:ascii="Times New Roman" w:hAnsi="Times New Roman" w:cs="Times New Roman"/>
                <w:b/>
              </w:rPr>
            </w:pPr>
            <w:r w:rsidRPr="00C73BC8">
              <w:rPr>
                <w:rFonts w:ascii="Times New Roman" w:hAnsi="Times New Roman" w:cs="Times New Roman"/>
                <w:b/>
              </w:rPr>
              <w:t>Option 1:  Reference Scenario of no Treatment</w:t>
            </w:r>
          </w:p>
        </w:tc>
        <w:tc>
          <w:tcPr>
            <w:tcW w:w="2639" w:type="dxa"/>
            <w:vAlign w:val="bottom"/>
          </w:tcPr>
          <w:p w14:paraId="59139A45" w14:textId="48130855" w:rsidR="004840B5" w:rsidRDefault="004840B5" w:rsidP="00C73BC8">
            <w:pPr>
              <w:rPr>
                <w:rFonts w:ascii="Times New Roman" w:hAnsi="Times New Roman" w:cs="Times New Roman"/>
              </w:rPr>
            </w:pPr>
            <w:r>
              <w:rPr>
                <w:rFonts w:ascii="Times New Roman" w:hAnsi="Times New Roman" w:cs="Times New Roman"/>
              </w:rPr>
              <w:t>70 years</w:t>
            </w:r>
          </w:p>
        </w:tc>
        <w:tc>
          <w:tcPr>
            <w:tcW w:w="2340" w:type="dxa"/>
            <w:vAlign w:val="bottom"/>
          </w:tcPr>
          <w:p w14:paraId="60121D82" w14:textId="14E770BE" w:rsidR="004840B5" w:rsidRDefault="004840B5" w:rsidP="00C73BC8">
            <w:pPr>
              <w:rPr>
                <w:rFonts w:ascii="Times New Roman" w:hAnsi="Times New Roman" w:cs="Times New Roman"/>
              </w:rPr>
            </w:pPr>
            <w:r>
              <w:rPr>
                <w:rFonts w:ascii="Times New Roman" w:hAnsi="Times New Roman" w:cs="Times New Roman"/>
              </w:rPr>
              <w:t>$0</w:t>
            </w:r>
          </w:p>
        </w:tc>
      </w:tr>
      <w:tr w:rsidR="00C73BC8" w14:paraId="64B5D485" w14:textId="77777777" w:rsidTr="00C73BC8">
        <w:tc>
          <w:tcPr>
            <w:tcW w:w="2851" w:type="dxa"/>
          </w:tcPr>
          <w:p w14:paraId="26E2F40F" w14:textId="77777777" w:rsidR="00C73BC8" w:rsidRDefault="00C73BC8" w:rsidP="00D27E09">
            <w:pPr>
              <w:rPr>
                <w:rFonts w:ascii="Times New Roman" w:hAnsi="Times New Roman" w:cs="Times New Roman"/>
                <w:b/>
              </w:rPr>
            </w:pPr>
          </w:p>
          <w:p w14:paraId="372174E7" w14:textId="5C26F586" w:rsidR="004840B5" w:rsidRPr="00C73BC8" w:rsidRDefault="00C73BC8" w:rsidP="00D27E09">
            <w:pPr>
              <w:rPr>
                <w:rFonts w:ascii="Times New Roman" w:hAnsi="Times New Roman" w:cs="Times New Roman"/>
                <w:b/>
              </w:rPr>
            </w:pPr>
            <w:r>
              <w:rPr>
                <w:rFonts w:ascii="Times New Roman" w:hAnsi="Times New Roman" w:cs="Times New Roman"/>
                <w:b/>
              </w:rPr>
              <w:t>Option 2</w:t>
            </w:r>
            <w:r w:rsidR="004840B5" w:rsidRPr="00C73BC8">
              <w:rPr>
                <w:rFonts w:ascii="Times New Roman" w:hAnsi="Times New Roman" w:cs="Times New Roman"/>
                <w:b/>
              </w:rPr>
              <w:t>: Drug Therapy</w:t>
            </w:r>
          </w:p>
        </w:tc>
        <w:tc>
          <w:tcPr>
            <w:tcW w:w="2639" w:type="dxa"/>
            <w:vAlign w:val="bottom"/>
          </w:tcPr>
          <w:p w14:paraId="198E9B89" w14:textId="1D33859D" w:rsidR="004840B5" w:rsidRDefault="004840B5" w:rsidP="00C73BC8">
            <w:pPr>
              <w:rPr>
                <w:rFonts w:ascii="Times New Roman" w:hAnsi="Times New Roman" w:cs="Times New Roman"/>
              </w:rPr>
            </w:pPr>
            <w:r>
              <w:rPr>
                <w:rFonts w:ascii="Times New Roman" w:hAnsi="Times New Roman" w:cs="Times New Roman"/>
              </w:rPr>
              <w:t>75 years</w:t>
            </w:r>
          </w:p>
        </w:tc>
        <w:tc>
          <w:tcPr>
            <w:tcW w:w="2340" w:type="dxa"/>
            <w:vAlign w:val="bottom"/>
          </w:tcPr>
          <w:p w14:paraId="0EF1938A" w14:textId="0DDCF66E" w:rsidR="004840B5" w:rsidRDefault="004840B5" w:rsidP="00C73BC8">
            <w:pPr>
              <w:rPr>
                <w:rFonts w:ascii="Times New Roman" w:hAnsi="Times New Roman" w:cs="Times New Roman"/>
              </w:rPr>
            </w:pPr>
            <w:r>
              <w:rPr>
                <w:rFonts w:ascii="Times New Roman" w:hAnsi="Times New Roman" w:cs="Times New Roman"/>
              </w:rPr>
              <w:t>$5,000</w:t>
            </w:r>
          </w:p>
        </w:tc>
      </w:tr>
      <w:tr w:rsidR="00C73BC8" w14:paraId="1BD99DBB" w14:textId="77777777" w:rsidTr="00C73BC8">
        <w:tc>
          <w:tcPr>
            <w:tcW w:w="2851" w:type="dxa"/>
          </w:tcPr>
          <w:p w14:paraId="6BB99A98" w14:textId="77777777" w:rsidR="00C73BC8" w:rsidRDefault="00C73BC8" w:rsidP="00D27E09">
            <w:pPr>
              <w:rPr>
                <w:rFonts w:ascii="Times New Roman" w:hAnsi="Times New Roman" w:cs="Times New Roman"/>
                <w:b/>
              </w:rPr>
            </w:pPr>
          </w:p>
          <w:p w14:paraId="2EA6E5C8" w14:textId="3BC24522" w:rsidR="004840B5" w:rsidRPr="00C73BC8" w:rsidRDefault="00C73BC8" w:rsidP="00D27E09">
            <w:pPr>
              <w:rPr>
                <w:rFonts w:ascii="Times New Roman" w:hAnsi="Times New Roman" w:cs="Times New Roman"/>
                <w:b/>
              </w:rPr>
            </w:pPr>
            <w:r>
              <w:rPr>
                <w:rFonts w:ascii="Times New Roman" w:hAnsi="Times New Roman" w:cs="Times New Roman"/>
                <w:b/>
              </w:rPr>
              <w:t>Option 3</w:t>
            </w:r>
            <w:r w:rsidR="004840B5" w:rsidRPr="00C73BC8">
              <w:rPr>
                <w:rFonts w:ascii="Times New Roman" w:hAnsi="Times New Roman" w:cs="Times New Roman"/>
                <w:b/>
              </w:rPr>
              <w:t>:  Surgery</w:t>
            </w:r>
          </w:p>
        </w:tc>
        <w:tc>
          <w:tcPr>
            <w:tcW w:w="2639" w:type="dxa"/>
            <w:vAlign w:val="bottom"/>
          </w:tcPr>
          <w:p w14:paraId="53C9FFF9" w14:textId="5C999E9E" w:rsidR="004840B5" w:rsidRDefault="004840B5" w:rsidP="00C73BC8">
            <w:pPr>
              <w:rPr>
                <w:rFonts w:ascii="Times New Roman" w:hAnsi="Times New Roman" w:cs="Times New Roman"/>
              </w:rPr>
            </w:pPr>
            <w:r>
              <w:rPr>
                <w:rFonts w:ascii="Times New Roman" w:hAnsi="Times New Roman" w:cs="Times New Roman"/>
              </w:rPr>
              <w:t>75.25 years</w:t>
            </w:r>
          </w:p>
        </w:tc>
        <w:tc>
          <w:tcPr>
            <w:tcW w:w="2340" w:type="dxa"/>
            <w:vAlign w:val="bottom"/>
          </w:tcPr>
          <w:p w14:paraId="076DD6E4" w14:textId="70E67F6C" w:rsidR="004840B5" w:rsidRDefault="004840B5" w:rsidP="00C73BC8">
            <w:pPr>
              <w:rPr>
                <w:rFonts w:ascii="Times New Roman" w:hAnsi="Times New Roman" w:cs="Times New Roman"/>
              </w:rPr>
            </w:pPr>
            <w:r>
              <w:rPr>
                <w:rFonts w:ascii="Times New Roman" w:hAnsi="Times New Roman" w:cs="Times New Roman"/>
              </w:rPr>
              <w:t>$30,000</w:t>
            </w:r>
          </w:p>
        </w:tc>
      </w:tr>
    </w:tbl>
    <w:p w14:paraId="6D6E9615" w14:textId="6ECC9C9A" w:rsidR="004840B5" w:rsidRPr="00E93B96" w:rsidRDefault="00C73BC8" w:rsidP="00C73BC8">
      <w:pPr>
        <w:tabs>
          <w:tab w:val="left" w:pos="1588"/>
        </w:tabs>
        <w:rPr>
          <w:rFonts w:ascii="Times New Roman" w:hAnsi="Times New Roman" w:cs="Times New Roman"/>
        </w:rPr>
      </w:pPr>
      <w:r>
        <w:rPr>
          <w:rFonts w:ascii="Times New Roman" w:hAnsi="Times New Roman" w:cs="Times New Roman"/>
        </w:rPr>
        <w:tab/>
      </w:r>
    </w:p>
    <w:p w14:paraId="65649663" w14:textId="5F91156C" w:rsidR="004840B5" w:rsidRDefault="004840B5" w:rsidP="004840B5">
      <w:pPr>
        <w:rPr>
          <w:rFonts w:ascii="Times New Roman" w:hAnsi="Times New Roman" w:cs="Times New Roman"/>
        </w:rPr>
      </w:pPr>
      <w:r>
        <w:rPr>
          <w:rFonts w:ascii="Times New Roman" w:hAnsi="Times New Roman" w:cs="Times New Roman"/>
        </w:rPr>
        <w:t xml:space="preserve">Imagine </w:t>
      </w:r>
      <w:r w:rsidR="00D62FDD" w:rsidRPr="00E93B96">
        <w:rPr>
          <w:rFonts w:ascii="Times New Roman" w:hAnsi="Times New Roman" w:cs="Times New Roman"/>
        </w:rPr>
        <w:t>there aren’t material differences in suffering or disability, the only relevant benefit to consider is life expectancy.</w:t>
      </w:r>
      <w:r>
        <w:rPr>
          <w:rFonts w:ascii="Times New Roman" w:hAnsi="Times New Roman" w:cs="Times New Roman"/>
        </w:rPr>
        <w:t xml:space="preserve">  </w:t>
      </w:r>
      <w:r w:rsidR="00CF4A57">
        <w:rPr>
          <w:rFonts w:ascii="Times New Roman" w:hAnsi="Times New Roman" w:cs="Times New Roman"/>
        </w:rPr>
        <w:t xml:space="preserve">Imagine patients can have the drug or </w:t>
      </w:r>
      <w:r w:rsidR="00275AD5">
        <w:rPr>
          <w:rFonts w:ascii="Times New Roman" w:hAnsi="Times New Roman" w:cs="Times New Roman"/>
        </w:rPr>
        <w:t>surgery</w:t>
      </w:r>
      <w:r w:rsidR="00CF4A57">
        <w:rPr>
          <w:rFonts w:ascii="Times New Roman" w:hAnsi="Times New Roman" w:cs="Times New Roman"/>
        </w:rPr>
        <w:t xml:space="preserve">, </w:t>
      </w:r>
      <w:r w:rsidR="00275AD5">
        <w:rPr>
          <w:rFonts w:ascii="Times New Roman" w:hAnsi="Times New Roman" w:cs="Times New Roman"/>
        </w:rPr>
        <w:t>but</w:t>
      </w:r>
      <w:r w:rsidR="00C73BC8">
        <w:rPr>
          <w:rFonts w:ascii="Times New Roman" w:hAnsi="Times New Roman" w:cs="Times New Roman"/>
        </w:rPr>
        <w:t xml:space="preserve"> not both.</w:t>
      </w:r>
    </w:p>
    <w:p w14:paraId="5E7249E1" w14:textId="77777777" w:rsidR="004840B5" w:rsidRDefault="004840B5" w:rsidP="004840B5">
      <w:pPr>
        <w:rPr>
          <w:rFonts w:ascii="Times New Roman" w:hAnsi="Times New Roman" w:cs="Times New Roman"/>
        </w:rPr>
      </w:pPr>
    </w:p>
    <w:p w14:paraId="7B441B4A" w14:textId="4A6CAD6F" w:rsidR="00D27E09" w:rsidRPr="00E93B96" w:rsidRDefault="00D27E09" w:rsidP="004840B5">
      <w:pPr>
        <w:rPr>
          <w:rFonts w:ascii="Times New Roman" w:hAnsi="Times New Roman" w:cs="Times New Roman"/>
        </w:rPr>
      </w:pPr>
    </w:p>
    <w:p w14:paraId="11AB900A" w14:textId="77777777" w:rsidR="00C73BC8" w:rsidRDefault="00C73BC8">
      <w:pPr>
        <w:rPr>
          <w:rFonts w:ascii="Times New Roman" w:hAnsi="Times New Roman" w:cs="Times New Roman"/>
        </w:rPr>
      </w:pPr>
      <w:r>
        <w:rPr>
          <w:rFonts w:ascii="Times New Roman" w:hAnsi="Times New Roman" w:cs="Times New Roman"/>
        </w:rPr>
        <w:br w:type="page"/>
      </w:r>
    </w:p>
    <w:p w14:paraId="4803727D" w14:textId="46464AAC" w:rsidR="004E3090" w:rsidRDefault="004E3090" w:rsidP="004E3090">
      <w:pPr>
        <w:tabs>
          <w:tab w:val="num" w:pos="720"/>
        </w:tabs>
        <w:rPr>
          <w:rFonts w:ascii="Times New Roman" w:hAnsi="Times New Roman" w:cs="Times New Roman"/>
        </w:rPr>
      </w:pPr>
      <w:r w:rsidRPr="00E93B96">
        <w:rPr>
          <w:rFonts w:ascii="Times New Roman" w:hAnsi="Times New Roman" w:cs="Times New Roman"/>
        </w:rPr>
        <w:lastRenderedPageBreak/>
        <w:t>Given our scenario, there are three comparisons we could make using ICER:</w:t>
      </w:r>
    </w:p>
    <w:p w14:paraId="1A39B386" w14:textId="77777777" w:rsidR="00AF0EBD" w:rsidRDefault="00AF0EBD" w:rsidP="004E3090">
      <w:pPr>
        <w:tabs>
          <w:tab w:val="num" w:pos="720"/>
        </w:tabs>
        <w:rPr>
          <w:rFonts w:ascii="Times New Roman" w:hAnsi="Times New Roman" w:cs="Times New Roman"/>
        </w:rPr>
      </w:pPr>
    </w:p>
    <w:tbl>
      <w:tblPr>
        <w:tblStyle w:val="TableGrid"/>
        <w:tblW w:w="6480" w:type="dxa"/>
        <w:tblInd w:w="1615" w:type="dxa"/>
        <w:tblLook w:val="04A0" w:firstRow="1" w:lastRow="0" w:firstColumn="1" w:lastColumn="0" w:noHBand="0" w:noVBand="1"/>
      </w:tblPr>
      <w:tblGrid>
        <w:gridCol w:w="1066"/>
        <w:gridCol w:w="2714"/>
        <w:gridCol w:w="2700"/>
      </w:tblGrid>
      <w:tr w:rsidR="00AF0EBD" w14:paraId="0FEB61D3" w14:textId="77777777" w:rsidTr="00AF0EBD">
        <w:tc>
          <w:tcPr>
            <w:tcW w:w="1066" w:type="dxa"/>
          </w:tcPr>
          <w:p w14:paraId="1F6FF51E" w14:textId="77777777" w:rsidR="00AF0EBD" w:rsidRDefault="00AF0EBD" w:rsidP="004E3090">
            <w:pPr>
              <w:tabs>
                <w:tab w:val="num" w:pos="720"/>
              </w:tabs>
              <w:rPr>
                <w:rFonts w:ascii="Times New Roman" w:hAnsi="Times New Roman" w:cs="Times New Roman"/>
              </w:rPr>
            </w:pPr>
          </w:p>
        </w:tc>
        <w:tc>
          <w:tcPr>
            <w:tcW w:w="2714" w:type="dxa"/>
          </w:tcPr>
          <w:p w14:paraId="251B4D00" w14:textId="7729F9C2" w:rsidR="00AF0EBD" w:rsidRPr="00AF0EBD" w:rsidRDefault="00AF0EBD" w:rsidP="00AF0EBD">
            <w:pPr>
              <w:tabs>
                <w:tab w:val="num" w:pos="720"/>
                <w:tab w:val="left" w:pos="1760"/>
              </w:tabs>
              <w:rPr>
                <w:rFonts w:ascii="Times New Roman" w:hAnsi="Times New Roman" w:cs="Times New Roman"/>
                <w:b/>
              </w:rPr>
            </w:pPr>
            <w:r w:rsidRPr="00AF0EBD">
              <w:rPr>
                <w:rFonts w:ascii="Times New Roman" w:hAnsi="Times New Roman" w:cs="Times New Roman"/>
                <w:b/>
              </w:rPr>
              <w:t>No treatment</w:t>
            </w:r>
            <w:r w:rsidRPr="00AF0EBD">
              <w:rPr>
                <w:rFonts w:ascii="Times New Roman" w:hAnsi="Times New Roman" w:cs="Times New Roman"/>
                <w:b/>
              </w:rPr>
              <w:tab/>
            </w:r>
          </w:p>
        </w:tc>
        <w:tc>
          <w:tcPr>
            <w:tcW w:w="2700" w:type="dxa"/>
          </w:tcPr>
          <w:p w14:paraId="2365CF52" w14:textId="1F59F209" w:rsidR="00AF0EBD" w:rsidRPr="00AF0EBD" w:rsidRDefault="00AF0EBD" w:rsidP="00AF0EBD">
            <w:pPr>
              <w:tabs>
                <w:tab w:val="num" w:pos="720"/>
              </w:tabs>
              <w:rPr>
                <w:rFonts w:ascii="Times New Roman" w:hAnsi="Times New Roman" w:cs="Times New Roman"/>
                <w:b/>
              </w:rPr>
            </w:pPr>
            <w:r w:rsidRPr="00AF0EBD">
              <w:rPr>
                <w:rFonts w:ascii="Times New Roman" w:hAnsi="Times New Roman" w:cs="Times New Roman"/>
                <w:b/>
              </w:rPr>
              <w:t>Drug</w:t>
            </w:r>
          </w:p>
        </w:tc>
      </w:tr>
      <w:tr w:rsidR="00AF0EBD" w14:paraId="4E54ABAE" w14:textId="77777777" w:rsidTr="00AF0EBD">
        <w:tc>
          <w:tcPr>
            <w:tcW w:w="1066" w:type="dxa"/>
          </w:tcPr>
          <w:p w14:paraId="77AA9523" w14:textId="1C38C604" w:rsidR="00AF0EBD" w:rsidRPr="00AF0EBD" w:rsidRDefault="00AF0EBD" w:rsidP="004E3090">
            <w:pPr>
              <w:tabs>
                <w:tab w:val="num" w:pos="720"/>
              </w:tabs>
              <w:rPr>
                <w:rFonts w:ascii="Times New Roman" w:hAnsi="Times New Roman" w:cs="Times New Roman"/>
                <w:b/>
              </w:rPr>
            </w:pPr>
            <w:r w:rsidRPr="00AF0EBD">
              <w:rPr>
                <w:rFonts w:ascii="Times New Roman" w:hAnsi="Times New Roman" w:cs="Times New Roman"/>
                <w:b/>
              </w:rPr>
              <w:t>Drug</w:t>
            </w:r>
          </w:p>
        </w:tc>
        <w:tc>
          <w:tcPr>
            <w:tcW w:w="2714" w:type="dxa"/>
          </w:tcPr>
          <w:p w14:paraId="7D8E7017" w14:textId="77777777" w:rsidR="00AF0EBD" w:rsidRDefault="00AF0EBD" w:rsidP="004E3090">
            <w:pPr>
              <w:tabs>
                <w:tab w:val="num" w:pos="720"/>
              </w:tabs>
              <w:rPr>
                <w:rFonts w:ascii="Times New Roman" w:hAnsi="Times New Roman" w:cs="Times New Roman"/>
                <w:sz w:val="20"/>
                <w:szCs w:val="20"/>
              </w:rPr>
            </w:pPr>
            <w:r w:rsidRPr="00AF0EBD">
              <w:rPr>
                <w:rFonts w:ascii="Times New Roman" w:hAnsi="Times New Roman" w:cs="Times New Roman"/>
                <w:sz w:val="20"/>
                <w:szCs w:val="20"/>
              </w:rPr>
              <w:t xml:space="preserve">($5k-$0) / (75yr – 70yr) = </w:t>
            </w:r>
          </w:p>
          <w:p w14:paraId="6628654F" w14:textId="79BFE690" w:rsidR="00AF0EBD" w:rsidRPr="00AF0EBD" w:rsidRDefault="000B41FE" w:rsidP="004E3090">
            <w:pPr>
              <w:tabs>
                <w:tab w:val="num" w:pos="720"/>
              </w:tabs>
              <w:rPr>
                <w:rFonts w:ascii="Times New Roman" w:hAnsi="Times New Roman" w:cs="Times New Roman"/>
                <w:sz w:val="20"/>
                <w:szCs w:val="20"/>
              </w:rPr>
            </w:pPr>
            <w:r>
              <w:rPr>
                <w:rFonts w:ascii="Times New Roman" w:hAnsi="Times New Roman" w:cs="Times New Roman"/>
                <w:sz w:val="20"/>
                <w:szCs w:val="20"/>
              </w:rPr>
              <w:t>$1,000</w:t>
            </w:r>
            <w:r w:rsidR="00AF0EBD" w:rsidRPr="00AF0EBD">
              <w:rPr>
                <w:rFonts w:ascii="Times New Roman" w:hAnsi="Times New Roman" w:cs="Times New Roman"/>
                <w:sz w:val="20"/>
                <w:szCs w:val="20"/>
              </w:rPr>
              <w:t xml:space="preserve"> per year</w:t>
            </w:r>
          </w:p>
        </w:tc>
        <w:tc>
          <w:tcPr>
            <w:tcW w:w="2700" w:type="dxa"/>
          </w:tcPr>
          <w:p w14:paraId="36C382CF" w14:textId="252E2ABA" w:rsidR="00AF0EBD" w:rsidRPr="00AF0EBD" w:rsidRDefault="00AF0EBD" w:rsidP="004E3090">
            <w:pPr>
              <w:tabs>
                <w:tab w:val="num" w:pos="720"/>
              </w:tabs>
              <w:rPr>
                <w:rFonts w:ascii="Times New Roman" w:hAnsi="Times New Roman" w:cs="Times New Roman"/>
                <w:sz w:val="20"/>
                <w:szCs w:val="20"/>
              </w:rPr>
            </w:pPr>
            <w:r>
              <w:rPr>
                <w:rFonts w:ascii="Times New Roman" w:hAnsi="Times New Roman" w:cs="Times New Roman"/>
                <w:sz w:val="20"/>
                <w:szCs w:val="20"/>
              </w:rPr>
              <w:t>N/A</w:t>
            </w:r>
          </w:p>
        </w:tc>
      </w:tr>
      <w:tr w:rsidR="00AF0EBD" w14:paraId="3140ADA9" w14:textId="77777777" w:rsidTr="00AF0EBD">
        <w:tc>
          <w:tcPr>
            <w:tcW w:w="1066" w:type="dxa"/>
          </w:tcPr>
          <w:p w14:paraId="214B0D53" w14:textId="49113C6D" w:rsidR="00AF0EBD" w:rsidRPr="00AF0EBD" w:rsidRDefault="00AF0EBD" w:rsidP="004E3090">
            <w:pPr>
              <w:tabs>
                <w:tab w:val="num" w:pos="720"/>
              </w:tabs>
              <w:rPr>
                <w:rFonts w:ascii="Times New Roman" w:hAnsi="Times New Roman" w:cs="Times New Roman"/>
                <w:b/>
              </w:rPr>
            </w:pPr>
            <w:r w:rsidRPr="00AF0EBD">
              <w:rPr>
                <w:rFonts w:ascii="Times New Roman" w:hAnsi="Times New Roman" w:cs="Times New Roman"/>
                <w:b/>
              </w:rPr>
              <w:t>Surgery</w:t>
            </w:r>
          </w:p>
        </w:tc>
        <w:tc>
          <w:tcPr>
            <w:tcW w:w="2714" w:type="dxa"/>
          </w:tcPr>
          <w:p w14:paraId="54180E6B" w14:textId="77777777" w:rsidR="00AF0EBD" w:rsidRDefault="00AF0EBD" w:rsidP="004E3090">
            <w:pPr>
              <w:tabs>
                <w:tab w:val="num" w:pos="720"/>
              </w:tabs>
              <w:rPr>
                <w:rFonts w:ascii="Times New Roman" w:hAnsi="Times New Roman" w:cs="Times New Roman"/>
                <w:sz w:val="20"/>
                <w:szCs w:val="20"/>
              </w:rPr>
            </w:pPr>
            <w:r w:rsidRPr="00AF0EBD">
              <w:rPr>
                <w:rFonts w:ascii="Times New Roman" w:hAnsi="Times New Roman" w:cs="Times New Roman"/>
                <w:sz w:val="20"/>
                <w:szCs w:val="20"/>
              </w:rPr>
              <w:t>(</w:t>
            </w:r>
            <w:r>
              <w:rPr>
                <w:rFonts w:ascii="Times New Roman" w:hAnsi="Times New Roman" w:cs="Times New Roman"/>
                <w:sz w:val="20"/>
                <w:szCs w:val="20"/>
              </w:rPr>
              <w:t>$30</w:t>
            </w:r>
            <w:r w:rsidRPr="00AF0EBD">
              <w:rPr>
                <w:rFonts w:ascii="Times New Roman" w:hAnsi="Times New Roman" w:cs="Times New Roman"/>
                <w:sz w:val="20"/>
                <w:szCs w:val="20"/>
              </w:rPr>
              <w:t>k-$0) / (75</w:t>
            </w:r>
            <w:r>
              <w:rPr>
                <w:rFonts w:ascii="Times New Roman" w:hAnsi="Times New Roman" w:cs="Times New Roman"/>
                <w:sz w:val="20"/>
                <w:szCs w:val="20"/>
              </w:rPr>
              <w:t>.25</w:t>
            </w:r>
            <w:r w:rsidRPr="00AF0EBD">
              <w:rPr>
                <w:rFonts w:ascii="Times New Roman" w:hAnsi="Times New Roman" w:cs="Times New Roman"/>
                <w:sz w:val="20"/>
                <w:szCs w:val="20"/>
              </w:rPr>
              <w:t>yr – 70yr</w:t>
            </w:r>
            <w:r>
              <w:rPr>
                <w:rFonts w:ascii="Times New Roman" w:hAnsi="Times New Roman" w:cs="Times New Roman"/>
                <w:sz w:val="20"/>
                <w:szCs w:val="20"/>
              </w:rPr>
              <w:t xml:space="preserve">) = </w:t>
            </w:r>
          </w:p>
          <w:p w14:paraId="574AFE32" w14:textId="39EE1452" w:rsidR="00AF0EBD" w:rsidRPr="00AF0EBD" w:rsidRDefault="00AF0EBD" w:rsidP="004E3090">
            <w:pPr>
              <w:tabs>
                <w:tab w:val="num" w:pos="720"/>
              </w:tabs>
              <w:rPr>
                <w:rFonts w:ascii="Times New Roman" w:hAnsi="Times New Roman" w:cs="Times New Roman"/>
                <w:sz w:val="20"/>
                <w:szCs w:val="20"/>
              </w:rPr>
            </w:pPr>
            <w:r>
              <w:rPr>
                <w:rFonts w:ascii="Times New Roman" w:hAnsi="Times New Roman" w:cs="Times New Roman"/>
                <w:sz w:val="20"/>
                <w:szCs w:val="20"/>
              </w:rPr>
              <w:t>$5,714</w:t>
            </w:r>
            <w:r w:rsidRPr="00AF0EBD">
              <w:rPr>
                <w:rFonts w:ascii="Times New Roman" w:hAnsi="Times New Roman" w:cs="Times New Roman"/>
                <w:sz w:val="20"/>
                <w:szCs w:val="20"/>
              </w:rPr>
              <w:t xml:space="preserve"> per year</w:t>
            </w:r>
          </w:p>
        </w:tc>
        <w:tc>
          <w:tcPr>
            <w:tcW w:w="2700" w:type="dxa"/>
          </w:tcPr>
          <w:p w14:paraId="30598501" w14:textId="26C39A96" w:rsidR="00AF0EBD" w:rsidRDefault="00AF0EBD" w:rsidP="00AF0EBD">
            <w:pPr>
              <w:tabs>
                <w:tab w:val="num" w:pos="720"/>
              </w:tabs>
              <w:rPr>
                <w:rFonts w:ascii="Times New Roman" w:hAnsi="Times New Roman" w:cs="Times New Roman"/>
                <w:sz w:val="20"/>
                <w:szCs w:val="20"/>
              </w:rPr>
            </w:pPr>
            <w:r>
              <w:rPr>
                <w:rFonts w:ascii="Times New Roman" w:hAnsi="Times New Roman" w:cs="Times New Roman"/>
                <w:sz w:val="20"/>
                <w:szCs w:val="20"/>
              </w:rPr>
              <w:t>(30k-$5</w:t>
            </w:r>
            <w:r w:rsidRPr="00AF0EBD">
              <w:rPr>
                <w:rFonts w:ascii="Times New Roman" w:hAnsi="Times New Roman" w:cs="Times New Roman"/>
                <w:sz w:val="20"/>
                <w:szCs w:val="20"/>
              </w:rPr>
              <w:t>) / (75</w:t>
            </w:r>
            <w:r>
              <w:rPr>
                <w:rFonts w:ascii="Times New Roman" w:hAnsi="Times New Roman" w:cs="Times New Roman"/>
                <w:sz w:val="20"/>
                <w:szCs w:val="20"/>
              </w:rPr>
              <w:t>.25</w:t>
            </w:r>
            <w:r w:rsidRPr="00AF0EBD">
              <w:rPr>
                <w:rFonts w:ascii="Times New Roman" w:hAnsi="Times New Roman" w:cs="Times New Roman"/>
                <w:sz w:val="20"/>
                <w:szCs w:val="20"/>
              </w:rPr>
              <w:t>yr –</w:t>
            </w:r>
            <w:r w:rsidR="000B41FE">
              <w:rPr>
                <w:rFonts w:ascii="Times New Roman" w:hAnsi="Times New Roman" w:cs="Times New Roman"/>
                <w:sz w:val="20"/>
                <w:szCs w:val="20"/>
              </w:rPr>
              <w:t xml:space="preserve"> 75</w:t>
            </w:r>
            <w:r w:rsidRPr="00AF0EBD">
              <w:rPr>
                <w:rFonts w:ascii="Times New Roman" w:hAnsi="Times New Roman" w:cs="Times New Roman"/>
                <w:sz w:val="20"/>
                <w:szCs w:val="20"/>
              </w:rPr>
              <w:t>yr</w:t>
            </w:r>
            <w:r>
              <w:rPr>
                <w:rFonts w:ascii="Times New Roman" w:hAnsi="Times New Roman" w:cs="Times New Roman"/>
                <w:sz w:val="20"/>
                <w:szCs w:val="20"/>
              </w:rPr>
              <w:t xml:space="preserve">) = </w:t>
            </w:r>
          </w:p>
          <w:p w14:paraId="7306A438" w14:textId="6E351B88" w:rsidR="00AF0EBD" w:rsidRPr="00AF0EBD" w:rsidRDefault="000B41FE" w:rsidP="00AF0EBD">
            <w:pPr>
              <w:tabs>
                <w:tab w:val="num" w:pos="720"/>
              </w:tabs>
              <w:rPr>
                <w:rFonts w:ascii="Times New Roman" w:hAnsi="Times New Roman" w:cs="Times New Roman"/>
                <w:sz w:val="20"/>
                <w:szCs w:val="20"/>
              </w:rPr>
            </w:pPr>
            <w:r>
              <w:rPr>
                <w:rFonts w:ascii="Times New Roman" w:hAnsi="Times New Roman" w:cs="Times New Roman"/>
                <w:sz w:val="20"/>
                <w:szCs w:val="20"/>
              </w:rPr>
              <w:t>$100,000</w:t>
            </w:r>
            <w:r w:rsidR="00AF0EBD" w:rsidRPr="00AF0EBD">
              <w:rPr>
                <w:rFonts w:ascii="Times New Roman" w:hAnsi="Times New Roman" w:cs="Times New Roman"/>
                <w:sz w:val="20"/>
                <w:szCs w:val="20"/>
              </w:rPr>
              <w:t xml:space="preserve"> per year</w:t>
            </w:r>
          </w:p>
        </w:tc>
      </w:tr>
    </w:tbl>
    <w:p w14:paraId="32A8DDD8" w14:textId="77777777" w:rsidR="00AF0EBD" w:rsidRDefault="00AF0EBD" w:rsidP="004E3090">
      <w:pPr>
        <w:tabs>
          <w:tab w:val="num" w:pos="720"/>
        </w:tabs>
        <w:rPr>
          <w:rFonts w:ascii="Times New Roman" w:hAnsi="Times New Roman" w:cs="Times New Roman"/>
        </w:rPr>
      </w:pPr>
    </w:p>
    <w:p w14:paraId="3234C23F" w14:textId="75FCCDD5" w:rsidR="00AF0EBD" w:rsidRDefault="00275AD5" w:rsidP="00AF0EBD">
      <w:pPr>
        <w:rPr>
          <w:rFonts w:ascii="Times New Roman" w:hAnsi="Times New Roman" w:cs="Times New Roman"/>
        </w:rPr>
      </w:pPr>
      <w:r>
        <w:rPr>
          <w:rFonts w:ascii="Times New Roman" w:hAnsi="Times New Roman" w:cs="Times New Roman"/>
        </w:rPr>
        <w:t xml:space="preserve">So, for instance, the ICER in the upper-left quadrant tells us </w:t>
      </w:r>
      <w:r w:rsidR="00C73BC8">
        <w:rPr>
          <w:rFonts w:ascii="Times New Roman" w:hAnsi="Times New Roman" w:cs="Times New Roman"/>
        </w:rPr>
        <w:t>that Drug treatment, as compared to No treatment, costs $1,000 per year of life saved.</w:t>
      </w:r>
    </w:p>
    <w:p w14:paraId="2EF196A9" w14:textId="77777777" w:rsidR="00275AD5" w:rsidRDefault="00275AD5" w:rsidP="00AF0EBD">
      <w:pPr>
        <w:rPr>
          <w:rFonts w:ascii="Times New Roman" w:hAnsi="Times New Roman" w:cs="Times New Roman"/>
        </w:rPr>
      </w:pPr>
    </w:p>
    <w:p w14:paraId="2D0CA7CE" w14:textId="77777777" w:rsidR="00AF0EBD" w:rsidRDefault="00AF0EBD" w:rsidP="00AF0EBD">
      <w:pPr>
        <w:rPr>
          <w:rFonts w:ascii="Times New Roman" w:hAnsi="Times New Roman" w:cs="Times New Roman"/>
        </w:rPr>
      </w:pPr>
    </w:p>
    <w:p w14:paraId="44B2AB1E" w14:textId="155B74F8" w:rsidR="00AF0EBD" w:rsidRPr="00AF0EBD" w:rsidRDefault="00AF0EBD" w:rsidP="00AF0EBD">
      <w:pPr>
        <w:rPr>
          <w:rFonts w:ascii="Times New Roman" w:hAnsi="Times New Roman" w:cs="Times New Roman"/>
          <w:b/>
        </w:rPr>
      </w:pPr>
      <w:r w:rsidRPr="00AF0EBD">
        <w:rPr>
          <w:rFonts w:ascii="Times New Roman" w:hAnsi="Times New Roman" w:cs="Times New Roman"/>
          <w:b/>
        </w:rPr>
        <w:t>Structuring ICER Problems</w:t>
      </w:r>
    </w:p>
    <w:p w14:paraId="598E5729" w14:textId="77777777" w:rsidR="00AF0EBD" w:rsidRDefault="00AF0EBD" w:rsidP="00AF0EBD">
      <w:pPr>
        <w:rPr>
          <w:rFonts w:ascii="Times New Roman" w:hAnsi="Times New Roman" w:cs="Times New Roman"/>
        </w:rPr>
      </w:pPr>
    </w:p>
    <w:p w14:paraId="01B0F425" w14:textId="51FD163A" w:rsidR="00D05FD9" w:rsidRPr="00E93B96" w:rsidRDefault="00AF0EBD" w:rsidP="00714C27">
      <w:pPr>
        <w:rPr>
          <w:rFonts w:ascii="Times New Roman" w:hAnsi="Times New Roman" w:cs="Times New Roman"/>
        </w:rPr>
      </w:pPr>
      <w:r>
        <w:rPr>
          <w:rFonts w:ascii="Times New Roman" w:hAnsi="Times New Roman" w:cs="Times New Roman"/>
        </w:rPr>
        <w:t xml:space="preserve">ICER </w:t>
      </w:r>
      <w:r w:rsidR="00CA262F" w:rsidRPr="00E93B96">
        <w:rPr>
          <w:rFonts w:ascii="Times New Roman" w:hAnsi="Times New Roman" w:cs="Times New Roman"/>
        </w:rPr>
        <w:t>is only useful if</w:t>
      </w:r>
      <w:r w:rsidR="00D05FD9" w:rsidRPr="00E93B96">
        <w:rPr>
          <w:rFonts w:ascii="Times New Roman" w:hAnsi="Times New Roman" w:cs="Times New Roman"/>
        </w:rPr>
        <w:t xml:space="preserve"> it includes all </w:t>
      </w:r>
      <w:r w:rsidR="00C73BC8">
        <w:rPr>
          <w:rFonts w:ascii="Times New Roman" w:hAnsi="Times New Roman" w:cs="Times New Roman"/>
        </w:rPr>
        <w:t>important</w:t>
      </w:r>
      <w:r w:rsidR="00CA262F" w:rsidRPr="00E93B96">
        <w:rPr>
          <w:rFonts w:ascii="Times New Roman" w:hAnsi="Times New Roman" w:cs="Times New Roman"/>
        </w:rPr>
        <w:t xml:space="preserve"> </w:t>
      </w:r>
      <w:r>
        <w:rPr>
          <w:rFonts w:ascii="Times New Roman" w:hAnsi="Times New Roman" w:cs="Times New Roman"/>
        </w:rPr>
        <w:t>costs and benefits</w:t>
      </w:r>
      <w:r w:rsidR="00C73BC8">
        <w:rPr>
          <w:rFonts w:ascii="Times New Roman" w:hAnsi="Times New Roman" w:cs="Times New Roman"/>
        </w:rPr>
        <w:t xml:space="preserve"> that differ between the two alternatives under consideration</w:t>
      </w:r>
      <w:r>
        <w:rPr>
          <w:rFonts w:ascii="Times New Roman" w:hAnsi="Times New Roman" w:cs="Times New Roman"/>
        </w:rPr>
        <w:t>.</w:t>
      </w:r>
      <w:r w:rsidR="00D05FD9" w:rsidRPr="00E93B96">
        <w:rPr>
          <w:rFonts w:ascii="Times New Roman" w:hAnsi="Times New Roman" w:cs="Times New Roman"/>
        </w:rPr>
        <w:t xml:space="preserve"> </w:t>
      </w:r>
      <w:r>
        <w:rPr>
          <w:rFonts w:ascii="Times New Roman" w:hAnsi="Times New Roman" w:cs="Times New Roman"/>
        </w:rPr>
        <w:t>A</w:t>
      </w:r>
      <w:r w:rsidRPr="00E93B96">
        <w:rPr>
          <w:rFonts w:ascii="Times New Roman" w:hAnsi="Times New Roman" w:cs="Times New Roman"/>
        </w:rPr>
        <w:t>ny costs</w:t>
      </w:r>
      <w:r>
        <w:rPr>
          <w:rFonts w:ascii="Times New Roman" w:hAnsi="Times New Roman" w:cs="Times New Roman"/>
        </w:rPr>
        <w:t xml:space="preserve"> (or benefits)</w:t>
      </w:r>
      <w:r w:rsidRPr="00E93B96">
        <w:rPr>
          <w:rFonts w:ascii="Times New Roman" w:hAnsi="Times New Roman" w:cs="Times New Roman"/>
        </w:rPr>
        <w:t xml:space="preserve"> that are the same for the two alternatives being considered in ICER will just subtract out to zero.  What </w:t>
      </w:r>
      <w:r w:rsidR="00C73BC8">
        <w:rPr>
          <w:rFonts w:ascii="Times New Roman" w:hAnsi="Times New Roman" w:cs="Times New Roman"/>
        </w:rPr>
        <w:t>is key is to</w:t>
      </w:r>
      <w:r>
        <w:rPr>
          <w:rFonts w:ascii="Times New Roman" w:hAnsi="Times New Roman" w:cs="Times New Roman"/>
        </w:rPr>
        <w:t xml:space="preserve"> isolate unique costs</w:t>
      </w:r>
      <w:r w:rsidR="00C73BC8">
        <w:rPr>
          <w:rFonts w:ascii="Times New Roman" w:hAnsi="Times New Roman" w:cs="Times New Roman"/>
        </w:rPr>
        <w:t xml:space="preserve"> and benefits</w:t>
      </w:r>
      <w:r>
        <w:rPr>
          <w:rFonts w:ascii="Times New Roman" w:hAnsi="Times New Roman" w:cs="Times New Roman"/>
        </w:rPr>
        <w:t>.</w:t>
      </w:r>
    </w:p>
    <w:p w14:paraId="28188870" w14:textId="77777777" w:rsidR="00D05FD9" w:rsidRPr="00E93B96" w:rsidRDefault="00D05FD9" w:rsidP="00714C27">
      <w:pPr>
        <w:rPr>
          <w:rFonts w:ascii="Times New Roman" w:hAnsi="Times New Roman" w:cs="Times New Roman"/>
        </w:rPr>
      </w:pPr>
    </w:p>
    <w:p w14:paraId="5B4D35AD" w14:textId="47732451" w:rsidR="003C7070" w:rsidRPr="00E93B96" w:rsidRDefault="000B41FE" w:rsidP="00714C27">
      <w:pPr>
        <w:rPr>
          <w:rFonts w:ascii="Times New Roman" w:hAnsi="Times New Roman" w:cs="Times New Roman"/>
        </w:rPr>
      </w:pPr>
      <w:r>
        <w:rPr>
          <w:rFonts w:ascii="Times New Roman" w:hAnsi="Times New Roman" w:cs="Times New Roman"/>
        </w:rPr>
        <w:t>I</w:t>
      </w:r>
      <w:r w:rsidR="00D05FD9" w:rsidRPr="00E93B96">
        <w:rPr>
          <w:rFonts w:ascii="Times New Roman" w:hAnsi="Times New Roman" w:cs="Times New Roman"/>
        </w:rPr>
        <w:t xml:space="preserve">t’s </w:t>
      </w:r>
      <w:r w:rsidR="006123E0" w:rsidRPr="00E93B96">
        <w:rPr>
          <w:rFonts w:ascii="Times New Roman" w:hAnsi="Times New Roman" w:cs="Times New Roman"/>
        </w:rPr>
        <w:t xml:space="preserve">often </w:t>
      </w:r>
      <w:r w:rsidR="002B6DFF" w:rsidRPr="00E93B96">
        <w:rPr>
          <w:rFonts w:ascii="Times New Roman" w:hAnsi="Times New Roman" w:cs="Times New Roman"/>
        </w:rPr>
        <w:t xml:space="preserve">important to have input from providers and patients </w:t>
      </w:r>
      <w:r w:rsidR="00156721" w:rsidRPr="00E93B96">
        <w:rPr>
          <w:rFonts w:ascii="Times New Roman" w:hAnsi="Times New Roman" w:cs="Times New Roman"/>
        </w:rPr>
        <w:t xml:space="preserve">who will have a comprehensive sense of all of the relevant costs and benefits.  </w:t>
      </w:r>
      <w:r w:rsidR="006123E0" w:rsidRPr="00E93B96">
        <w:rPr>
          <w:rFonts w:ascii="Times New Roman" w:hAnsi="Times New Roman" w:cs="Times New Roman"/>
        </w:rPr>
        <w:t>For this reason</w:t>
      </w:r>
      <w:r w:rsidR="00156721" w:rsidRPr="00E93B96">
        <w:rPr>
          <w:rFonts w:ascii="Times New Roman" w:hAnsi="Times New Roman" w:cs="Times New Roman"/>
        </w:rPr>
        <w:t xml:space="preserve">, with major ICER initiatives, there will </w:t>
      </w:r>
      <w:r w:rsidR="006123E0" w:rsidRPr="00E93B96">
        <w:rPr>
          <w:rFonts w:ascii="Times New Roman" w:hAnsi="Times New Roman" w:cs="Times New Roman"/>
        </w:rPr>
        <w:t xml:space="preserve">often </w:t>
      </w:r>
      <w:r w:rsidR="00156721" w:rsidRPr="00E93B96">
        <w:rPr>
          <w:rFonts w:ascii="Times New Roman" w:hAnsi="Times New Roman" w:cs="Times New Roman"/>
        </w:rPr>
        <w:t xml:space="preserve">be a few iterations where patients, </w:t>
      </w:r>
      <w:r w:rsidR="006E50CA" w:rsidRPr="00E93B96">
        <w:rPr>
          <w:rFonts w:ascii="Times New Roman" w:hAnsi="Times New Roman" w:cs="Times New Roman"/>
        </w:rPr>
        <w:t xml:space="preserve">providers, and other stakeholders are allowed to </w:t>
      </w:r>
      <w:r w:rsidR="003C7070" w:rsidRPr="00E93B96">
        <w:rPr>
          <w:rFonts w:ascii="Times New Roman" w:hAnsi="Times New Roman" w:cs="Times New Roman"/>
        </w:rPr>
        <w:t>comment on treatment experiences, disease burden, etc.</w:t>
      </w:r>
    </w:p>
    <w:p w14:paraId="73E2424C" w14:textId="77777777" w:rsidR="003C7070" w:rsidRPr="00E93B96" w:rsidRDefault="003C7070" w:rsidP="00714C27">
      <w:pPr>
        <w:rPr>
          <w:rFonts w:ascii="Times New Roman" w:hAnsi="Times New Roman" w:cs="Times New Roman"/>
        </w:rPr>
      </w:pPr>
    </w:p>
    <w:p w14:paraId="79E711D6" w14:textId="2570A7B4" w:rsidR="003C7070" w:rsidRPr="00E93B96" w:rsidRDefault="003C7070" w:rsidP="00714C27">
      <w:pPr>
        <w:rPr>
          <w:rFonts w:ascii="Times New Roman" w:hAnsi="Times New Roman" w:cs="Times New Roman"/>
        </w:rPr>
      </w:pPr>
      <w:r w:rsidRPr="00E93B96">
        <w:rPr>
          <w:rFonts w:ascii="Times New Roman" w:hAnsi="Times New Roman" w:cs="Times New Roman"/>
        </w:rPr>
        <w:t xml:space="preserve">ICER usually assumes </w:t>
      </w:r>
      <w:r w:rsidRPr="00C73BC8">
        <w:rPr>
          <w:rFonts w:ascii="Times New Roman" w:hAnsi="Times New Roman" w:cs="Times New Roman"/>
          <w:b/>
        </w:rPr>
        <w:t>all relevant costs</w:t>
      </w:r>
      <w:r w:rsidRPr="00E93B96">
        <w:rPr>
          <w:rFonts w:ascii="Times New Roman" w:hAnsi="Times New Roman" w:cs="Times New Roman"/>
        </w:rPr>
        <w:t xml:space="preserve"> are included.  Typically, we consider costs from a broad, societal perspective.  Some examples might include</w:t>
      </w:r>
      <w:r w:rsidR="006123E0" w:rsidRPr="00E93B96">
        <w:rPr>
          <w:rFonts w:ascii="Times New Roman" w:hAnsi="Times New Roman" w:cs="Times New Roman"/>
        </w:rPr>
        <w:t xml:space="preserve"> the following</w:t>
      </w:r>
      <w:r w:rsidRPr="00E93B96">
        <w:rPr>
          <w:rFonts w:ascii="Times New Roman" w:hAnsi="Times New Roman" w:cs="Times New Roman"/>
        </w:rPr>
        <w:t>:</w:t>
      </w:r>
    </w:p>
    <w:p w14:paraId="6CD66F5E" w14:textId="77777777" w:rsidR="003C7070" w:rsidRPr="00E93B96" w:rsidRDefault="003C7070" w:rsidP="00714C27">
      <w:pPr>
        <w:rPr>
          <w:rFonts w:ascii="Times New Roman" w:hAnsi="Times New Roman" w:cs="Times New Roman"/>
        </w:rPr>
      </w:pPr>
    </w:p>
    <w:p w14:paraId="3E09A3E9" w14:textId="07A30DFD" w:rsidR="00CA262F" w:rsidRPr="000B41FE" w:rsidRDefault="003C7070" w:rsidP="000B41FE">
      <w:pPr>
        <w:pStyle w:val="ListParagraph"/>
        <w:numPr>
          <w:ilvl w:val="0"/>
          <w:numId w:val="11"/>
        </w:numPr>
        <w:rPr>
          <w:rFonts w:ascii="Times New Roman" w:hAnsi="Times New Roman" w:cs="Times New Roman"/>
        </w:rPr>
      </w:pPr>
      <w:r w:rsidRPr="000B41FE">
        <w:rPr>
          <w:rFonts w:ascii="Times New Roman" w:hAnsi="Times New Roman" w:cs="Times New Roman"/>
        </w:rPr>
        <w:t xml:space="preserve">The costs of delivering care is usually the most obvious and important cost.  This includes fees for interventions.  It also includes the entire time course of treatment costs, such as provider time for diagnosis and follow up, if these are unique to one alternative. Many treatment options directly require future </w:t>
      </w:r>
      <w:r w:rsidR="00C73BC8" w:rsidRPr="000B41FE">
        <w:rPr>
          <w:rFonts w:ascii="Times New Roman" w:hAnsi="Times New Roman" w:cs="Times New Roman"/>
        </w:rPr>
        <w:t>follow up</w:t>
      </w:r>
      <w:r w:rsidRPr="000B41FE">
        <w:rPr>
          <w:rFonts w:ascii="Times New Roman" w:hAnsi="Times New Roman" w:cs="Times New Roman"/>
        </w:rPr>
        <w:t>, often over long time periods, so these should be considered as well</w:t>
      </w:r>
      <w:r w:rsidR="00C73BC8" w:rsidRPr="000B41FE">
        <w:rPr>
          <w:rFonts w:ascii="Times New Roman" w:hAnsi="Times New Roman" w:cs="Times New Roman"/>
        </w:rPr>
        <w:t>.</w:t>
      </w:r>
      <w:r w:rsidRPr="000B41FE">
        <w:rPr>
          <w:rFonts w:ascii="Times New Roman" w:hAnsi="Times New Roman" w:cs="Times New Roman"/>
        </w:rPr>
        <w:t xml:space="preserve"> </w:t>
      </w:r>
    </w:p>
    <w:p w14:paraId="596160E6" w14:textId="155C63BA" w:rsidR="00CA29EE" w:rsidRPr="000B41FE" w:rsidRDefault="003C7070" w:rsidP="000B41FE">
      <w:pPr>
        <w:pStyle w:val="ListParagraph"/>
        <w:numPr>
          <w:ilvl w:val="0"/>
          <w:numId w:val="11"/>
        </w:numPr>
        <w:rPr>
          <w:rFonts w:ascii="Times New Roman" w:hAnsi="Times New Roman" w:cs="Times New Roman"/>
        </w:rPr>
      </w:pPr>
      <w:r w:rsidRPr="000B41FE">
        <w:rPr>
          <w:rFonts w:ascii="Times New Roman" w:hAnsi="Times New Roman" w:cs="Times New Roman"/>
        </w:rPr>
        <w:t>The costs to the patient, such as transportation costs, the average value of patient time spent in treatment</w:t>
      </w:r>
      <w:r w:rsidR="00C73BC8" w:rsidRPr="000B41FE">
        <w:rPr>
          <w:rFonts w:ascii="Times New Roman" w:hAnsi="Times New Roman" w:cs="Times New Roman"/>
        </w:rPr>
        <w:t>,</w:t>
      </w:r>
      <w:r w:rsidRPr="000B41FE">
        <w:rPr>
          <w:rFonts w:ascii="Times New Roman" w:hAnsi="Times New Roman" w:cs="Times New Roman"/>
        </w:rPr>
        <w:t xml:space="preserve"> and the opportunity </w:t>
      </w:r>
      <w:r w:rsidR="00CA29EE" w:rsidRPr="000B41FE">
        <w:rPr>
          <w:rFonts w:ascii="Times New Roman" w:hAnsi="Times New Roman" w:cs="Times New Roman"/>
        </w:rPr>
        <w:t>cost of lost productivity</w:t>
      </w:r>
      <w:r w:rsidR="006123E0" w:rsidRPr="000B41FE">
        <w:rPr>
          <w:rFonts w:ascii="Times New Roman" w:hAnsi="Times New Roman" w:cs="Times New Roman"/>
        </w:rPr>
        <w:t xml:space="preserve"> are also relevant</w:t>
      </w:r>
      <w:r w:rsidRPr="000B41FE">
        <w:rPr>
          <w:rFonts w:ascii="Times New Roman" w:hAnsi="Times New Roman" w:cs="Times New Roman"/>
        </w:rPr>
        <w:t xml:space="preserve">.  </w:t>
      </w:r>
      <w:r w:rsidR="006123E0" w:rsidRPr="000B41FE">
        <w:rPr>
          <w:rFonts w:ascii="Times New Roman" w:hAnsi="Times New Roman" w:cs="Times New Roman"/>
        </w:rPr>
        <w:t>Often</w:t>
      </w:r>
      <w:r w:rsidRPr="000B41FE">
        <w:rPr>
          <w:rFonts w:ascii="Times New Roman" w:hAnsi="Times New Roman" w:cs="Times New Roman"/>
        </w:rPr>
        <w:t xml:space="preserve"> these opportunity costs are estimated </w:t>
      </w:r>
      <w:r w:rsidR="006123E0" w:rsidRPr="000B41FE">
        <w:rPr>
          <w:rFonts w:ascii="Times New Roman" w:hAnsi="Times New Roman" w:cs="Times New Roman"/>
        </w:rPr>
        <w:t>based on population characteristics such as the</w:t>
      </w:r>
      <w:r w:rsidRPr="000B41FE">
        <w:rPr>
          <w:rFonts w:ascii="Times New Roman" w:hAnsi="Times New Roman" w:cs="Times New Roman"/>
        </w:rPr>
        <w:t xml:space="preserve"> average wage.  </w:t>
      </w:r>
    </w:p>
    <w:p w14:paraId="6A43AE63" w14:textId="0B28719A" w:rsidR="00CA29EE" w:rsidRPr="000B41FE" w:rsidRDefault="006A3A12" w:rsidP="000B41FE">
      <w:pPr>
        <w:pStyle w:val="ListParagraph"/>
        <w:numPr>
          <w:ilvl w:val="0"/>
          <w:numId w:val="11"/>
        </w:numPr>
        <w:rPr>
          <w:rFonts w:ascii="Times New Roman" w:hAnsi="Times New Roman" w:cs="Times New Roman"/>
        </w:rPr>
      </w:pPr>
      <w:r w:rsidRPr="000B41FE">
        <w:rPr>
          <w:rFonts w:ascii="Times New Roman" w:hAnsi="Times New Roman" w:cs="Times New Roman"/>
        </w:rPr>
        <w:t>One final point to note abo</w:t>
      </w:r>
      <w:r w:rsidR="00DD14DE" w:rsidRPr="000B41FE">
        <w:rPr>
          <w:rFonts w:ascii="Times New Roman" w:hAnsi="Times New Roman" w:cs="Times New Roman"/>
        </w:rPr>
        <w:t>ut costs is that good decision making requires adjustme</w:t>
      </w:r>
      <w:r w:rsidR="00913C02" w:rsidRPr="000B41FE">
        <w:rPr>
          <w:rFonts w:ascii="Times New Roman" w:hAnsi="Times New Roman" w:cs="Times New Roman"/>
        </w:rPr>
        <w:t>nt for the time value of money</w:t>
      </w:r>
      <w:r w:rsidR="000B41FE">
        <w:rPr>
          <w:rFonts w:ascii="Times New Roman" w:hAnsi="Times New Roman" w:cs="Times New Roman"/>
        </w:rPr>
        <w:t xml:space="preserve"> (i.e., discounting future cash outlays)</w:t>
      </w:r>
      <w:r w:rsidR="00913C02" w:rsidRPr="000B41FE">
        <w:rPr>
          <w:rFonts w:ascii="Times New Roman" w:hAnsi="Times New Roman" w:cs="Times New Roman"/>
        </w:rPr>
        <w:t>.</w:t>
      </w:r>
    </w:p>
    <w:p w14:paraId="1A5BBA3D" w14:textId="77777777" w:rsidR="00DD14DE" w:rsidRPr="00E93B96" w:rsidRDefault="00DD14DE" w:rsidP="00CA29EE">
      <w:pPr>
        <w:rPr>
          <w:rFonts w:ascii="Times New Roman" w:hAnsi="Times New Roman" w:cs="Times New Roman"/>
        </w:rPr>
      </w:pPr>
    </w:p>
    <w:p w14:paraId="64DBCFC4" w14:textId="35CDEE25" w:rsidR="00DD14DE" w:rsidRPr="00E93B96" w:rsidRDefault="000B41FE" w:rsidP="00CA29EE">
      <w:pPr>
        <w:rPr>
          <w:rFonts w:ascii="Times New Roman" w:hAnsi="Times New Roman" w:cs="Times New Roman"/>
        </w:rPr>
      </w:pPr>
      <w:r>
        <w:rPr>
          <w:rFonts w:ascii="Times New Roman" w:hAnsi="Times New Roman" w:cs="Times New Roman"/>
        </w:rPr>
        <w:t>I</w:t>
      </w:r>
      <w:r w:rsidR="00DD14DE" w:rsidRPr="00E93B96">
        <w:rPr>
          <w:rFonts w:ascii="Times New Roman" w:hAnsi="Times New Roman" w:cs="Times New Roman"/>
        </w:rPr>
        <w:t xml:space="preserve">n terms of benefits, again ICER assumes a broad approach.  Benefits are </w:t>
      </w:r>
      <w:r w:rsidR="00913C02">
        <w:rPr>
          <w:rFonts w:ascii="Times New Roman" w:hAnsi="Times New Roman" w:cs="Times New Roman"/>
        </w:rPr>
        <w:t xml:space="preserve">often </w:t>
      </w:r>
      <w:r w:rsidR="00DD14DE" w:rsidRPr="00E93B96">
        <w:rPr>
          <w:rFonts w:ascii="Times New Roman" w:hAnsi="Times New Roman" w:cs="Times New Roman"/>
        </w:rPr>
        <w:t xml:space="preserve">more challenging than costs, however, because they are more variable and hence more complicated to monetize or put into any particular units.  </w:t>
      </w:r>
    </w:p>
    <w:p w14:paraId="4C0487D5" w14:textId="77777777" w:rsidR="00DD14DE" w:rsidRPr="00E93B96" w:rsidRDefault="00DD14DE" w:rsidP="00CA29EE">
      <w:pPr>
        <w:rPr>
          <w:rFonts w:ascii="Times New Roman" w:hAnsi="Times New Roman" w:cs="Times New Roman"/>
        </w:rPr>
      </w:pPr>
    </w:p>
    <w:p w14:paraId="11B7D7BA" w14:textId="7C0BA398" w:rsidR="00CA29EE" w:rsidRPr="00702C0E" w:rsidRDefault="00DD14DE" w:rsidP="00702C0E">
      <w:pPr>
        <w:pStyle w:val="ListParagraph"/>
        <w:numPr>
          <w:ilvl w:val="0"/>
          <w:numId w:val="12"/>
        </w:numPr>
        <w:rPr>
          <w:rFonts w:ascii="Times New Roman" w:hAnsi="Times New Roman" w:cs="Times New Roman"/>
        </w:rPr>
      </w:pPr>
      <w:r w:rsidRPr="00702C0E">
        <w:rPr>
          <w:rFonts w:ascii="Times New Roman" w:hAnsi="Times New Roman" w:cs="Times New Roman"/>
        </w:rPr>
        <w:t xml:space="preserve">The most obvious and important benefits are usually clinical patient outcomes in terms of longer life expectancy and disability avoided.  </w:t>
      </w:r>
      <w:r w:rsidR="000D2FF1" w:rsidRPr="00702C0E">
        <w:rPr>
          <w:rFonts w:ascii="Times New Roman" w:hAnsi="Times New Roman" w:cs="Times New Roman"/>
        </w:rPr>
        <w:t>(Far off benefits could be discounted if desired.)</w:t>
      </w:r>
    </w:p>
    <w:p w14:paraId="401B0872" w14:textId="77777777" w:rsidR="00554FBD" w:rsidRPr="00E93B96" w:rsidRDefault="00554FBD" w:rsidP="00CA29EE">
      <w:pPr>
        <w:rPr>
          <w:rFonts w:ascii="Times New Roman" w:hAnsi="Times New Roman" w:cs="Times New Roman"/>
        </w:rPr>
      </w:pPr>
    </w:p>
    <w:p w14:paraId="681FDB4C" w14:textId="69CBE2CC" w:rsidR="00554FBD" w:rsidRPr="00702C0E" w:rsidRDefault="00554FBD" w:rsidP="00702C0E">
      <w:pPr>
        <w:pStyle w:val="ListParagraph"/>
        <w:numPr>
          <w:ilvl w:val="0"/>
          <w:numId w:val="12"/>
        </w:numPr>
        <w:rPr>
          <w:rFonts w:ascii="Times New Roman" w:hAnsi="Times New Roman" w:cs="Times New Roman"/>
        </w:rPr>
      </w:pPr>
      <w:r w:rsidRPr="00702C0E">
        <w:rPr>
          <w:rFonts w:ascii="Times New Roman" w:hAnsi="Times New Roman" w:cs="Times New Roman"/>
        </w:rPr>
        <w:lastRenderedPageBreak/>
        <w:t xml:space="preserve">We might also consider more auxiliary benefits as well.  For instance, being declared cured of cancer might decrease ongoing anxiety.  If this is a pervasive benefit experienced by patients, one might choose to include the value of that benefit as well.  </w:t>
      </w:r>
      <w:r w:rsidR="00702C0E">
        <w:rPr>
          <w:rFonts w:ascii="Times New Roman" w:hAnsi="Times New Roman" w:cs="Times New Roman"/>
        </w:rPr>
        <w:t xml:space="preserve">Of course, </w:t>
      </w:r>
      <w:r w:rsidRPr="00702C0E">
        <w:rPr>
          <w:rFonts w:ascii="Times New Roman" w:hAnsi="Times New Roman" w:cs="Times New Roman"/>
        </w:rPr>
        <w:t xml:space="preserve">the wider the range of </w:t>
      </w:r>
      <w:r w:rsidR="000D2FF1" w:rsidRPr="00702C0E">
        <w:rPr>
          <w:rFonts w:ascii="Times New Roman" w:hAnsi="Times New Roman" w:cs="Times New Roman"/>
        </w:rPr>
        <w:t>benefits</w:t>
      </w:r>
      <w:r w:rsidRPr="00702C0E">
        <w:rPr>
          <w:rFonts w:ascii="Times New Roman" w:hAnsi="Times New Roman" w:cs="Times New Roman"/>
        </w:rPr>
        <w:t xml:space="preserve"> we consider, the harder they usually become to estimate and value.</w:t>
      </w:r>
    </w:p>
    <w:p w14:paraId="417B142A" w14:textId="77777777" w:rsidR="00554FBD" w:rsidRPr="00E93B96" w:rsidRDefault="00554FBD" w:rsidP="00714C27">
      <w:pPr>
        <w:rPr>
          <w:rFonts w:ascii="Times New Roman" w:hAnsi="Times New Roman" w:cs="Times New Roman"/>
        </w:rPr>
      </w:pPr>
    </w:p>
    <w:p w14:paraId="29C17397" w14:textId="77777777" w:rsidR="00554FBD" w:rsidRPr="00E93B96" w:rsidRDefault="00554FBD" w:rsidP="00714C27">
      <w:pPr>
        <w:rPr>
          <w:rFonts w:ascii="Times New Roman" w:hAnsi="Times New Roman" w:cs="Times New Roman"/>
        </w:rPr>
      </w:pPr>
    </w:p>
    <w:p w14:paraId="70A3041D" w14:textId="4941A2CA" w:rsidR="00AF0EBD" w:rsidRPr="000D2FF1" w:rsidRDefault="00AF0EBD" w:rsidP="00714C27">
      <w:pPr>
        <w:rPr>
          <w:rFonts w:ascii="Times New Roman" w:hAnsi="Times New Roman" w:cs="Times New Roman"/>
          <w:b/>
        </w:rPr>
      </w:pPr>
      <w:r w:rsidRPr="000D2FF1">
        <w:rPr>
          <w:rFonts w:ascii="Times New Roman" w:hAnsi="Times New Roman" w:cs="Times New Roman"/>
          <w:b/>
        </w:rPr>
        <w:t>QALY Calculations</w:t>
      </w:r>
    </w:p>
    <w:p w14:paraId="38E1CB51" w14:textId="77777777" w:rsidR="00AF0EBD" w:rsidRDefault="00AF0EBD" w:rsidP="00714C27">
      <w:pPr>
        <w:rPr>
          <w:rFonts w:ascii="Times New Roman" w:hAnsi="Times New Roman" w:cs="Times New Roman"/>
        </w:rPr>
      </w:pPr>
    </w:p>
    <w:p w14:paraId="591770BA" w14:textId="403E8F65" w:rsidR="001B64BB" w:rsidRPr="00E93B96" w:rsidRDefault="00702C0E" w:rsidP="00714C27">
      <w:pPr>
        <w:rPr>
          <w:rFonts w:ascii="Times New Roman" w:hAnsi="Times New Roman" w:cs="Times New Roman"/>
        </w:rPr>
      </w:pPr>
      <w:r>
        <w:rPr>
          <w:rFonts w:ascii="Times New Roman" w:hAnsi="Times New Roman" w:cs="Times New Roman"/>
        </w:rPr>
        <w:t>To</w:t>
      </w:r>
      <w:r w:rsidR="0035425E" w:rsidRPr="00E93B96">
        <w:rPr>
          <w:rFonts w:ascii="Times New Roman" w:hAnsi="Times New Roman" w:cs="Times New Roman"/>
        </w:rPr>
        <w:t xml:space="preserve"> maximize the value of healthcare, we need to know the benefits of various treatment options.</w:t>
      </w:r>
      <w:r w:rsidR="000D2FF1">
        <w:rPr>
          <w:rFonts w:ascii="Times New Roman" w:hAnsi="Times New Roman" w:cs="Times New Roman"/>
        </w:rPr>
        <w:t xml:space="preserve">  More precisely, if we want to conduct ICER, we need to scale treatment benefits into general, numerical terms. </w:t>
      </w:r>
      <w:r w:rsidR="00DD45D6">
        <w:rPr>
          <w:rFonts w:ascii="Times New Roman" w:hAnsi="Times New Roman" w:cs="Times New Roman"/>
        </w:rPr>
        <w:t>QALY calculations are a method for doing so</w:t>
      </w:r>
      <w:r w:rsidR="0035425E" w:rsidRPr="00E93B96">
        <w:rPr>
          <w:rFonts w:ascii="Times New Roman" w:hAnsi="Times New Roman" w:cs="Times New Roman"/>
        </w:rPr>
        <w:t>.</w:t>
      </w:r>
      <w:r w:rsidR="00DD45D6">
        <w:rPr>
          <w:rFonts w:ascii="Times New Roman" w:hAnsi="Times New Roman" w:cs="Times New Roman"/>
        </w:rPr>
        <w:t xml:space="preserve">  The main </w:t>
      </w:r>
      <w:r w:rsidR="0035425E" w:rsidRPr="00E93B96">
        <w:rPr>
          <w:rFonts w:ascii="Times New Roman" w:hAnsi="Times New Roman" w:cs="Times New Roman"/>
        </w:rPr>
        <w:t>advantage of QALYs is that they pu</w:t>
      </w:r>
      <w:r w:rsidR="001B64BB" w:rsidRPr="00E93B96">
        <w:rPr>
          <w:rFonts w:ascii="Times New Roman" w:hAnsi="Times New Roman" w:cs="Times New Roman"/>
        </w:rPr>
        <w:t>t both disability and life expectancy into one common metric – a metric we can use in the denominator of ICER ratios.</w:t>
      </w:r>
    </w:p>
    <w:p w14:paraId="596E4509" w14:textId="77777777" w:rsidR="001B64BB" w:rsidRPr="00E93B96" w:rsidRDefault="001B64BB" w:rsidP="00714C27">
      <w:pPr>
        <w:rPr>
          <w:rFonts w:ascii="Times New Roman" w:hAnsi="Times New Roman" w:cs="Times New Roman"/>
        </w:rPr>
      </w:pPr>
    </w:p>
    <w:p w14:paraId="0D5BA8B3" w14:textId="64F4080F" w:rsidR="00411E77" w:rsidRPr="00E93B96" w:rsidRDefault="00702C0E" w:rsidP="00411E77">
      <w:pPr>
        <w:rPr>
          <w:rFonts w:ascii="Times New Roman" w:hAnsi="Times New Roman" w:cs="Times New Roman"/>
        </w:rPr>
      </w:pPr>
      <w:r>
        <w:rPr>
          <w:rFonts w:ascii="Times New Roman" w:hAnsi="Times New Roman" w:cs="Times New Roman"/>
        </w:rPr>
        <w:t>An</w:t>
      </w:r>
      <w:r w:rsidR="001B64BB" w:rsidRPr="00E93B96">
        <w:rPr>
          <w:rFonts w:ascii="Times New Roman" w:hAnsi="Times New Roman" w:cs="Times New Roman"/>
        </w:rPr>
        <w:t xml:space="preserve"> underlying assumption </w:t>
      </w:r>
      <w:r w:rsidR="0007640D" w:rsidRPr="00E93B96">
        <w:rPr>
          <w:rFonts w:ascii="Times New Roman" w:hAnsi="Times New Roman" w:cs="Times New Roman"/>
        </w:rPr>
        <w:t>of</w:t>
      </w:r>
      <w:r w:rsidR="001B64BB" w:rsidRPr="00E93B96">
        <w:rPr>
          <w:rFonts w:ascii="Times New Roman" w:hAnsi="Times New Roman" w:cs="Times New Roman"/>
        </w:rPr>
        <w:t xml:space="preserve"> QALY</w:t>
      </w:r>
      <w:r>
        <w:rPr>
          <w:rFonts w:ascii="Times New Roman" w:hAnsi="Times New Roman" w:cs="Times New Roman"/>
        </w:rPr>
        <w:t xml:space="preserve"> measurement</w:t>
      </w:r>
      <w:r w:rsidR="001B64BB" w:rsidRPr="00E93B96">
        <w:rPr>
          <w:rFonts w:ascii="Times New Roman" w:hAnsi="Times New Roman" w:cs="Times New Roman"/>
        </w:rPr>
        <w:t xml:space="preserve"> is that we can arrange </w:t>
      </w:r>
      <w:r w:rsidR="0007640D" w:rsidRPr="00E93B96">
        <w:rPr>
          <w:rFonts w:ascii="Times New Roman" w:hAnsi="Times New Roman" w:cs="Times New Roman"/>
        </w:rPr>
        <w:t xml:space="preserve">summary health-related </w:t>
      </w:r>
      <w:r w:rsidR="001B64BB" w:rsidRPr="00E93B96">
        <w:rPr>
          <w:rFonts w:ascii="Times New Roman" w:hAnsi="Times New Roman" w:cs="Times New Roman"/>
        </w:rPr>
        <w:t xml:space="preserve">states of being on a scale.  The numbers assigned to QALY scales don’t really matter, as long as we are consistent across various calculations being compared.  </w:t>
      </w:r>
      <w:r w:rsidR="0007640D" w:rsidRPr="00E93B96">
        <w:rPr>
          <w:rFonts w:ascii="Times New Roman" w:hAnsi="Times New Roman" w:cs="Times New Roman"/>
        </w:rPr>
        <w:t>Typically we use</w:t>
      </w:r>
      <w:r w:rsidR="001B64BB" w:rsidRPr="00E93B96">
        <w:rPr>
          <w:rFonts w:ascii="Times New Roman" w:hAnsi="Times New Roman" w:cs="Times New Roman"/>
        </w:rPr>
        <w:t xml:space="preserve"> a 0 </w:t>
      </w:r>
      <w:r w:rsidR="00DD45D6">
        <w:rPr>
          <w:rFonts w:ascii="Times New Roman" w:hAnsi="Times New Roman" w:cs="Times New Roman"/>
        </w:rPr>
        <w:t xml:space="preserve">(death) to 1 (perfect health) </w:t>
      </w:r>
      <w:r w:rsidR="001B64BB" w:rsidRPr="00E93B96">
        <w:rPr>
          <w:rFonts w:ascii="Times New Roman" w:hAnsi="Times New Roman" w:cs="Times New Roman"/>
        </w:rPr>
        <w:t>scale</w:t>
      </w:r>
      <w:r w:rsidR="00DD45D6">
        <w:rPr>
          <w:rFonts w:ascii="Times New Roman" w:hAnsi="Times New Roman" w:cs="Times New Roman"/>
        </w:rPr>
        <w:t>. One</w:t>
      </w:r>
      <w:r w:rsidR="00E0478F" w:rsidRPr="00E93B96">
        <w:rPr>
          <w:rFonts w:ascii="Times New Roman" w:hAnsi="Times New Roman" w:cs="Times New Roman"/>
        </w:rPr>
        <w:t xml:space="preserve"> extra year of perfect health </w:t>
      </w:r>
      <w:r w:rsidR="00411E77" w:rsidRPr="00E93B96">
        <w:rPr>
          <w:rFonts w:ascii="Times New Roman" w:hAnsi="Times New Roman" w:cs="Times New Roman"/>
        </w:rPr>
        <w:t xml:space="preserve">is equivalent to one </w:t>
      </w:r>
      <w:r w:rsidR="00E0478F" w:rsidRPr="00E93B96">
        <w:rPr>
          <w:rFonts w:ascii="Times New Roman" w:hAnsi="Times New Roman" w:cs="Times New Roman"/>
        </w:rPr>
        <w:t>QALY</w:t>
      </w:r>
      <w:r w:rsidR="00411E77" w:rsidRPr="00E93B96">
        <w:rPr>
          <w:rFonts w:ascii="Times New Roman" w:hAnsi="Times New Roman" w:cs="Times New Roman"/>
        </w:rPr>
        <w:t>.  A</w:t>
      </w:r>
      <w:r w:rsidR="00E0478F" w:rsidRPr="00E93B96">
        <w:rPr>
          <w:rFonts w:ascii="Times New Roman" w:hAnsi="Times New Roman" w:cs="Times New Roman"/>
        </w:rPr>
        <w:t>n extra year at 50% health</w:t>
      </w:r>
      <w:r w:rsidR="00411E77" w:rsidRPr="00E93B96">
        <w:rPr>
          <w:rFonts w:ascii="Times New Roman" w:hAnsi="Times New Roman" w:cs="Times New Roman"/>
        </w:rPr>
        <w:t xml:space="preserve"> (or equivalently 50% disability) is equivalent to.5</w:t>
      </w:r>
      <w:r w:rsidR="00E0478F" w:rsidRPr="00E93B96">
        <w:rPr>
          <w:rFonts w:ascii="Times New Roman" w:hAnsi="Times New Roman" w:cs="Times New Roman"/>
        </w:rPr>
        <w:t xml:space="preserve"> QALY</w:t>
      </w:r>
      <w:r w:rsidR="00411E77" w:rsidRPr="00E93B96">
        <w:rPr>
          <w:rFonts w:ascii="Times New Roman" w:hAnsi="Times New Roman" w:cs="Times New Roman"/>
        </w:rPr>
        <w:t xml:space="preserve">.  </w:t>
      </w:r>
    </w:p>
    <w:p w14:paraId="564D7D4F" w14:textId="77777777" w:rsidR="00411E77" w:rsidRPr="00E93B96" w:rsidRDefault="00411E77" w:rsidP="00411E77">
      <w:pPr>
        <w:rPr>
          <w:rFonts w:ascii="Times New Roman" w:hAnsi="Times New Roman" w:cs="Times New Roman"/>
        </w:rPr>
      </w:pPr>
    </w:p>
    <w:p w14:paraId="6504C3BF" w14:textId="77777777" w:rsidR="007A367A" w:rsidRDefault="00DD45D6" w:rsidP="00E63E96">
      <w:pPr>
        <w:rPr>
          <w:rFonts w:ascii="Times New Roman" w:hAnsi="Times New Roman" w:cs="Times New Roman"/>
        </w:rPr>
      </w:pPr>
      <w:r>
        <w:rPr>
          <w:rFonts w:ascii="Times New Roman" w:hAnsi="Times New Roman" w:cs="Times New Roman"/>
        </w:rPr>
        <w:t xml:space="preserve">The difficulty with this method arises </w:t>
      </w:r>
      <w:r w:rsidR="00411E77" w:rsidRPr="00E93B96">
        <w:rPr>
          <w:rFonts w:ascii="Times New Roman" w:hAnsi="Times New Roman" w:cs="Times New Roman"/>
        </w:rPr>
        <w:t>because we have to ask people to scale different expected health states into QALY terms.  There are many different ways of asking these questions</w:t>
      </w:r>
      <w:r w:rsidR="007A367A">
        <w:rPr>
          <w:rFonts w:ascii="Times New Roman" w:hAnsi="Times New Roman" w:cs="Times New Roman"/>
        </w:rPr>
        <w:t>, and all have pros and cons.</w:t>
      </w:r>
    </w:p>
    <w:p w14:paraId="72EA7193" w14:textId="77777777" w:rsidR="007A367A" w:rsidRDefault="007A367A" w:rsidP="00E63E96">
      <w:pPr>
        <w:rPr>
          <w:rFonts w:ascii="Times New Roman" w:hAnsi="Times New Roman" w:cs="Times New Roman"/>
        </w:rPr>
      </w:pPr>
    </w:p>
    <w:p w14:paraId="2C4EC9E9" w14:textId="459D3DD4" w:rsidR="00E63E96" w:rsidRPr="00E93B96" w:rsidRDefault="007A367A" w:rsidP="00E63E96">
      <w:pPr>
        <w:rPr>
          <w:rFonts w:ascii="Times New Roman" w:hAnsi="Times New Roman" w:cs="Times New Roman"/>
        </w:rPr>
      </w:pPr>
      <w:r>
        <w:rPr>
          <w:rFonts w:ascii="Times New Roman" w:hAnsi="Times New Roman" w:cs="Times New Roman"/>
        </w:rPr>
        <w:t xml:space="preserve">One common QALY method is the </w:t>
      </w:r>
      <w:r w:rsidR="00E63E96" w:rsidRPr="007A367A">
        <w:rPr>
          <w:rFonts w:ascii="Times New Roman" w:hAnsi="Times New Roman" w:cs="Times New Roman"/>
          <w:b/>
        </w:rPr>
        <w:t>time-tradeoff measure</w:t>
      </w:r>
      <w:r>
        <w:rPr>
          <w:rFonts w:ascii="Times New Roman" w:hAnsi="Times New Roman" w:cs="Times New Roman"/>
        </w:rPr>
        <w:t xml:space="preserve">.  For example, a researcher might ask </w:t>
      </w:r>
      <w:r w:rsidR="00E63E96" w:rsidRPr="00E93B96">
        <w:rPr>
          <w:rFonts w:ascii="Times New Roman" w:hAnsi="Times New Roman" w:cs="Times New Roman"/>
        </w:rPr>
        <w:t>might ask participants:</w:t>
      </w:r>
    </w:p>
    <w:p w14:paraId="7AC1AF05" w14:textId="77777777" w:rsidR="00E63E96" w:rsidRPr="00E93B96" w:rsidRDefault="00E63E96" w:rsidP="00E63E96">
      <w:pPr>
        <w:rPr>
          <w:rFonts w:ascii="Times New Roman" w:hAnsi="Times New Roman" w:cs="Times New Roman"/>
        </w:rPr>
      </w:pPr>
    </w:p>
    <w:p w14:paraId="517CFF48" w14:textId="166663E1" w:rsidR="0007640D" w:rsidRPr="007A367A" w:rsidRDefault="00E63E96" w:rsidP="00E63E96">
      <w:pPr>
        <w:pStyle w:val="ListParagraph"/>
        <w:numPr>
          <w:ilvl w:val="0"/>
          <w:numId w:val="10"/>
        </w:numPr>
        <w:rPr>
          <w:rFonts w:ascii="Times New Roman" w:hAnsi="Times New Roman" w:cs="Times New Roman"/>
        </w:rPr>
      </w:pPr>
      <w:r w:rsidRPr="007A367A">
        <w:rPr>
          <w:rFonts w:ascii="Times New Roman" w:hAnsi="Times New Roman" w:cs="Times New Roman"/>
        </w:rPr>
        <w:t xml:space="preserve">Imagine that you have 10 years left to live and you will spend these 10 years lucid and in no pain but paralyzed from the waist down and dependent on a wheelchair.   </w:t>
      </w:r>
    </w:p>
    <w:p w14:paraId="73645F14" w14:textId="69F8A499" w:rsidR="00E63E96" w:rsidRPr="007A367A" w:rsidRDefault="00E63E96" w:rsidP="00E63E96">
      <w:pPr>
        <w:pStyle w:val="ListParagraph"/>
        <w:numPr>
          <w:ilvl w:val="0"/>
          <w:numId w:val="10"/>
        </w:numPr>
        <w:rPr>
          <w:rFonts w:ascii="Times New Roman" w:hAnsi="Times New Roman" w:cs="Times New Roman"/>
        </w:rPr>
      </w:pPr>
      <w:r w:rsidRPr="007A367A">
        <w:rPr>
          <w:rFonts w:ascii="Times New Roman" w:hAnsi="Times New Roman" w:cs="Times New Roman"/>
        </w:rPr>
        <w:t>Imagine that you could choose to give up some life years to live for a shorter period in full health</w:t>
      </w:r>
      <w:r w:rsidR="0007640D" w:rsidRPr="007A367A">
        <w:rPr>
          <w:rFonts w:ascii="Times New Roman" w:hAnsi="Times New Roman" w:cs="Times New Roman"/>
        </w:rPr>
        <w:t>, specifically not wheelchair dependent</w:t>
      </w:r>
      <w:r w:rsidRPr="007A367A">
        <w:rPr>
          <w:rFonts w:ascii="Times New Roman" w:hAnsi="Times New Roman" w:cs="Times New Roman"/>
        </w:rPr>
        <w:t xml:space="preserve">. </w:t>
      </w:r>
    </w:p>
    <w:p w14:paraId="1B3152A7" w14:textId="6A30B9EC" w:rsidR="00E63E96" w:rsidRDefault="00E63E96" w:rsidP="007A367A">
      <w:pPr>
        <w:pStyle w:val="ListParagraph"/>
        <w:numPr>
          <w:ilvl w:val="0"/>
          <w:numId w:val="10"/>
        </w:numPr>
        <w:rPr>
          <w:rFonts w:ascii="Times New Roman" w:hAnsi="Times New Roman" w:cs="Times New Roman"/>
        </w:rPr>
      </w:pPr>
      <w:r w:rsidRPr="007A367A">
        <w:rPr>
          <w:rFonts w:ascii="Times New Roman" w:hAnsi="Times New Roman" w:cs="Times New Roman"/>
        </w:rPr>
        <w:t xml:space="preserve">Indicate the number of years in full health that you think is of equal value to </w:t>
      </w:r>
      <w:r w:rsidR="007A367A">
        <w:rPr>
          <w:rFonts w:ascii="Times New Roman" w:hAnsi="Times New Roman" w:cs="Times New Roman"/>
        </w:rPr>
        <w:t>10 years in the state described:</w:t>
      </w:r>
    </w:p>
    <w:p w14:paraId="6DDFE58D" w14:textId="022F69D9" w:rsidR="007A367A" w:rsidRPr="007A367A" w:rsidRDefault="007A367A" w:rsidP="007A367A">
      <w:pPr>
        <w:ind w:left="1440" w:firstLine="720"/>
        <w:rPr>
          <w:rFonts w:ascii="Times New Roman" w:hAnsi="Times New Roman" w:cs="Times New Roman"/>
        </w:rPr>
      </w:pPr>
      <w:r>
        <w:rPr>
          <w:rFonts w:ascii="Times New Roman" w:hAnsi="Times New Roman" w:cs="Times New Roman"/>
        </w:rPr>
        <w:t xml:space="preserve">10 years wheelchair-dependent </w:t>
      </w:r>
      <w:proofErr w:type="gramStart"/>
      <w:r w:rsidRPr="007A367A">
        <w:rPr>
          <w:rFonts w:ascii="Times New Roman" w:hAnsi="Times New Roman" w:cs="Times New Roman"/>
        </w:rPr>
        <w:t>=  _</w:t>
      </w:r>
      <w:proofErr w:type="gramEnd"/>
      <w:r w:rsidRPr="007A367A">
        <w:rPr>
          <w:rFonts w:ascii="Times New Roman" w:hAnsi="Times New Roman" w:cs="Times New Roman"/>
        </w:rPr>
        <w:t>_</w:t>
      </w:r>
      <w:r w:rsidRPr="007A367A">
        <w:rPr>
          <w:rFonts w:ascii="Times New Roman" w:hAnsi="Times New Roman" w:cs="Times New Roman"/>
          <w:b/>
          <w:u w:val="single"/>
        </w:rPr>
        <w:t>?</w:t>
      </w:r>
      <w:r w:rsidRPr="007A367A">
        <w:rPr>
          <w:rFonts w:ascii="Times New Roman" w:hAnsi="Times New Roman" w:cs="Times New Roman"/>
        </w:rPr>
        <w:t>_ years perfect health</w:t>
      </w:r>
    </w:p>
    <w:p w14:paraId="736F8656" w14:textId="23365327" w:rsidR="00E0478F" w:rsidRPr="00E93B96" w:rsidRDefault="00E0478F" w:rsidP="00411E77">
      <w:pPr>
        <w:rPr>
          <w:rFonts w:ascii="Times New Roman" w:hAnsi="Times New Roman" w:cs="Times New Roman"/>
        </w:rPr>
      </w:pPr>
    </w:p>
    <w:p w14:paraId="38A87E15" w14:textId="19396641" w:rsidR="00403EE9" w:rsidRPr="00E93B96" w:rsidRDefault="00E63E96">
      <w:pPr>
        <w:rPr>
          <w:rFonts w:ascii="Times New Roman" w:hAnsi="Times New Roman" w:cs="Times New Roman"/>
        </w:rPr>
      </w:pPr>
      <w:r w:rsidRPr="00E93B96">
        <w:rPr>
          <w:rFonts w:ascii="Times New Roman" w:hAnsi="Times New Roman" w:cs="Times New Roman"/>
        </w:rPr>
        <w:t>Essentially, the participant is asked to scale disability into life year terms.</w:t>
      </w:r>
      <w:r w:rsidR="007A367A">
        <w:rPr>
          <w:rFonts w:ascii="Times New Roman" w:hAnsi="Times New Roman" w:cs="Times New Roman"/>
        </w:rPr>
        <w:t xml:space="preserve">  </w:t>
      </w:r>
      <w:r w:rsidRPr="00E93B96">
        <w:rPr>
          <w:rFonts w:ascii="Times New Roman" w:hAnsi="Times New Roman" w:cs="Times New Roman"/>
        </w:rPr>
        <w:t xml:space="preserve">For instance, if a participant said that 7 years at full health would be equivalent to 10 years in a wheelchair, this indicates that </w:t>
      </w:r>
      <w:r w:rsidR="004534FE" w:rsidRPr="00E93B96">
        <w:rPr>
          <w:rFonts w:ascii="Times New Roman" w:hAnsi="Times New Roman" w:cs="Times New Roman"/>
        </w:rPr>
        <w:t>a year in a wheelchair is worth .7 QALYs</w:t>
      </w:r>
      <w:r w:rsidR="007A367A">
        <w:rPr>
          <w:rFonts w:ascii="Times New Roman" w:hAnsi="Times New Roman" w:cs="Times New Roman"/>
        </w:rPr>
        <w:t xml:space="preserve"> (7/10 = .7).</w:t>
      </w:r>
      <w:r w:rsidR="00107077" w:rsidRPr="00E93B96">
        <w:rPr>
          <w:rFonts w:ascii="Times New Roman" w:hAnsi="Times New Roman" w:cs="Times New Roman"/>
        </w:rPr>
        <w:t xml:space="preserve">  </w:t>
      </w:r>
    </w:p>
    <w:p w14:paraId="34752E9E" w14:textId="77777777" w:rsidR="00403EE9" w:rsidRPr="00E93B96" w:rsidRDefault="00403EE9">
      <w:pPr>
        <w:rPr>
          <w:rFonts w:ascii="Times New Roman" w:hAnsi="Times New Roman" w:cs="Times New Roman"/>
        </w:rPr>
      </w:pPr>
    </w:p>
    <w:p w14:paraId="7380C533" w14:textId="18B17F85" w:rsidR="00065BDD" w:rsidRDefault="00107077" w:rsidP="00403EE9">
      <w:pPr>
        <w:rPr>
          <w:rFonts w:ascii="Times New Roman" w:hAnsi="Times New Roman" w:cs="Times New Roman"/>
        </w:rPr>
      </w:pPr>
      <w:r w:rsidRPr="00E93B96">
        <w:rPr>
          <w:rFonts w:ascii="Times New Roman" w:hAnsi="Times New Roman" w:cs="Times New Roman"/>
        </w:rPr>
        <w:t>Another way to think about this is the participant has been asked to set tw</w:t>
      </w:r>
      <w:r w:rsidR="007A367A">
        <w:rPr>
          <w:rFonts w:ascii="Times New Roman" w:hAnsi="Times New Roman" w:cs="Times New Roman"/>
        </w:rPr>
        <w:t xml:space="preserve">o outcomes equal to one another. </w:t>
      </w:r>
      <w:r w:rsidR="00403EE9" w:rsidRPr="00E93B96">
        <w:rPr>
          <w:rFonts w:ascii="Times New Roman" w:hAnsi="Times New Roman" w:cs="Times New Roman"/>
        </w:rPr>
        <w:t xml:space="preserve">The problem starts by comparing 10 years in a particular health state </w:t>
      </w:r>
      <w:r w:rsidR="007A367A">
        <w:rPr>
          <w:rFonts w:ascii="Times New Roman" w:hAnsi="Times New Roman" w:cs="Times New Roman"/>
        </w:rPr>
        <w:t xml:space="preserve">denoted by “X” QALYs </w:t>
      </w:r>
      <w:r w:rsidR="00403EE9" w:rsidRPr="00E93B96">
        <w:rPr>
          <w:rFonts w:ascii="Times New Roman" w:hAnsi="Times New Roman" w:cs="Times New Roman"/>
        </w:rPr>
        <w:t xml:space="preserve">(here, </w:t>
      </w:r>
      <w:r w:rsidR="0007640D" w:rsidRPr="00E93B96">
        <w:rPr>
          <w:rFonts w:ascii="Times New Roman" w:hAnsi="Times New Roman" w:cs="Times New Roman"/>
        </w:rPr>
        <w:t>the health state of needing</w:t>
      </w:r>
      <w:r w:rsidR="00403EE9" w:rsidRPr="00E93B96">
        <w:rPr>
          <w:rFonts w:ascii="Times New Roman" w:hAnsi="Times New Roman" w:cs="Times New Roman"/>
        </w:rPr>
        <w:t xml:space="preserve"> a wheelchair) to an unspecified numbe</w:t>
      </w:r>
      <w:r w:rsidR="007A367A">
        <w:rPr>
          <w:rFonts w:ascii="Times New Roman" w:hAnsi="Times New Roman" w:cs="Times New Roman"/>
        </w:rPr>
        <w:t xml:space="preserve">r of years in full health. This is essentially the following equation: </w:t>
      </w:r>
      <w:r w:rsidR="007A367A" w:rsidRPr="00E93B96">
        <w:rPr>
          <w:rFonts w:ascii="Times New Roman" w:hAnsi="Times New Roman" w:cs="Times New Roman"/>
        </w:rPr>
        <w:t xml:space="preserve">10 years * X QALY </w:t>
      </w:r>
      <w:proofErr w:type="gramStart"/>
      <w:r w:rsidR="007A367A" w:rsidRPr="00E93B96">
        <w:rPr>
          <w:rFonts w:ascii="Times New Roman" w:hAnsi="Times New Roman" w:cs="Times New Roman"/>
        </w:rPr>
        <w:t>=  _</w:t>
      </w:r>
      <w:proofErr w:type="gramEnd"/>
      <w:r w:rsidR="007A367A" w:rsidRPr="00E93B96">
        <w:rPr>
          <w:rFonts w:ascii="Times New Roman" w:hAnsi="Times New Roman" w:cs="Times New Roman"/>
        </w:rPr>
        <w:t>_</w:t>
      </w:r>
      <w:r w:rsidR="007A367A" w:rsidRPr="00E93B96">
        <w:rPr>
          <w:rFonts w:ascii="Times New Roman" w:hAnsi="Times New Roman" w:cs="Times New Roman"/>
          <w:u w:val="single"/>
        </w:rPr>
        <w:t>?</w:t>
      </w:r>
      <w:r w:rsidR="007A367A" w:rsidRPr="00E93B96">
        <w:rPr>
          <w:rFonts w:ascii="Times New Roman" w:hAnsi="Times New Roman" w:cs="Times New Roman"/>
        </w:rPr>
        <w:t>_ years * 1.0</w:t>
      </w:r>
      <w:r w:rsidR="007A367A">
        <w:rPr>
          <w:rFonts w:ascii="Times New Roman" w:hAnsi="Times New Roman" w:cs="Times New Roman"/>
        </w:rPr>
        <w:t xml:space="preserve"> QALY.  If the participant answers 7, we have: 10 years * X QALY = 7 years * 1.0 QALY. This </w:t>
      </w:r>
      <w:r w:rsidR="007A367A">
        <w:rPr>
          <w:rFonts w:ascii="Times New Roman" w:hAnsi="Times New Roman" w:cs="Times New Roman"/>
        </w:rPr>
        <w:lastRenderedPageBreak/>
        <w:t xml:space="preserve">reduces to 10X = 7 or X = 7/10. </w:t>
      </w:r>
      <w:r w:rsidR="00065BDD" w:rsidRPr="00E93B96">
        <w:rPr>
          <w:rFonts w:ascii="Times New Roman" w:hAnsi="Times New Roman" w:cs="Times New Roman"/>
        </w:rPr>
        <w:t xml:space="preserve">So, the respondent is telling us that ten years in the state described is </w:t>
      </w:r>
      <w:r w:rsidR="00E672CF" w:rsidRPr="00E93B96">
        <w:rPr>
          <w:rFonts w:ascii="Times New Roman" w:hAnsi="Times New Roman" w:cs="Times New Roman"/>
        </w:rPr>
        <w:t>equivalent to 7 years of full health.</w:t>
      </w:r>
      <w:r w:rsidR="00000F0A" w:rsidRPr="00E93B96">
        <w:rPr>
          <w:rFonts w:ascii="Times New Roman" w:hAnsi="Times New Roman" w:cs="Times New Roman"/>
        </w:rPr>
        <w:t xml:space="preserve">  </w:t>
      </w:r>
    </w:p>
    <w:p w14:paraId="1183EA0B" w14:textId="77777777" w:rsidR="007A367A" w:rsidRDefault="007A367A" w:rsidP="00403EE9">
      <w:pPr>
        <w:rPr>
          <w:rFonts w:ascii="Times New Roman" w:hAnsi="Times New Roman" w:cs="Times New Roman"/>
        </w:rPr>
      </w:pPr>
    </w:p>
    <w:p w14:paraId="0CB65A5A" w14:textId="7719E7B3" w:rsidR="007A367A" w:rsidRPr="00E93B96" w:rsidRDefault="007A367A" w:rsidP="00403EE9">
      <w:pPr>
        <w:rPr>
          <w:rFonts w:ascii="Times New Roman" w:hAnsi="Times New Roman" w:cs="Times New Roman"/>
        </w:rPr>
      </w:pPr>
      <w:r>
        <w:rPr>
          <w:rFonts w:ascii="Times New Roman" w:hAnsi="Times New Roman" w:cs="Times New Roman"/>
        </w:rPr>
        <w:t>The graphs below illustrate the general logic of QALYs.  On each graph, we see the time course of both he</w:t>
      </w:r>
      <w:r w:rsidR="00ED552F">
        <w:rPr>
          <w:rFonts w:ascii="Times New Roman" w:hAnsi="Times New Roman" w:cs="Times New Roman"/>
        </w:rPr>
        <w:t>alth-related quality of life (</w:t>
      </w:r>
      <w:proofErr w:type="spellStart"/>
      <w:r w:rsidR="00ED552F">
        <w:rPr>
          <w:rFonts w:ascii="Times New Roman" w:hAnsi="Times New Roman" w:cs="Times New Roman"/>
        </w:rPr>
        <w:t>Qo</w:t>
      </w:r>
      <w:r>
        <w:rPr>
          <w:rFonts w:ascii="Times New Roman" w:hAnsi="Times New Roman" w:cs="Times New Roman"/>
        </w:rPr>
        <w:t>L</w:t>
      </w:r>
      <w:proofErr w:type="spellEnd"/>
      <w:r>
        <w:rPr>
          <w:rFonts w:ascii="Times New Roman" w:hAnsi="Times New Roman" w:cs="Times New Roman"/>
        </w:rPr>
        <w:t>) and longevity.  Each graph shows a comparison between Treatment A and Treatment B.</w:t>
      </w:r>
    </w:p>
    <w:p w14:paraId="6A8655C9" w14:textId="624C69E0" w:rsidR="00E672CF" w:rsidRPr="00E93B96" w:rsidRDefault="00EE0C61" w:rsidP="00EE0C61">
      <w:pPr>
        <w:tabs>
          <w:tab w:val="left" w:pos="6797"/>
        </w:tabs>
        <w:rPr>
          <w:rFonts w:ascii="Times New Roman" w:hAnsi="Times New Roman" w:cs="Times New Roman"/>
        </w:rPr>
      </w:pPr>
      <w:r w:rsidRPr="00E93B96">
        <w:rPr>
          <w:rFonts w:ascii="Times New Roman" w:hAnsi="Times New Roman" w:cs="Times New Roman"/>
        </w:rPr>
        <w:tab/>
      </w:r>
    </w:p>
    <w:p w14:paraId="760EFA58" w14:textId="73DEDCAC" w:rsidR="00AF0EBD" w:rsidRDefault="00CF4EAB" w:rsidP="00CF4EAB">
      <w:pPr>
        <w:jc w:val="center"/>
        <w:rPr>
          <w:rFonts w:ascii="Times New Roman" w:hAnsi="Times New Roman" w:cs="Times New Roman"/>
        </w:rPr>
      </w:pPr>
      <w:r>
        <w:rPr>
          <w:rFonts w:ascii="Times New Roman" w:hAnsi="Times New Roman" w:cs="Times New Roman"/>
          <w:noProof/>
        </w:rPr>
        <w:drawing>
          <wp:inline distT="0" distB="0" distL="0" distR="0" wp14:anchorId="47C4A19A" wp14:editId="2B39C44A">
            <wp:extent cx="4863465" cy="1824839"/>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19-10-03 at 7.03.30 PM.png"/>
                    <pic:cNvPicPr/>
                  </pic:nvPicPr>
                  <pic:blipFill>
                    <a:blip r:embed="rId7">
                      <a:extLst>
                        <a:ext uri="{28A0092B-C50C-407E-A947-70E740481C1C}">
                          <a14:useLocalDpi xmlns:a14="http://schemas.microsoft.com/office/drawing/2010/main" val="0"/>
                        </a:ext>
                      </a:extLst>
                    </a:blip>
                    <a:stretch>
                      <a:fillRect/>
                    </a:stretch>
                  </pic:blipFill>
                  <pic:spPr>
                    <a:xfrm>
                      <a:off x="0" y="0"/>
                      <a:ext cx="4929663" cy="1849678"/>
                    </a:xfrm>
                    <a:prstGeom prst="rect">
                      <a:avLst/>
                    </a:prstGeom>
                  </pic:spPr>
                </pic:pic>
              </a:graphicData>
            </a:graphic>
          </wp:inline>
        </w:drawing>
      </w:r>
    </w:p>
    <w:p w14:paraId="37A6EF71" w14:textId="77777777" w:rsidR="00AF0EBD" w:rsidRDefault="00AF0EBD">
      <w:pPr>
        <w:rPr>
          <w:rFonts w:ascii="Times New Roman" w:hAnsi="Times New Roman" w:cs="Times New Roman"/>
        </w:rPr>
      </w:pPr>
    </w:p>
    <w:p w14:paraId="1A3C8411" w14:textId="77777777" w:rsidR="00AF0EBD" w:rsidRDefault="00AF0EBD">
      <w:pPr>
        <w:rPr>
          <w:rFonts w:ascii="Times New Roman" w:hAnsi="Times New Roman" w:cs="Times New Roman"/>
        </w:rPr>
      </w:pPr>
    </w:p>
    <w:p w14:paraId="230B4C3D" w14:textId="1F8BA1FE" w:rsidR="00EB4936" w:rsidRPr="00E93B96" w:rsidRDefault="007A367A">
      <w:pPr>
        <w:rPr>
          <w:rFonts w:ascii="Times New Roman" w:hAnsi="Times New Roman" w:cs="Times New Roman"/>
        </w:rPr>
      </w:pPr>
      <w:r>
        <w:rPr>
          <w:rFonts w:ascii="Times New Roman" w:hAnsi="Times New Roman" w:cs="Times New Roman"/>
        </w:rPr>
        <w:t>In the first graph, t</w:t>
      </w:r>
      <w:r w:rsidR="001D5ACC" w:rsidRPr="00E93B96">
        <w:rPr>
          <w:rFonts w:ascii="Times New Roman" w:hAnsi="Times New Roman" w:cs="Times New Roman"/>
        </w:rPr>
        <w:t xml:space="preserve">reatment B has two advantages: It extends life, </w:t>
      </w:r>
      <w:r w:rsidR="00ED552F">
        <w:rPr>
          <w:rFonts w:ascii="Times New Roman" w:hAnsi="Times New Roman" w:cs="Times New Roman"/>
        </w:rPr>
        <w:t>and</w:t>
      </w:r>
      <w:r w:rsidR="001D5ACC" w:rsidRPr="00E93B96">
        <w:rPr>
          <w:rFonts w:ascii="Times New Roman" w:hAnsi="Times New Roman" w:cs="Times New Roman"/>
        </w:rPr>
        <w:t xml:space="preserve"> it also increases the quality of life.  </w:t>
      </w:r>
      <w:r w:rsidR="00486037" w:rsidRPr="00E93B96">
        <w:rPr>
          <w:rFonts w:ascii="Times New Roman" w:hAnsi="Times New Roman" w:cs="Times New Roman"/>
        </w:rPr>
        <w:t xml:space="preserve">With treatment A, health related quality of life starts to degrade earlier, and drops twice before death. </w:t>
      </w:r>
      <w:r w:rsidR="00C438A7" w:rsidRPr="00E93B96">
        <w:rPr>
          <w:rFonts w:ascii="Times New Roman" w:hAnsi="Times New Roman" w:cs="Times New Roman"/>
        </w:rPr>
        <w:t xml:space="preserve">So, the region between the two lines represents the QALYs gained with treatment B.  </w:t>
      </w:r>
    </w:p>
    <w:p w14:paraId="49A5FE56" w14:textId="77777777" w:rsidR="00AC6078" w:rsidRPr="00E93B96" w:rsidRDefault="00AC6078">
      <w:pPr>
        <w:rPr>
          <w:rFonts w:ascii="Times New Roman" w:hAnsi="Times New Roman" w:cs="Times New Roman"/>
        </w:rPr>
      </w:pPr>
    </w:p>
    <w:p w14:paraId="00648743" w14:textId="27FC4C8D" w:rsidR="007A367A" w:rsidRDefault="007A367A" w:rsidP="007A367A">
      <w:pPr>
        <w:rPr>
          <w:rFonts w:ascii="Times New Roman" w:hAnsi="Times New Roman" w:cs="Times New Roman"/>
        </w:rPr>
      </w:pPr>
      <w:r>
        <w:rPr>
          <w:rFonts w:ascii="Times New Roman" w:hAnsi="Times New Roman" w:cs="Times New Roman"/>
        </w:rPr>
        <w:t>In the second graph</w:t>
      </w:r>
      <w:r w:rsidR="00145AC8" w:rsidRPr="00E93B96">
        <w:rPr>
          <w:rFonts w:ascii="Times New Roman" w:hAnsi="Times New Roman" w:cs="Times New Roman"/>
        </w:rPr>
        <w:t>, the benefits of treatments A and B represent a tradeoff</w:t>
      </w:r>
      <w:r w:rsidR="00F10BAC" w:rsidRPr="00E93B96">
        <w:rPr>
          <w:rFonts w:ascii="Times New Roman" w:hAnsi="Times New Roman" w:cs="Times New Roman"/>
        </w:rPr>
        <w:t xml:space="preserve">.  Specifically, </w:t>
      </w:r>
      <w:r w:rsidR="008D56A3" w:rsidRPr="00E93B96">
        <w:rPr>
          <w:rFonts w:ascii="Times New Roman" w:hAnsi="Times New Roman" w:cs="Times New Roman"/>
        </w:rPr>
        <w:t>treatment B requires a sharper drop in quality of life immediately in return for a longer life at a steady level of quality.</w:t>
      </w:r>
      <w:r>
        <w:rPr>
          <w:rFonts w:ascii="Times New Roman" w:hAnsi="Times New Roman" w:cs="Times New Roman"/>
        </w:rPr>
        <w:t xml:space="preserve">  T</w:t>
      </w:r>
      <w:r w:rsidR="008D56A3" w:rsidRPr="00E93B96">
        <w:rPr>
          <w:rFonts w:ascii="Times New Roman" w:hAnsi="Times New Roman" w:cs="Times New Roman"/>
        </w:rPr>
        <w:t xml:space="preserve">o compare </w:t>
      </w:r>
      <w:r>
        <w:rPr>
          <w:rFonts w:ascii="Times New Roman" w:hAnsi="Times New Roman" w:cs="Times New Roman"/>
        </w:rPr>
        <w:t>these treatments</w:t>
      </w:r>
      <w:r w:rsidR="008D56A3" w:rsidRPr="00E93B96">
        <w:rPr>
          <w:rFonts w:ascii="Times New Roman" w:hAnsi="Times New Roman" w:cs="Times New Roman"/>
        </w:rPr>
        <w:t xml:space="preserve">, we’d have to account for both the </w:t>
      </w:r>
      <w:r w:rsidR="00EE0C61" w:rsidRPr="00E93B96">
        <w:rPr>
          <w:rFonts w:ascii="Times New Roman" w:hAnsi="Times New Roman" w:cs="Times New Roman"/>
        </w:rPr>
        <w:t xml:space="preserve">earlier </w:t>
      </w:r>
      <w:r w:rsidR="008D56A3" w:rsidRPr="00E93B96">
        <w:rPr>
          <w:rFonts w:ascii="Times New Roman" w:hAnsi="Times New Roman" w:cs="Times New Roman"/>
        </w:rPr>
        <w:t xml:space="preserve">quality of life lost with B versus the later quality of life gained.  </w:t>
      </w:r>
    </w:p>
    <w:p w14:paraId="41879923" w14:textId="77777777" w:rsidR="007A367A" w:rsidRDefault="007A367A" w:rsidP="007A367A">
      <w:pPr>
        <w:rPr>
          <w:rFonts w:ascii="Times New Roman" w:hAnsi="Times New Roman" w:cs="Times New Roman"/>
        </w:rPr>
      </w:pPr>
    </w:p>
    <w:p w14:paraId="0A0AAD2F" w14:textId="46D6E3E6" w:rsidR="007A367A" w:rsidRPr="00E93B96" w:rsidRDefault="007A367A" w:rsidP="007A367A">
      <w:pPr>
        <w:rPr>
          <w:rFonts w:ascii="Times New Roman" w:hAnsi="Times New Roman" w:cs="Times New Roman"/>
        </w:rPr>
      </w:pPr>
      <w:r>
        <w:rPr>
          <w:rFonts w:ascii="Times New Roman" w:hAnsi="Times New Roman" w:cs="Times New Roman"/>
        </w:rPr>
        <w:t xml:space="preserve">In both examples above, we see how the QALY framework allows us to compare </w:t>
      </w:r>
      <w:r w:rsidR="0049207B">
        <w:rPr>
          <w:rFonts w:ascii="Times New Roman" w:hAnsi="Times New Roman" w:cs="Times New Roman"/>
        </w:rPr>
        <w:t>treatments that differ in terms of both life expectancy and quality of life.</w:t>
      </w:r>
    </w:p>
    <w:p w14:paraId="28050C8A" w14:textId="44E562BE" w:rsidR="008D56A3" w:rsidRDefault="008D56A3" w:rsidP="007A367A">
      <w:pPr>
        <w:tabs>
          <w:tab w:val="left" w:pos="6191"/>
        </w:tabs>
        <w:rPr>
          <w:rFonts w:ascii="Times New Roman" w:hAnsi="Times New Roman" w:cs="Times New Roman"/>
        </w:rPr>
      </w:pPr>
    </w:p>
    <w:p w14:paraId="597390D1" w14:textId="77777777" w:rsidR="007A367A" w:rsidRPr="00E93B96" w:rsidRDefault="007A367A" w:rsidP="007A367A">
      <w:pPr>
        <w:tabs>
          <w:tab w:val="left" w:pos="6191"/>
        </w:tabs>
        <w:rPr>
          <w:rFonts w:ascii="Times New Roman" w:hAnsi="Times New Roman" w:cs="Times New Roman"/>
        </w:rPr>
      </w:pPr>
    </w:p>
    <w:p w14:paraId="72DD3587" w14:textId="151172F3" w:rsidR="008D56A3" w:rsidRPr="007A367A" w:rsidRDefault="007A367A">
      <w:pPr>
        <w:rPr>
          <w:rFonts w:ascii="Times New Roman" w:hAnsi="Times New Roman" w:cs="Times New Roman"/>
          <w:b/>
        </w:rPr>
      </w:pPr>
      <w:r w:rsidRPr="007A367A">
        <w:rPr>
          <w:rFonts w:ascii="Times New Roman" w:hAnsi="Times New Roman" w:cs="Times New Roman"/>
          <w:b/>
        </w:rPr>
        <w:t>QALYs and Affective Forecasting</w:t>
      </w:r>
    </w:p>
    <w:p w14:paraId="3CF1CD1D" w14:textId="77777777" w:rsidR="0049207B" w:rsidRDefault="0049207B">
      <w:pPr>
        <w:rPr>
          <w:rFonts w:ascii="Times New Roman" w:hAnsi="Times New Roman" w:cs="Times New Roman"/>
        </w:rPr>
      </w:pPr>
    </w:p>
    <w:p w14:paraId="477ED0A2" w14:textId="5CDCB1D9" w:rsidR="00666E6A" w:rsidRPr="00E93B96" w:rsidRDefault="00666E6A">
      <w:pPr>
        <w:rPr>
          <w:rFonts w:ascii="Times New Roman" w:hAnsi="Times New Roman" w:cs="Times New Roman"/>
        </w:rPr>
      </w:pPr>
      <w:r w:rsidRPr="00E93B96">
        <w:rPr>
          <w:rFonts w:ascii="Times New Roman" w:hAnsi="Times New Roman" w:cs="Times New Roman"/>
        </w:rPr>
        <w:t>While QALY calculations are very useful for summary analyses, it’s important to keep in mind that that are only an abstracted estimate – there are some clear reasons to believe that they don’t fully represent life experience.</w:t>
      </w:r>
    </w:p>
    <w:p w14:paraId="4F49CA24" w14:textId="77777777" w:rsidR="00666E6A" w:rsidRPr="00E93B96" w:rsidRDefault="00666E6A">
      <w:pPr>
        <w:rPr>
          <w:rFonts w:ascii="Times New Roman" w:hAnsi="Times New Roman" w:cs="Times New Roman"/>
        </w:rPr>
      </w:pPr>
    </w:p>
    <w:p w14:paraId="199FCBD1" w14:textId="436A84F1" w:rsidR="00666E6A" w:rsidRPr="00E93B96" w:rsidRDefault="00ED552F">
      <w:pPr>
        <w:rPr>
          <w:rFonts w:ascii="Times New Roman" w:hAnsi="Times New Roman" w:cs="Times New Roman"/>
        </w:rPr>
      </w:pPr>
      <w:r>
        <w:rPr>
          <w:rFonts w:ascii="Times New Roman" w:hAnsi="Times New Roman" w:cs="Times New Roman"/>
        </w:rPr>
        <w:t>One very</w:t>
      </w:r>
      <w:r w:rsidR="00666E6A" w:rsidRPr="00E93B96">
        <w:rPr>
          <w:rFonts w:ascii="Times New Roman" w:hAnsi="Times New Roman" w:cs="Times New Roman"/>
        </w:rPr>
        <w:t xml:space="preserve"> basic issue is that QALY calculations</w:t>
      </w:r>
      <w:r w:rsidR="00D02F60" w:rsidRPr="00E93B96">
        <w:rPr>
          <w:rFonts w:ascii="Times New Roman" w:hAnsi="Times New Roman" w:cs="Times New Roman"/>
        </w:rPr>
        <w:t xml:space="preserve"> rely on comparisons of health states</w:t>
      </w:r>
      <w:r w:rsidR="001E11D5" w:rsidRPr="00E93B96">
        <w:rPr>
          <w:rFonts w:ascii="Times New Roman" w:hAnsi="Times New Roman" w:cs="Times New Roman"/>
        </w:rPr>
        <w:t xml:space="preserve">.  Even if a participant is currently experiencing one of the </w:t>
      </w:r>
      <w:r w:rsidR="00D02F60" w:rsidRPr="00E93B96">
        <w:rPr>
          <w:rFonts w:ascii="Times New Roman" w:hAnsi="Times New Roman" w:cs="Times New Roman"/>
        </w:rPr>
        <w:t xml:space="preserve">two health </w:t>
      </w:r>
      <w:r w:rsidR="001E11D5" w:rsidRPr="00E93B96">
        <w:rPr>
          <w:rFonts w:ascii="Times New Roman" w:hAnsi="Times New Roman" w:cs="Times New Roman"/>
        </w:rPr>
        <w:t>states</w:t>
      </w:r>
      <w:r w:rsidR="00D02F60" w:rsidRPr="00E93B96">
        <w:rPr>
          <w:rFonts w:ascii="Times New Roman" w:hAnsi="Times New Roman" w:cs="Times New Roman"/>
        </w:rPr>
        <w:t xml:space="preserve"> being compared</w:t>
      </w:r>
      <w:r w:rsidR="001E11D5" w:rsidRPr="00E93B96">
        <w:rPr>
          <w:rFonts w:ascii="Times New Roman" w:hAnsi="Times New Roman" w:cs="Times New Roman"/>
        </w:rPr>
        <w:t xml:space="preserve">, he or she still has to forecast the other.  For instance, a </w:t>
      </w:r>
      <w:r w:rsidR="00E245F6" w:rsidRPr="00E93B96">
        <w:rPr>
          <w:rFonts w:ascii="Times New Roman" w:hAnsi="Times New Roman" w:cs="Times New Roman"/>
        </w:rPr>
        <w:t>currently</w:t>
      </w:r>
      <w:r w:rsidR="001E11D5" w:rsidRPr="00E93B96">
        <w:rPr>
          <w:rFonts w:ascii="Times New Roman" w:hAnsi="Times New Roman" w:cs="Times New Roman"/>
        </w:rPr>
        <w:t xml:space="preserve"> healthy person estimating QALYs for a specific health state </w:t>
      </w:r>
      <w:r w:rsidR="00E245F6" w:rsidRPr="00E93B96">
        <w:rPr>
          <w:rFonts w:ascii="Times New Roman" w:hAnsi="Times New Roman" w:cs="Times New Roman"/>
        </w:rPr>
        <w:t xml:space="preserve">has to forecast, or estimate, the experience of that state.  Now, we can also survey people currently experiencing the health states we want to </w:t>
      </w:r>
      <w:r w:rsidR="00D02F60" w:rsidRPr="00E93B96">
        <w:rPr>
          <w:rFonts w:ascii="Times New Roman" w:hAnsi="Times New Roman" w:cs="Times New Roman"/>
        </w:rPr>
        <w:t>assess</w:t>
      </w:r>
      <w:r w:rsidR="00E245F6" w:rsidRPr="00E93B96">
        <w:rPr>
          <w:rFonts w:ascii="Times New Roman" w:hAnsi="Times New Roman" w:cs="Times New Roman"/>
        </w:rPr>
        <w:t xml:space="preserve">, but we </w:t>
      </w:r>
      <w:r w:rsidR="00D02F60" w:rsidRPr="00E93B96">
        <w:rPr>
          <w:rFonts w:ascii="Times New Roman" w:hAnsi="Times New Roman" w:cs="Times New Roman"/>
        </w:rPr>
        <w:t>then</w:t>
      </w:r>
      <w:r w:rsidR="00E245F6" w:rsidRPr="00E93B96">
        <w:rPr>
          <w:rFonts w:ascii="Times New Roman" w:hAnsi="Times New Roman" w:cs="Times New Roman"/>
        </w:rPr>
        <w:t xml:space="preserve"> have the flipside of the same problem in that this population will have to forecast their own experience of </w:t>
      </w:r>
      <w:r w:rsidR="00D02F60" w:rsidRPr="00E93B96">
        <w:rPr>
          <w:rFonts w:ascii="Times New Roman" w:hAnsi="Times New Roman" w:cs="Times New Roman"/>
        </w:rPr>
        <w:t>absence of the health state</w:t>
      </w:r>
      <w:r w:rsidR="00E245F6" w:rsidRPr="00E93B96">
        <w:rPr>
          <w:rFonts w:ascii="Times New Roman" w:hAnsi="Times New Roman" w:cs="Times New Roman"/>
        </w:rPr>
        <w:t>.</w:t>
      </w:r>
      <w:r w:rsidR="00EE0C61" w:rsidRPr="00E93B96">
        <w:rPr>
          <w:rFonts w:ascii="Times New Roman" w:hAnsi="Times New Roman" w:cs="Times New Roman"/>
        </w:rPr>
        <w:t xml:space="preserve">  </w:t>
      </w:r>
    </w:p>
    <w:p w14:paraId="2CAB8C8E" w14:textId="77777777" w:rsidR="00EB4936" w:rsidRPr="00E93B96" w:rsidRDefault="00EB4936">
      <w:pPr>
        <w:rPr>
          <w:rFonts w:ascii="Times New Roman" w:hAnsi="Times New Roman" w:cs="Times New Roman"/>
        </w:rPr>
      </w:pPr>
    </w:p>
    <w:p w14:paraId="7BFFAED3" w14:textId="10FB94FF" w:rsidR="00D02F60" w:rsidRPr="00E93B96" w:rsidRDefault="00AC2B72" w:rsidP="00D82AF4">
      <w:pPr>
        <w:rPr>
          <w:rFonts w:ascii="Times New Roman" w:hAnsi="Times New Roman" w:cs="Times New Roman"/>
        </w:rPr>
      </w:pPr>
      <w:r w:rsidRPr="00E93B96">
        <w:rPr>
          <w:rFonts w:ascii="Times New Roman" w:hAnsi="Times New Roman" w:cs="Times New Roman"/>
        </w:rPr>
        <w:t xml:space="preserve">The bottom line on what we know about this kind of </w:t>
      </w:r>
      <w:r w:rsidRPr="0049207B">
        <w:rPr>
          <w:rFonts w:ascii="Times New Roman" w:hAnsi="Times New Roman" w:cs="Times New Roman"/>
          <w:b/>
        </w:rPr>
        <w:t>affective forecasting</w:t>
      </w:r>
      <w:r w:rsidRPr="00E93B96">
        <w:rPr>
          <w:rFonts w:ascii="Times New Roman" w:hAnsi="Times New Roman" w:cs="Times New Roman"/>
        </w:rPr>
        <w:t xml:space="preserve"> </w:t>
      </w:r>
      <w:r w:rsidR="0049207B">
        <w:rPr>
          <w:rFonts w:ascii="Times New Roman" w:hAnsi="Times New Roman" w:cs="Times New Roman"/>
        </w:rPr>
        <w:t xml:space="preserve">(prediction of future </w:t>
      </w:r>
      <w:r w:rsidR="00ED552F">
        <w:rPr>
          <w:rFonts w:ascii="Times New Roman" w:hAnsi="Times New Roman" w:cs="Times New Roman"/>
        </w:rPr>
        <w:t xml:space="preserve">or assessment of past </w:t>
      </w:r>
      <w:r w:rsidR="0049207B">
        <w:rPr>
          <w:rFonts w:ascii="Times New Roman" w:hAnsi="Times New Roman" w:cs="Times New Roman"/>
        </w:rPr>
        <w:t xml:space="preserve">states of emotion, comfort, well-being, etc.) </w:t>
      </w:r>
      <w:r w:rsidRPr="00E93B96">
        <w:rPr>
          <w:rFonts w:ascii="Times New Roman" w:hAnsi="Times New Roman" w:cs="Times New Roman"/>
        </w:rPr>
        <w:t xml:space="preserve">is people are pretty bad at it.  </w:t>
      </w:r>
      <w:r w:rsidR="0049207B">
        <w:rPr>
          <w:rFonts w:ascii="Times New Roman" w:hAnsi="Times New Roman" w:cs="Times New Roman"/>
        </w:rPr>
        <w:t>Specifically</w:t>
      </w:r>
      <w:r w:rsidR="00D02F60" w:rsidRPr="00E93B96">
        <w:rPr>
          <w:rFonts w:ascii="Times New Roman" w:hAnsi="Times New Roman" w:cs="Times New Roman"/>
        </w:rPr>
        <w:t xml:space="preserve">, people </w:t>
      </w:r>
      <w:r w:rsidR="00EE0C61" w:rsidRPr="00E93B96">
        <w:rPr>
          <w:rFonts w:ascii="Times New Roman" w:hAnsi="Times New Roman" w:cs="Times New Roman"/>
        </w:rPr>
        <w:t>seem to have poor abilities</w:t>
      </w:r>
      <w:r w:rsidR="00D02F60" w:rsidRPr="00E93B96">
        <w:rPr>
          <w:rFonts w:ascii="Times New Roman" w:hAnsi="Times New Roman" w:cs="Times New Roman"/>
        </w:rPr>
        <w:t xml:space="preserve"> to forecast our own utility in various different states.  We know how we are feeling at the moment, but it is hard to compare that feeling to states we are not currently experiencing</w:t>
      </w:r>
      <w:r w:rsidR="00EE0C61" w:rsidRPr="00E93B96">
        <w:rPr>
          <w:rFonts w:ascii="Times New Roman" w:hAnsi="Times New Roman" w:cs="Times New Roman"/>
        </w:rPr>
        <w:t xml:space="preserve"> (even if we have experienced those states in the past)</w:t>
      </w:r>
      <w:r w:rsidR="00D02F60" w:rsidRPr="00E93B96">
        <w:rPr>
          <w:rFonts w:ascii="Times New Roman" w:hAnsi="Times New Roman" w:cs="Times New Roman"/>
        </w:rPr>
        <w:t xml:space="preserve">.  </w:t>
      </w:r>
    </w:p>
    <w:p w14:paraId="0D00E7BC" w14:textId="77777777" w:rsidR="00D02F60" w:rsidRPr="00E93B96" w:rsidRDefault="00D02F60" w:rsidP="00D82AF4">
      <w:pPr>
        <w:rPr>
          <w:rFonts w:ascii="Times New Roman" w:hAnsi="Times New Roman" w:cs="Times New Roman"/>
        </w:rPr>
      </w:pPr>
    </w:p>
    <w:p w14:paraId="141982ED" w14:textId="74D5F3D7" w:rsidR="00D82AF4" w:rsidRPr="00E93B96" w:rsidRDefault="00D02F60" w:rsidP="00D82AF4">
      <w:pPr>
        <w:rPr>
          <w:rFonts w:ascii="Times New Roman" w:hAnsi="Times New Roman" w:cs="Times New Roman"/>
        </w:rPr>
      </w:pPr>
      <w:r w:rsidRPr="00E93B96">
        <w:rPr>
          <w:rFonts w:ascii="Times New Roman" w:hAnsi="Times New Roman" w:cs="Times New Roman"/>
        </w:rPr>
        <w:t>As a simple example, note that d</w:t>
      </w:r>
      <w:r w:rsidR="00D82AF4" w:rsidRPr="00E93B96">
        <w:rPr>
          <w:rFonts w:ascii="Times New Roman" w:hAnsi="Times New Roman" w:cs="Times New Roman"/>
        </w:rPr>
        <w:t>ialysis patients estimate the QALY level of their current state around .6 per year</w:t>
      </w:r>
      <w:r w:rsidRPr="00E93B96">
        <w:rPr>
          <w:rFonts w:ascii="Times New Roman" w:hAnsi="Times New Roman" w:cs="Times New Roman"/>
        </w:rPr>
        <w:t xml:space="preserve"> while c</w:t>
      </w:r>
      <w:r w:rsidR="00D82AF4" w:rsidRPr="00E93B96">
        <w:rPr>
          <w:rFonts w:ascii="Times New Roman" w:hAnsi="Times New Roman" w:cs="Times New Roman"/>
        </w:rPr>
        <w:t xml:space="preserve">urrently healthy participants </w:t>
      </w:r>
      <w:r w:rsidRPr="00E93B96">
        <w:rPr>
          <w:rFonts w:ascii="Times New Roman" w:hAnsi="Times New Roman" w:cs="Times New Roman"/>
        </w:rPr>
        <w:t xml:space="preserve">estimate the QALY level they would experience if (hypothetically, for them) they were on dialysis as .36 per year.  That is, </w:t>
      </w:r>
      <w:r w:rsidR="00EE0C61" w:rsidRPr="00E93B96">
        <w:rPr>
          <w:rFonts w:ascii="Times New Roman" w:hAnsi="Times New Roman" w:cs="Times New Roman"/>
        </w:rPr>
        <w:t xml:space="preserve">imagining dialysis results in a much </w:t>
      </w:r>
      <w:r w:rsidRPr="00E93B96">
        <w:rPr>
          <w:rFonts w:ascii="Times New Roman" w:hAnsi="Times New Roman" w:cs="Times New Roman"/>
        </w:rPr>
        <w:t>lower QALY estimate than experiencing dialysis does</w:t>
      </w:r>
      <w:r w:rsidR="0049207B">
        <w:rPr>
          <w:rFonts w:ascii="Times New Roman" w:hAnsi="Times New Roman" w:cs="Times New Roman"/>
        </w:rPr>
        <w:t>, on average</w:t>
      </w:r>
      <w:r w:rsidRPr="00E93B96">
        <w:rPr>
          <w:rFonts w:ascii="Times New Roman" w:hAnsi="Times New Roman" w:cs="Times New Roman"/>
        </w:rPr>
        <w:t xml:space="preserve">.  </w:t>
      </w:r>
    </w:p>
    <w:p w14:paraId="31C0838F" w14:textId="77777777" w:rsidR="00D82AF4" w:rsidRPr="00E93B96" w:rsidRDefault="00D82AF4" w:rsidP="00D82AF4">
      <w:pPr>
        <w:rPr>
          <w:rFonts w:ascii="Times New Roman" w:hAnsi="Times New Roman" w:cs="Times New Roman"/>
        </w:rPr>
      </w:pPr>
    </w:p>
    <w:p w14:paraId="7777860C" w14:textId="254B4758" w:rsidR="00D82AF4" w:rsidRPr="00E93B96" w:rsidRDefault="0049207B" w:rsidP="00D82AF4">
      <w:pPr>
        <w:rPr>
          <w:rFonts w:ascii="Times New Roman" w:hAnsi="Times New Roman" w:cs="Times New Roman"/>
        </w:rPr>
      </w:pPr>
      <w:r>
        <w:rPr>
          <w:rFonts w:ascii="Times New Roman" w:hAnsi="Times New Roman" w:cs="Times New Roman"/>
        </w:rPr>
        <w:t>H</w:t>
      </w:r>
      <w:r w:rsidR="00D82AF4" w:rsidRPr="00E93B96">
        <w:rPr>
          <w:rFonts w:ascii="Times New Roman" w:hAnsi="Times New Roman" w:cs="Times New Roman"/>
        </w:rPr>
        <w:t>ealthy participants</w:t>
      </w:r>
      <w:r w:rsidR="00544D68" w:rsidRPr="00E93B96">
        <w:rPr>
          <w:rFonts w:ascii="Times New Roman" w:hAnsi="Times New Roman" w:cs="Times New Roman"/>
        </w:rPr>
        <w:t>, or more precisely those not experiencing the state being assessed, must imagine</w:t>
      </w:r>
      <w:r w:rsidR="00D82AF4" w:rsidRPr="00E93B96">
        <w:rPr>
          <w:rFonts w:ascii="Times New Roman" w:hAnsi="Times New Roman" w:cs="Times New Roman"/>
        </w:rPr>
        <w:t xml:space="preserve"> lowered health status</w:t>
      </w:r>
      <w:r w:rsidR="00544D68" w:rsidRPr="00E93B96">
        <w:rPr>
          <w:rFonts w:ascii="Times New Roman" w:hAnsi="Times New Roman" w:cs="Times New Roman"/>
        </w:rPr>
        <w:t xml:space="preserve"> to estimate QALYs.  </w:t>
      </w:r>
      <w:r>
        <w:rPr>
          <w:rFonts w:ascii="Times New Roman" w:hAnsi="Times New Roman" w:cs="Times New Roman"/>
        </w:rPr>
        <w:t xml:space="preserve">We generally find that </w:t>
      </w:r>
      <w:r w:rsidR="00544D68" w:rsidRPr="00E93B96">
        <w:rPr>
          <w:rFonts w:ascii="Times New Roman" w:hAnsi="Times New Roman" w:cs="Times New Roman"/>
        </w:rPr>
        <w:t xml:space="preserve">participants in these situations don’t do a good or complete job of anticipating what we call </w:t>
      </w:r>
      <w:r w:rsidR="00D82AF4" w:rsidRPr="0049207B">
        <w:rPr>
          <w:rFonts w:ascii="Times New Roman" w:hAnsi="Times New Roman" w:cs="Times New Roman"/>
          <w:b/>
        </w:rPr>
        <w:t>hedonic adaptation</w:t>
      </w:r>
      <w:r w:rsidR="00544D68" w:rsidRPr="00E93B96">
        <w:rPr>
          <w:rFonts w:ascii="Times New Roman" w:hAnsi="Times New Roman" w:cs="Times New Roman"/>
        </w:rPr>
        <w:t xml:space="preserve">.  Once our health states degrade, we often </w:t>
      </w:r>
      <w:r w:rsidR="00D82AF4" w:rsidRPr="00E93B96">
        <w:rPr>
          <w:rFonts w:ascii="Times New Roman" w:hAnsi="Times New Roman" w:cs="Times New Roman"/>
        </w:rPr>
        <w:t xml:space="preserve">learn to cope, </w:t>
      </w:r>
      <w:r>
        <w:rPr>
          <w:rFonts w:ascii="Times New Roman" w:hAnsi="Times New Roman" w:cs="Times New Roman"/>
        </w:rPr>
        <w:t>adjusting</w:t>
      </w:r>
      <w:r w:rsidR="005B2094" w:rsidRPr="00E93B96">
        <w:rPr>
          <w:rFonts w:ascii="Times New Roman" w:hAnsi="Times New Roman" w:cs="Times New Roman"/>
        </w:rPr>
        <w:t xml:space="preserve"> to health states over time</w:t>
      </w:r>
      <w:r>
        <w:rPr>
          <w:rFonts w:ascii="Times New Roman" w:hAnsi="Times New Roman" w:cs="Times New Roman"/>
        </w:rPr>
        <w:t>. W</w:t>
      </w:r>
      <w:r w:rsidR="005B2094" w:rsidRPr="00E93B96">
        <w:rPr>
          <w:rFonts w:ascii="Times New Roman" w:hAnsi="Times New Roman" w:cs="Times New Roman"/>
        </w:rPr>
        <w:t xml:space="preserve">hen we are asked to imagine a challenging health state that we don’t currently have, we are unlikely to anticipate and think through our own coping and adaptation.  Instead, we </w:t>
      </w:r>
      <w:r>
        <w:rPr>
          <w:rFonts w:ascii="Times New Roman" w:hAnsi="Times New Roman" w:cs="Times New Roman"/>
        </w:rPr>
        <w:t xml:space="preserve">tend to </w:t>
      </w:r>
      <w:r w:rsidR="00D82AF4" w:rsidRPr="00E93B96">
        <w:rPr>
          <w:rFonts w:ascii="Times New Roman" w:hAnsi="Times New Roman" w:cs="Times New Roman"/>
        </w:rPr>
        <w:t xml:space="preserve">forecast </w:t>
      </w:r>
      <w:r w:rsidR="005B2094" w:rsidRPr="00E93B96">
        <w:rPr>
          <w:rFonts w:ascii="Times New Roman" w:hAnsi="Times New Roman" w:cs="Times New Roman"/>
        </w:rPr>
        <w:t>our initial emotional reaction</w:t>
      </w:r>
      <w:r w:rsidR="00EE0C61" w:rsidRPr="00E93B96">
        <w:rPr>
          <w:rFonts w:ascii="Times New Roman" w:hAnsi="Times New Roman" w:cs="Times New Roman"/>
        </w:rPr>
        <w:t xml:space="preserve"> to a </w:t>
      </w:r>
      <w:r>
        <w:rPr>
          <w:rFonts w:ascii="Times New Roman" w:hAnsi="Times New Roman" w:cs="Times New Roman"/>
        </w:rPr>
        <w:t>decrement</w:t>
      </w:r>
      <w:r w:rsidR="00EE0C61" w:rsidRPr="00E93B96">
        <w:rPr>
          <w:rFonts w:ascii="Times New Roman" w:hAnsi="Times New Roman" w:cs="Times New Roman"/>
        </w:rPr>
        <w:t xml:space="preserve"> in health status</w:t>
      </w:r>
      <w:r w:rsidR="005B2094" w:rsidRPr="00E93B96">
        <w:rPr>
          <w:rFonts w:ascii="Times New Roman" w:hAnsi="Times New Roman" w:cs="Times New Roman"/>
        </w:rPr>
        <w:t>, which is likely to be very negative, and report that.</w:t>
      </w:r>
    </w:p>
    <w:p w14:paraId="4A56C019" w14:textId="77777777" w:rsidR="005B2094" w:rsidRPr="00E93B96" w:rsidRDefault="005B2094" w:rsidP="00D82AF4">
      <w:pPr>
        <w:rPr>
          <w:rFonts w:ascii="Times New Roman" w:hAnsi="Times New Roman" w:cs="Times New Roman"/>
        </w:rPr>
      </w:pPr>
    </w:p>
    <w:p w14:paraId="3F5E7C23" w14:textId="4C6F7336" w:rsidR="00D82AF4" w:rsidRPr="00E93B96" w:rsidRDefault="005B2094" w:rsidP="00D82AF4">
      <w:pPr>
        <w:rPr>
          <w:rFonts w:ascii="Times New Roman" w:hAnsi="Times New Roman" w:cs="Times New Roman"/>
        </w:rPr>
      </w:pPr>
      <w:r w:rsidRPr="00E93B96">
        <w:rPr>
          <w:rFonts w:ascii="Times New Roman" w:hAnsi="Times New Roman" w:cs="Times New Roman"/>
        </w:rPr>
        <w:t>A very specific effect related to and partially causing neg</w:t>
      </w:r>
      <w:r w:rsidR="0049207B">
        <w:rPr>
          <w:rFonts w:ascii="Times New Roman" w:hAnsi="Times New Roman" w:cs="Times New Roman"/>
        </w:rPr>
        <w:t>lect of hedonic adaptation is</w:t>
      </w:r>
      <w:r w:rsidRPr="00E93B96">
        <w:rPr>
          <w:rFonts w:ascii="Times New Roman" w:hAnsi="Times New Roman" w:cs="Times New Roman"/>
        </w:rPr>
        <w:t xml:space="preserve"> the </w:t>
      </w:r>
      <w:r w:rsidRPr="0049207B">
        <w:rPr>
          <w:rFonts w:ascii="Times New Roman" w:hAnsi="Times New Roman" w:cs="Times New Roman"/>
          <w:b/>
        </w:rPr>
        <w:t>f</w:t>
      </w:r>
      <w:r w:rsidR="00D82AF4" w:rsidRPr="0049207B">
        <w:rPr>
          <w:rFonts w:ascii="Times New Roman" w:hAnsi="Times New Roman" w:cs="Times New Roman"/>
          <w:b/>
        </w:rPr>
        <w:t>ocusing illusion</w:t>
      </w:r>
      <w:r w:rsidRPr="00E93B96">
        <w:rPr>
          <w:rFonts w:ascii="Times New Roman" w:hAnsi="Times New Roman" w:cs="Times New Roman"/>
        </w:rPr>
        <w:t xml:space="preserve">.  Essentially, if we are asked to think about some new situation, we focus on the aspects of our lives that are directly changed by that situation.  </w:t>
      </w:r>
      <w:r w:rsidR="000D759E">
        <w:rPr>
          <w:rFonts w:ascii="Times New Roman" w:hAnsi="Times New Roman" w:cs="Times New Roman"/>
        </w:rPr>
        <w:t>Hence,</w:t>
      </w:r>
      <w:r w:rsidRPr="00E93B96">
        <w:rPr>
          <w:rFonts w:ascii="Times New Roman" w:hAnsi="Times New Roman" w:cs="Times New Roman"/>
        </w:rPr>
        <w:t xml:space="preserve"> healthy individual forecasting the impact of renal disease and dialysis will</w:t>
      </w:r>
      <w:r w:rsidR="00D82AF4" w:rsidRPr="00E93B96">
        <w:rPr>
          <w:rFonts w:ascii="Times New Roman" w:hAnsi="Times New Roman" w:cs="Times New Roman"/>
        </w:rPr>
        <w:t xml:space="preserve"> focus on the time </w:t>
      </w:r>
      <w:r w:rsidR="00EE0C61" w:rsidRPr="00E93B96">
        <w:rPr>
          <w:rFonts w:ascii="Times New Roman" w:hAnsi="Times New Roman" w:cs="Times New Roman"/>
        </w:rPr>
        <w:t>they would spend</w:t>
      </w:r>
      <w:r w:rsidR="00D82AF4" w:rsidRPr="00E93B96">
        <w:rPr>
          <w:rFonts w:ascii="Times New Roman" w:hAnsi="Times New Roman" w:cs="Times New Roman"/>
        </w:rPr>
        <w:t xml:space="preserve"> receiving dialysis</w:t>
      </w:r>
      <w:r w:rsidR="00ED552F">
        <w:rPr>
          <w:rFonts w:ascii="Times New Roman" w:hAnsi="Times New Roman" w:cs="Times New Roman"/>
        </w:rPr>
        <w:t xml:space="preserve"> but n</w:t>
      </w:r>
      <w:r w:rsidRPr="00E93B96">
        <w:rPr>
          <w:rFonts w:ascii="Times New Roman" w:hAnsi="Times New Roman" w:cs="Times New Roman"/>
        </w:rPr>
        <w:t xml:space="preserve">ot on the hours of the day where they </w:t>
      </w:r>
      <w:r w:rsidR="00EE0C61" w:rsidRPr="00E93B96">
        <w:rPr>
          <w:rFonts w:ascii="Times New Roman" w:hAnsi="Times New Roman" w:cs="Times New Roman"/>
        </w:rPr>
        <w:t>would be</w:t>
      </w:r>
      <w:r w:rsidRPr="00E93B96">
        <w:rPr>
          <w:rFonts w:ascii="Times New Roman" w:hAnsi="Times New Roman" w:cs="Times New Roman"/>
        </w:rPr>
        <w:t xml:space="preserve"> free of the treatment.</w:t>
      </w:r>
    </w:p>
    <w:p w14:paraId="639DF3D5" w14:textId="77777777" w:rsidR="005B2094" w:rsidRPr="00E93B96" w:rsidRDefault="005B2094" w:rsidP="00D82AF4">
      <w:pPr>
        <w:rPr>
          <w:rFonts w:ascii="Times New Roman" w:hAnsi="Times New Roman" w:cs="Times New Roman"/>
        </w:rPr>
      </w:pPr>
    </w:p>
    <w:p w14:paraId="1384A9BE" w14:textId="207C7652" w:rsidR="004A168B" w:rsidRPr="00E93B96" w:rsidRDefault="00EE0C61" w:rsidP="00D82AF4">
      <w:pPr>
        <w:rPr>
          <w:rFonts w:ascii="Times New Roman" w:hAnsi="Times New Roman" w:cs="Times New Roman"/>
        </w:rPr>
      </w:pPr>
      <w:r w:rsidRPr="00E93B96">
        <w:rPr>
          <w:rFonts w:ascii="Times New Roman" w:hAnsi="Times New Roman" w:cs="Times New Roman"/>
        </w:rPr>
        <w:t>I</w:t>
      </w:r>
      <w:r w:rsidR="004A168B" w:rsidRPr="00E93B96">
        <w:rPr>
          <w:rFonts w:ascii="Times New Roman" w:hAnsi="Times New Roman" w:cs="Times New Roman"/>
        </w:rPr>
        <w:t xml:space="preserve">t’s tempting to say we should only estimate QALYs using people actually experiencing the health state being addressed.  I’ll call them </w:t>
      </w:r>
      <w:r w:rsidR="000D759E">
        <w:rPr>
          <w:rFonts w:ascii="Times New Roman" w:hAnsi="Times New Roman" w:cs="Times New Roman"/>
        </w:rPr>
        <w:t>“</w:t>
      </w:r>
      <w:r w:rsidR="004A168B" w:rsidRPr="00E93B96">
        <w:rPr>
          <w:rFonts w:ascii="Times New Roman" w:hAnsi="Times New Roman" w:cs="Times New Roman"/>
        </w:rPr>
        <w:t>patients</w:t>
      </w:r>
      <w:r w:rsidR="000D759E">
        <w:rPr>
          <w:rFonts w:ascii="Times New Roman" w:hAnsi="Times New Roman" w:cs="Times New Roman"/>
        </w:rPr>
        <w:t>.”</w:t>
      </w:r>
      <w:r w:rsidR="004A168B" w:rsidRPr="00E93B96">
        <w:rPr>
          <w:rFonts w:ascii="Times New Roman" w:hAnsi="Times New Roman" w:cs="Times New Roman"/>
        </w:rPr>
        <w:t xml:space="preserve"> </w:t>
      </w:r>
      <w:r w:rsidR="000D759E">
        <w:rPr>
          <w:rFonts w:ascii="Times New Roman" w:hAnsi="Times New Roman" w:cs="Times New Roman"/>
        </w:rPr>
        <w:t xml:space="preserve"> </w:t>
      </w:r>
      <w:r w:rsidR="004A168B" w:rsidRPr="00E93B96">
        <w:rPr>
          <w:rFonts w:ascii="Times New Roman" w:hAnsi="Times New Roman" w:cs="Times New Roman"/>
        </w:rPr>
        <w:t xml:space="preserve">However, it turns out that this is not a full solution.  The ultimate requirement is to put health states into relative terms.  So, a patient </w:t>
      </w:r>
      <w:r w:rsidRPr="00E93B96">
        <w:rPr>
          <w:rFonts w:ascii="Times New Roman" w:hAnsi="Times New Roman" w:cs="Times New Roman"/>
        </w:rPr>
        <w:t>must estimate</w:t>
      </w:r>
      <w:r w:rsidR="004A168B" w:rsidRPr="00E93B96">
        <w:rPr>
          <w:rFonts w:ascii="Times New Roman" w:hAnsi="Times New Roman" w:cs="Times New Roman"/>
        </w:rPr>
        <w:t xml:space="preserve"> the relative QALY of their current </w:t>
      </w:r>
      <w:r w:rsidR="00120D70" w:rsidRPr="00E93B96">
        <w:rPr>
          <w:rFonts w:ascii="Times New Roman" w:hAnsi="Times New Roman" w:cs="Times New Roman"/>
        </w:rPr>
        <w:t>situation</w:t>
      </w:r>
      <w:r w:rsidR="004A168B" w:rsidRPr="00E93B96">
        <w:rPr>
          <w:rFonts w:ascii="Times New Roman" w:hAnsi="Times New Roman" w:cs="Times New Roman"/>
        </w:rPr>
        <w:t xml:space="preserve"> </w:t>
      </w:r>
      <w:r w:rsidR="00120D70" w:rsidRPr="00E93B96">
        <w:rPr>
          <w:rFonts w:ascii="Times New Roman" w:hAnsi="Times New Roman" w:cs="Times New Roman"/>
        </w:rPr>
        <w:t xml:space="preserve">as compared to a situation without the health burden being assessed.  But we know that patients aren’t actually great at forecasting this relative difference, </w:t>
      </w:r>
      <w:r w:rsidR="00364FC4" w:rsidRPr="00E93B96">
        <w:rPr>
          <w:rFonts w:ascii="Times New Roman" w:hAnsi="Times New Roman" w:cs="Times New Roman"/>
        </w:rPr>
        <w:t xml:space="preserve">either, </w:t>
      </w:r>
      <w:r w:rsidR="00120D70" w:rsidRPr="00E93B96">
        <w:rPr>
          <w:rFonts w:ascii="Times New Roman" w:hAnsi="Times New Roman" w:cs="Times New Roman"/>
        </w:rPr>
        <w:t>even if over their life span they have experience without the health burden and then with it.</w:t>
      </w:r>
    </w:p>
    <w:p w14:paraId="2F8C0A40" w14:textId="77777777" w:rsidR="00120D70" w:rsidRPr="00E93B96" w:rsidRDefault="00120D70" w:rsidP="00D82AF4">
      <w:pPr>
        <w:rPr>
          <w:rFonts w:ascii="Times New Roman" w:hAnsi="Times New Roman" w:cs="Times New Roman"/>
        </w:rPr>
      </w:pPr>
    </w:p>
    <w:p w14:paraId="2D1AA15D" w14:textId="1F70986F" w:rsidR="00764CC2" w:rsidRPr="00E93B96" w:rsidRDefault="00364FC4" w:rsidP="00D82AF4">
      <w:pPr>
        <w:rPr>
          <w:rFonts w:ascii="Times New Roman" w:hAnsi="Times New Roman" w:cs="Times New Roman"/>
        </w:rPr>
      </w:pPr>
      <w:r w:rsidRPr="00E93B96">
        <w:rPr>
          <w:rFonts w:ascii="Times New Roman" w:hAnsi="Times New Roman" w:cs="Times New Roman"/>
        </w:rPr>
        <w:t>One thing that</w:t>
      </w:r>
      <w:r w:rsidR="00120D70" w:rsidRPr="00E93B96">
        <w:rPr>
          <w:rFonts w:ascii="Times New Roman" w:hAnsi="Times New Roman" w:cs="Times New Roman"/>
        </w:rPr>
        <w:t xml:space="preserve"> specifically seems to happen with patients is something we call </w:t>
      </w:r>
      <w:r w:rsidR="00D82AF4" w:rsidRPr="00E93B96">
        <w:rPr>
          <w:rFonts w:ascii="Times New Roman" w:hAnsi="Times New Roman" w:cs="Times New Roman"/>
        </w:rPr>
        <w:t>response recalibration</w:t>
      </w:r>
      <w:r w:rsidR="00C24014" w:rsidRPr="00E93B96">
        <w:rPr>
          <w:rFonts w:ascii="Times New Roman" w:hAnsi="Times New Roman" w:cs="Times New Roman"/>
        </w:rPr>
        <w:t xml:space="preserve">. That is, </w:t>
      </w:r>
      <w:r w:rsidR="000D759E">
        <w:rPr>
          <w:rFonts w:ascii="Times New Roman" w:hAnsi="Times New Roman" w:cs="Times New Roman"/>
        </w:rPr>
        <w:t>they often</w:t>
      </w:r>
      <w:r w:rsidR="00C24014" w:rsidRPr="00E93B96">
        <w:rPr>
          <w:rFonts w:ascii="Times New Roman" w:hAnsi="Times New Roman" w:cs="Times New Roman"/>
        </w:rPr>
        <w:t xml:space="preserve"> equate their current, best day to what</w:t>
      </w:r>
      <w:r w:rsidR="000D759E">
        <w:rPr>
          <w:rFonts w:ascii="Times New Roman" w:hAnsi="Times New Roman" w:cs="Times New Roman"/>
        </w:rPr>
        <w:t xml:space="preserve"> perfect health would be like. M</w:t>
      </w:r>
      <w:r w:rsidR="004A168B" w:rsidRPr="00E93B96">
        <w:rPr>
          <w:rFonts w:ascii="Times New Roman" w:hAnsi="Times New Roman" w:cs="Times New Roman"/>
        </w:rPr>
        <w:t>ore generally</w:t>
      </w:r>
      <w:r w:rsidR="000D759E">
        <w:rPr>
          <w:rFonts w:ascii="Times New Roman" w:hAnsi="Times New Roman" w:cs="Times New Roman"/>
        </w:rPr>
        <w:t>,</w:t>
      </w:r>
      <w:r w:rsidR="004A168B" w:rsidRPr="00E93B96">
        <w:rPr>
          <w:rFonts w:ascii="Times New Roman" w:hAnsi="Times New Roman" w:cs="Times New Roman"/>
        </w:rPr>
        <w:t xml:space="preserve"> </w:t>
      </w:r>
      <w:r w:rsidR="00210B1C" w:rsidRPr="00E93B96">
        <w:rPr>
          <w:rFonts w:ascii="Times New Roman" w:hAnsi="Times New Roman" w:cs="Times New Roman"/>
        </w:rPr>
        <w:t xml:space="preserve">it is </w:t>
      </w:r>
      <w:r w:rsidR="00ED552F">
        <w:rPr>
          <w:rFonts w:ascii="Times New Roman" w:hAnsi="Times New Roman" w:cs="Times New Roman"/>
        </w:rPr>
        <w:t xml:space="preserve">also </w:t>
      </w:r>
      <w:r w:rsidR="00210B1C" w:rsidRPr="00E93B96">
        <w:rPr>
          <w:rFonts w:ascii="Times New Roman" w:hAnsi="Times New Roman" w:cs="Times New Roman"/>
        </w:rPr>
        <w:t>not that unusual</w:t>
      </w:r>
      <w:r w:rsidR="004A168B" w:rsidRPr="00E93B96">
        <w:rPr>
          <w:rFonts w:ascii="Times New Roman" w:hAnsi="Times New Roman" w:cs="Times New Roman"/>
        </w:rPr>
        <w:t xml:space="preserve"> to get what we might think of as protest votes, where people in what most would call a </w:t>
      </w:r>
      <w:r w:rsidR="00A80206" w:rsidRPr="00E93B96">
        <w:rPr>
          <w:rFonts w:ascii="Times New Roman" w:hAnsi="Times New Roman" w:cs="Times New Roman"/>
        </w:rPr>
        <w:t xml:space="preserve">suboptimal health state, such as being wheelchair dependent, </w:t>
      </w:r>
      <w:r w:rsidR="00764CC2" w:rsidRPr="00E93B96">
        <w:rPr>
          <w:rFonts w:ascii="Times New Roman" w:hAnsi="Times New Roman" w:cs="Times New Roman"/>
        </w:rPr>
        <w:t xml:space="preserve">estimate their current QALY level as 1.0. </w:t>
      </w:r>
      <w:r w:rsidR="00234D3D" w:rsidRPr="00E93B96">
        <w:rPr>
          <w:rFonts w:ascii="Times New Roman" w:hAnsi="Times New Roman" w:cs="Times New Roman"/>
        </w:rPr>
        <w:t xml:space="preserve">The net result is that patient estimates seem to jump around quite a bit, depending on </w:t>
      </w:r>
      <w:r w:rsidR="000D759E">
        <w:rPr>
          <w:rFonts w:ascii="Times New Roman" w:hAnsi="Times New Roman" w:cs="Times New Roman"/>
        </w:rPr>
        <w:t xml:space="preserve">factors such as </w:t>
      </w:r>
      <w:r w:rsidR="00234D3D" w:rsidRPr="00E93B96">
        <w:rPr>
          <w:rFonts w:ascii="Times New Roman" w:hAnsi="Times New Roman" w:cs="Times New Roman"/>
        </w:rPr>
        <w:t>how a question is asked.</w:t>
      </w:r>
      <w:r w:rsidR="000D759E">
        <w:rPr>
          <w:rFonts w:ascii="Times New Roman" w:hAnsi="Times New Roman" w:cs="Times New Roman"/>
        </w:rPr>
        <w:t xml:space="preserve"> The conclusion, then, is that even patients experiencing a health state are subject to some biases in terms of translating that health state into general </w:t>
      </w:r>
      <w:r w:rsidR="00ED552F">
        <w:rPr>
          <w:rFonts w:ascii="Times New Roman" w:hAnsi="Times New Roman" w:cs="Times New Roman"/>
        </w:rPr>
        <w:t xml:space="preserve">QALY </w:t>
      </w:r>
      <w:r w:rsidR="000D759E">
        <w:rPr>
          <w:rFonts w:ascii="Times New Roman" w:hAnsi="Times New Roman" w:cs="Times New Roman"/>
        </w:rPr>
        <w:t>terms.</w:t>
      </w:r>
    </w:p>
    <w:p w14:paraId="1FF9B41C" w14:textId="77777777" w:rsidR="00764CC2" w:rsidRPr="00E93B96" w:rsidRDefault="00764CC2" w:rsidP="00D82AF4">
      <w:pPr>
        <w:rPr>
          <w:rFonts w:ascii="Times New Roman" w:hAnsi="Times New Roman" w:cs="Times New Roman"/>
        </w:rPr>
      </w:pPr>
    </w:p>
    <w:p w14:paraId="30C48ACE" w14:textId="49830A44" w:rsidR="00B21A53" w:rsidRDefault="00D015F7" w:rsidP="00F61FCA">
      <w:pPr>
        <w:rPr>
          <w:rFonts w:ascii="Times New Roman" w:hAnsi="Times New Roman" w:cs="Times New Roman"/>
        </w:rPr>
      </w:pPr>
      <w:r>
        <w:rPr>
          <w:rFonts w:ascii="Times New Roman" w:hAnsi="Times New Roman" w:cs="Times New Roman"/>
        </w:rPr>
        <w:t xml:space="preserve">Below, are some data from a paper </w:t>
      </w:r>
      <w:r w:rsidRPr="00ED552F">
        <w:rPr>
          <w:rFonts w:ascii="Times New Roman" w:hAnsi="Times New Roman" w:cs="Times New Roman"/>
        </w:rPr>
        <w:t xml:space="preserve">by </w:t>
      </w:r>
      <w:r w:rsidR="00E0478F" w:rsidRPr="00ED552F">
        <w:rPr>
          <w:rFonts w:ascii="Times New Roman" w:hAnsi="Times New Roman" w:cs="Times New Roman"/>
        </w:rPr>
        <w:t xml:space="preserve">Riis et al. </w:t>
      </w:r>
      <w:r w:rsidRPr="00ED552F">
        <w:rPr>
          <w:rFonts w:ascii="Times New Roman" w:hAnsi="Times New Roman" w:cs="Times New Roman"/>
        </w:rPr>
        <w:t>(</w:t>
      </w:r>
      <w:r w:rsidR="00B85FB7" w:rsidRPr="00ED552F">
        <w:rPr>
          <w:rFonts w:ascii="Times New Roman" w:hAnsi="Times New Roman" w:cs="Times New Roman"/>
        </w:rPr>
        <w:t xml:space="preserve">2005 </w:t>
      </w:r>
      <w:r w:rsidR="00B85FB7" w:rsidRPr="00ED552F">
        <w:rPr>
          <w:rFonts w:ascii="Times New Roman" w:hAnsi="Times New Roman" w:cs="Times New Roman"/>
          <w:i/>
        </w:rPr>
        <w:t>Journal of Experimental Psychology:  General</w:t>
      </w:r>
      <w:r w:rsidRPr="00ED552F">
        <w:rPr>
          <w:rFonts w:ascii="Times New Roman" w:hAnsi="Times New Roman" w:cs="Times New Roman"/>
        </w:rPr>
        <w:t>) using</w:t>
      </w:r>
      <w:r w:rsidR="00E0478F" w:rsidRPr="00ED552F">
        <w:rPr>
          <w:rFonts w:ascii="Times New Roman" w:hAnsi="Times New Roman" w:cs="Times New Roman"/>
        </w:rPr>
        <w:t xml:space="preserve"> a technique call</w:t>
      </w:r>
      <w:r w:rsidR="00E0478F" w:rsidRPr="00E93B96">
        <w:rPr>
          <w:rFonts w:ascii="Times New Roman" w:hAnsi="Times New Roman" w:cs="Times New Roman"/>
        </w:rPr>
        <w:t xml:space="preserve">ed Ecological Momentary Assessment.  </w:t>
      </w:r>
      <w:r w:rsidR="00712F40" w:rsidRPr="00E93B96">
        <w:rPr>
          <w:rFonts w:ascii="Times New Roman" w:hAnsi="Times New Roman" w:cs="Times New Roman"/>
        </w:rPr>
        <w:t>Participants</w:t>
      </w:r>
      <w:r w:rsidR="00E0478F" w:rsidRPr="00E93B96">
        <w:rPr>
          <w:rFonts w:ascii="Times New Roman" w:hAnsi="Times New Roman" w:cs="Times New Roman"/>
        </w:rPr>
        <w:t xml:space="preserve"> were </w:t>
      </w:r>
      <w:r w:rsidR="005C583B" w:rsidRPr="00E93B96">
        <w:rPr>
          <w:rFonts w:ascii="Times New Roman" w:hAnsi="Times New Roman" w:cs="Times New Roman"/>
        </w:rPr>
        <w:t>asked</w:t>
      </w:r>
      <w:r w:rsidR="00E0478F" w:rsidRPr="00E93B96">
        <w:rPr>
          <w:rFonts w:ascii="Times New Roman" w:hAnsi="Times New Roman" w:cs="Times New Roman"/>
        </w:rPr>
        <w:t xml:space="preserve"> </w:t>
      </w:r>
      <w:r w:rsidR="00E0478F" w:rsidRPr="00E93B96">
        <w:rPr>
          <w:rFonts w:ascii="Times New Roman" w:hAnsi="Times New Roman" w:cs="Times New Roman"/>
        </w:rPr>
        <w:lastRenderedPageBreak/>
        <w:t xml:space="preserve">to carry around an electronic device </w:t>
      </w:r>
      <w:r>
        <w:rPr>
          <w:rFonts w:ascii="Times New Roman" w:hAnsi="Times New Roman" w:cs="Times New Roman"/>
        </w:rPr>
        <w:t xml:space="preserve">(a palm pilot) </w:t>
      </w:r>
      <w:r w:rsidR="00E0478F" w:rsidRPr="00E93B96">
        <w:rPr>
          <w:rFonts w:ascii="Times New Roman" w:hAnsi="Times New Roman" w:cs="Times New Roman"/>
        </w:rPr>
        <w:t xml:space="preserve">and </w:t>
      </w:r>
      <w:r w:rsidR="00712F40" w:rsidRPr="00E93B96">
        <w:rPr>
          <w:rFonts w:ascii="Times New Roman" w:hAnsi="Times New Roman" w:cs="Times New Roman"/>
        </w:rPr>
        <w:t>record</w:t>
      </w:r>
      <w:r w:rsidR="00E0478F" w:rsidRPr="00E93B96">
        <w:rPr>
          <w:rFonts w:ascii="Times New Roman" w:hAnsi="Times New Roman" w:cs="Times New Roman"/>
        </w:rPr>
        <w:t xml:space="preserve"> their own, current moods when pr</w:t>
      </w:r>
      <w:r w:rsidR="00ED552F">
        <w:rPr>
          <w:rFonts w:ascii="Times New Roman" w:hAnsi="Times New Roman" w:cs="Times New Roman"/>
        </w:rPr>
        <w:t>ompted randomly during the day. Responses were</w:t>
      </w:r>
      <w:r w:rsidR="009B65B8" w:rsidRPr="00E93B96">
        <w:rPr>
          <w:rFonts w:ascii="Times New Roman" w:hAnsi="Times New Roman" w:cs="Times New Roman"/>
        </w:rPr>
        <w:t xml:space="preserve"> scored </w:t>
      </w:r>
      <w:proofErr w:type="gramStart"/>
      <w:r w:rsidR="009B65B8" w:rsidRPr="00E93B96">
        <w:rPr>
          <w:rFonts w:ascii="Times New Roman" w:hAnsi="Times New Roman" w:cs="Times New Roman"/>
        </w:rPr>
        <w:t>as</w:t>
      </w:r>
      <w:r w:rsidR="00E0478F" w:rsidRPr="00E93B96">
        <w:rPr>
          <w:rFonts w:ascii="Times New Roman" w:hAnsi="Times New Roman" w:cs="Times New Roman"/>
        </w:rPr>
        <w:t xml:space="preserve">  -</w:t>
      </w:r>
      <w:proofErr w:type="gramEnd"/>
      <w:r w:rsidR="00E0478F" w:rsidRPr="00E93B96">
        <w:rPr>
          <w:rFonts w:ascii="Times New Roman" w:hAnsi="Times New Roman" w:cs="Times New Roman"/>
        </w:rPr>
        <w:t>2.0 to + 2.0</w:t>
      </w:r>
      <w:r w:rsidR="009B65B8" w:rsidRPr="00E93B96">
        <w:rPr>
          <w:rFonts w:ascii="Times New Roman" w:hAnsi="Times New Roman" w:cs="Times New Roman"/>
        </w:rPr>
        <w:t xml:space="preserve"> to reflect </w:t>
      </w:r>
      <w:r>
        <w:rPr>
          <w:rFonts w:ascii="Times New Roman" w:hAnsi="Times New Roman" w:cs="Times New Roman"/>
        </w:rPr>
        <w:t>participant</w:t>
      </w:r>
      <w:r w:rsidR="009B65B8" w:rsidRPr="00E93B96">
        <w:rPr>
          <w:rFonts w:ascii="Times New Roman" w:hAnsi="Times New Roman" w:cs="Times New Roman"/>
        </w:rPr>
        <w:t xml:space="preserve"> moods from negative to positive</w:t>
      </w:r>
      <w:r w:rsidR="00E0478F" w:rsidRPr="00E93B96">
        <w:rPr>
          <w:rFonts w:ascii="Times New Roman" w:hAnsi="Times New Roman" w:cs="Times New Roman"/>
        </w:rPr>
        <w:t xml:space="preserve">. </w:t>
      </w:r>
      <w:r w:rsidR="009B65B8" w:rsidRPr="00E93B96">
        <w:rPr>
          <w:rFonts w:ascii="Times New Roman" w:hAnsi="Times New Roman" w:cs="Times New Roman"/>
        </w:rPr>
        <w:t xml:space="preserve"> </w:t>
      </w:r>
      <w:r w:rsidR="00E0478F" w:rsidRPr="00E93B96">
        <w:rPr>
          <w:rFonts w:ascii="Times New Roman" w:hAnsi="Times New Roman" w:cs="Times New Roman"/>
        </w:rPr>
        <w:t>Mood is not the same as overall quality of life</w:t>
      </w:r>
      <w:r>
        <w:rPr>
          <w:rFonts w:ascii="Times New Roman" w:hAnsi="Times New Roman" w:cs="Times New Roman"/>
        </w:rPr>
        <w:t xml:space="preserve"> of course, but these data illustrate some of the issues with affective forecasting.  </w:t>
      </w:r>
    </w:p>
    <w:p w14:paraId="360258B5" w14:textId="77777777" w:rsidR="00F61FCA" w:rsidRDefault="00F61FCA" w:rsidP="00F61FCA">
      <w:pPr>
        <w:rPr>
          <w:rFonts w:ascii="Times New Roman" w:hAnsi="Times New Roman" w:cs="Times New Roman"/>
        </w:rPr>
      </w:pPr>
    </w:p>
    <w:p w14:paraId="12FEA64E" w14:textId="1902266A" w:rsidR="00D015F7" w:rsidRPr="00E93B96" w:rsidRDefault="00D015F7" w:rsidP="00D015F7">
      <w:pPr>
        <w:rPr>
          <w:rFonts w:ascii="Times New Roman" w:hAnsi="Times New Roman" w:cs="Times New Roman"/>
        </w:rPr>
      </w:pPr>
      <w:r>
        <w:rPr>
          <w:rFonts w:ascii="Times New Roman" w:hAnsi="Times New Roman" w:cs="Times New Roman"/>
        </w:rPr>
        <w:t xml:space="preserve">Riis et al compared a </w:t>
      </w:r>
      <w:r w:rsidRPr="00E93B96">
        <w:rPr>
          <w:rFonts w:ascii="Times New Roman" w:hAnsi="Times New Roman" w:cs="Times New Roman"/>
        </w:rPr>
        <w:t xml:space="preserve">group of healthy participants </w:t>
      </w:r>
      <w:r>
        <w:rPr>
          <w:rFonts w:ascii="Times New Roman" w:hAnsi="Times New Roman" w:cs="Times New Roman"/>
        </w:rPr>
        <w:t>to a</w:t>
      </w:r>
      <w:r w:rsidRPr="00E93B96">
        <w:rPr>
          <w:rFonts w:ascii="Times New Roman" w:hAnsi="Times New Roman" w:cs="Times New Roman"/>
        </w:rPr>
        <w:t xml:space="preserve"> group of renal patients currently </w:t>
      </w:r>
      <w:r>
        <w:rPr>
          <w:rFonts w:ascii="Times New Roman" w:hAnsi="Times New Roman" w:cs="Times New Roman"/>
        </w:rPr>
        <w:t>undergoing</w:t>
      </w:r>
      <w:r w:rsidRPr="00E93B96">
        <w:rPr>
          <w:rFonts w:ascii="Times New Roman" w:hAnsi="Times New Roman" w:cs="Times New Roman"/>
        </w:rPr>
        <w:t xml:space="preserve"> dialysis. In addition to sampling momentary assessment over a time period</w:t>
      </w:r>
      <w:r>
        <w:rPr>
          <w:rFonts w:ascii="Times New Roman" w:hAnsi="Times New Roman" w:cs="Times New Roman"/>
        </w:rPr>
        <w:t xml:space="preserve"> and averaging these (see row 1 below)</w:t>
      </w:r>
      <w:r w:rsidRPr="00E93B96">
        <w:rPr>
          <w:rFonts w:ascii="Times New Roman" w:hAnsi="Times New Roman" w:cs="Times New Roman"/>
        </w:rPr>
        <w:t xml:space="preserve">, the authors also asked participants to forecast various states. </w:t>
      </w:r>
      <w:r>
        <w:rPr>
          <w:rFonts w:ascii="Times New Roman" w:hAnsi="Times New Roman" w:cs="Times New Roman"/>
        </w:rPr>
        <w:t>T</w:t>
      </w:r>
      <w:r w:rsidRPr="00E93B96">
        <w:rPr>
          <w:rFonts w:ascii="Times New Roman" w:hAnsi="Times New Roman" w:cs="Times New Roman"/>
        </w:rPr>
        <w:t xml:space="preserve">he second row </w:t>
      </w:r>
      <w:r>
        <w:rPr>
          <w:rFonts w:ascii="Times New Roman" w:hAnsi="Times New Roman" w:cs="Times New Roman"/>
        </w:rPr>
        <w:t xml:space="preserve">below </w:t>
      </w:r>
      <w:r w:rsidRPr="00E93B96">
        <w:rPr>
          <w:rFonts w:ascii="Times New Roman" w:hAnsi="Times New Roman" w:cs="Times New Roman"/>
        </w:rPr>
        <w:t>reflects an estimate of mood for dialysis patients</w:t>
      </w:r>
      <w:r>
        <w:rPr>
          <w:rFonts w:ascii="Times New Roman" w:hAnsi="Times New Roman" w:cs="Times New Roman"/>
        </w:rPr>
        <w:t>; b</w:t>
      </w:r>
      <w:r w:rsidRPr="00E93B96">
        <w:rPr>
          <w:rFonts w:ascii="Times New Roman" w:hAnsi="Times New Roman" w:cs="Times New Roman"/>
        </w:rPr>
        <w:t xml:space="preserve">oth groups read a standard scenario describing a patient’s life on dialysis and were asked to estimate their own average mood if their experience was the same as the patient’s.  Finally, dialysis patients </w:t>
      </w:r>
      <w:r w:rsidR="00ED552F">
        <w:rPr>
          <w:rFonts w:ascii="Times New Roman" w:hAnsi="Times New Roman" w:cs="Times New Roman"/>
        </w:rPr>
        <w:t>we</w:t>
      </w:r>
      <w:r w:rsidRPr="00E93B96">
        <w:rPr>
          <w:rFonts w:ascii="Times New Roman" w:hAnsi="Times New Roman" w:cs="Times New Roman"/>
        </w:rPr>
        <w:t>re also asked to estimate what their own moods would have been during the study period if they had never had kidney problems and never needed dialysis</w:t>
      </w:r>
      <w:r w:rsidR="00ED552F">
        <w:rPr>
          <w:rFonts w:ascii="Times New Roman" w:hAnsi="Times New Roman" w:cs="Times New Roman"/>
        </w:rPr>
        <w:t xml:space="preserve"> (row 3</w:t>
      </w:r>
      <w:r>
        <w:rPr>
          <w:rFonts w:ascii="Times New Roman" w:hAnsi="Times New Roman" w:cs="Times New Roman"/>
        </w:rPr>
        <w:t>)</w:t>
      </w:r>
      <w:r w:rsidRPr="00E93B96">
        <w:rPr>
          <w:rFonts w:ascii="Times New Roman" w:hAnsi="Times New Roman" w:cs="Times New Roman"/>
        </w:rPr>
        <w:t xml:space="preserve">.   </w:t>
      </w:r>
    </w:p>
    <w:p w14:paraId="164BD4CF" w14:textId="77777777" w:rsidR="00D015F7" w:rsidRPr="00E93B96" w:rsidRDefault="00D015F7" w:rsidP="00F61FCA">
      <w:pPr>
        <w:rPr>
          <w:rFonts w:ascii="Times New Roman" w:hAnsi="Times New Roman" w:cs="Times New Roman"/>
        </w:rPr>
      </w:pPr>
    </w:p>
    <w:tbl>
      <w:tblPr>
        <w:tblStyle w:val="TableGrid"/>
        <w:tblpPr w:leftFromText="180" w:rightFromText="180" w:vertAnchor="text" w:horzAnchor="page" w:tblpX="1990" w:tblpY="138"/>
        <w:tblW w:w="0" w:type="auto"/>
        <w:tblLook w:val="04A0" w:firstRow="1" w:lastRow="0" w:firstColumn="1" w:lastColumn="0" w:noHBand="0" w:noVBand="1"/>
      </w:tblPr>
      <w:tblGrid>
        <w:gridCol w:w="5536"/>
        <w:gridCol w:w="1043"/>
        <w:gridCol w:w="1246"/>
      </w:tblGrid>
      <w:tr w:rsidR="00F61FCA" w14:paraId="77215071" w14:textId="77777777" w:rsidTr="00F61FCA">
        <w:tc>
          <w:tcPr>
            <w:tcW w:w="5536" w:type="dxa"/>
          </w:tcPr>
          <w:p w14:paraId="17D183DE" w14:textId="77777777" w:rsidR="00F61FCA" w:rsidRDefault="00F61FCA" w:rsidP="00F61FCA">
            <w:pPr>
              <w:rPr>
                <w:rFonts w:ascii="Times New Roman" w:hAnsi="Times New Roman" w:cs="Times New Roman"/>
              </w:rPr>
            </w:pPr>
          </w:p>
        </w:tc>
        <w:tc>
          <w:tcPr>
            <w:tcW w:w="1043" w:type="dxa"/>
          </w:tcPr>
          <w:p w14:paraId="5BBC9D36" w14:textId="77777777" w:rsidR="00F61FCA" w:rsidRDefault="00F61FCA" w:rsidP="00F61FCA">
            <w:pPr>
              <w:rPr>
                <w:rFonts w:ascii="Times New Roman" w:hAnsi="Times New Roman" w:cs="Times New Roman"/>
              </w:rPr>
            </w:pPr>
            <w:r>
              <w:rPr>
                <w:rFonts w:ascii="Times New Roman" w:hAnsi="Times New Roman" w:cs="Times New Roman"/>
              </w:rPr>
              <w:t>Healthy Controls</w:t>
            </w:r>
          </w:p>
        </w:tc>
        <w:tc>
          <w:tcPr>
            <w:tcW w:w="1246" w:type="dxa"/>
          </w:tcPr>
          <w:p w14:paraId="6DE7F7FB" w14:textId="77777777" w:rsidR="00F61FCA" w:rsidRDefault="00F61FCA" w:rsidP="00F61FCA">
            <w:pPr>
              <w:rPr>
                <w:rFonts w:ascii="Times New Roman" w:hAnsi="Times New Roman" w:cs="Times New Roman"/>
              </w:rPr>
            </w:pPr>
            <w:r>
              <w:rPr>
                <w:rFonts w:ascii="Times New Roman" w:hAnsi="Times New Roman" w:cs="Times New Roman"/>
              </w:rPr>
              <w:t>Renal Patients</w:t>
            </w:r>
          </w:p>
        </w:tc>
      </w:tr>
      <w:tr w:rsidR="00F61FCA" w14:paraId="6A02F025" w14:textId="77777777" w:rsidTr="00F61FCA">
        <w:tc>
          <w:tcPr>
            <w:tcW w:w="5536" w:type="dxa"/>
          </w:tcPr>
          <w:p w14:paraId="5417ED6B" w14:textId="77777777" w:rsidR="00F61FCA" w:rsidRDefault="00F61FCA" w:rsidP="00F61FCA">
            <w:pPr>
              <w:rPr>
                <w:rFonts w:ascii="Times New Roman" w:hAnsi="Times New Roman" w:cs="Times New Roman"/>
              </w:rPr>
            </w:pPr>
            <w:r>
              <w:rPr>
                <w:rFonts w:ascii="Times New Roman" w:hAnsi="Times New Roman" w:cs="Times New Roman"/>
              </w:rPr>
              <w:t>Average ecological momentary a</w:t>
            </w:r>
            <w:r w:rsidRPr="00F61FCA">
              <w:rPr>
                <w:rFonts w:ascii="Times New Roman" w:hAnsi="Times New Roman" w:cs="Times New Roman"/>
              </w:rPr>
              <w:t>ssessment</w:t>
            </w:r>
          </w:p>
          <w:p w14:paraId="34FC1124" w14:textId="77777777" w:rsidR="00F61FCA" w:rsidRDefault="00F61FCA" w:rsidP="00F61FCA">
            <w:pPr>
              <w:rPr>
                <w:rFonts w:ascii="Times New Roman" w:hAnsi="Times New Roman" w:cs="Times New Roman"/>
              </w:rPr>
            </w:pPr>
          </w:p>
        </w:tc>
        <w:tc>
          <w:tcPr>
            <w:tcW w:w="1043" w:type="dxa"/>
            <w:vAlign w:val="bottom"/>
          </w:tcPr>
          <w:p w14:paraId="452A61CD" w14:textId="749EFE9C" w:rsidR="00F61FCA" w:rsidRDefault="00F61FCA" w:rsidP="00F61FCA">
            <w:pPr>
              <w:rPr>
                <w:rFonts w:ascii="Times New Roman" w:hAnsi="Times New Roman" w:cs="Times New Roman"/>
              </w:rPr>
            </w:pPr>
            <w:r>
              <w:rPr>
                <w:rFonts w:ascii="Times New Roman" w:hAnsi="Times New Roman" w:cs="Times New Roman"/>
              </w:rPr>
              <w:t xml:space="preserve"> 0.83</w:t>
            </w:r>
          </w:p>
        </w:tc>
        <w:tc>
          <w:tcPr>
            <w:tcW w:w="1246" w:type="dxa"/>
            <w:vAlign w:val="bottom"/>
          </w:tcPr>
          <w:p w14:paraId="05F6D981" w14:textId="129A8E3A" w:rsidR="00F61FCA" w:rsidRDefault="00F61FCA" w:rsidP="00F61FCA">
            <w:pPr>
              <w:rPr>
                <w:rFonts w:ascii="Times New Roman" w:hAnsi="Times New Roman" w:cs="Times New Roman"/>
              </w:rPr>
            </w:pPr>
            <w:r>
              <w:rPr>
                <w:rFonts w:ascii="Times New Roman" w:hAnsi="Times New Roman" w:cs="Times New Roman"/>
              </w:rPr>
              <w:t xml:space="preserve"> 0.70</w:t>
            </w:r>
          </w:p>
        </w:tc>
      </w:tr>
      <w:tr w:rsidR="00F61FCA" w14:paraId="51CC2D58" w14:textId="77777777" w:rsidTr="00F61FCA">
        <w:tc>
          <w:tcPr>
            <w:tcW w:w="5536" w:type="dxa"/>
          </w:tcPr>
          <w:p w14:paraId="0DC3A3D2" w14:textId="77777777" w:rsidR="00F61FCA" w:rsidRDefault="00F61FCA" w:rsidP="00F61FCA">
            <w:pPr>
              <w:rPr>
                <w:rFonts w:ascii="Times New Roman" w:hAnsi="Times New Roman" w:cs="Times New Roman"/>
              </w:rPr>
            </w:pPr>
            <w:r w:rsidRPr="00F61FCA">
              <w:rPr>
                <w:rFonts w:ascii="Times New Roman" w:hAnsi="Times New Roman" w:cs="Times New Roman"/>
              </w:rPr>
              <w:t xml:space="preserve">Imagine </w:t>
            </w:r>
            <w:r>
              <w:rPr>
                <w:rFonts w:ascii="Times New Roman" w:hAnsi="Times New Roman" w:cs="Times New Roman"/>
              </w:rPr>
              <w:t>hemodialysis and forecast mood</w:t>
            </w:r>
            <w:r w:rsidRPr="00F61FCA">
              <w:rPr>
                <w:rFonts w:ascii="Times New Roman" w:hAnsi="Times New Roman" w:cs="Times New Roman"/>
              </w:rPr>
              <w:t xml:space="preserve"> (given a realistic scenario, told to imagine you are that person)</w:t>
            </w:r>
          </w:p>
        </w:tc>
        <w:tc>
          <w:tcPr>
            <w:tcW w:w="1043" w:type="dxa"/>
            <w:vAlign w:val="bottom"/>
          </w:tcPr>
          <w:p w14:paraId="257063BE" w14:textId="77777777" w:rsidR="00F61FCA" w:rsidRDefault="00F61FCA" w:rsidP="00F61FCA">
            <w:pPr>
              <w:rPr>
                <w:rFonts w:ascii="Times New Roman" w:hAnsi="Times New Roman" w:cs="Times New Roman"/>
              </w:rPr>
            </w:pPr>
            <w:r>
              <w:rPr>
                <w:rFonts w:ascii="Times New Roman" w:hAnsi="Times New Roman" w:cs="Times New Roman"/>
              </w:rPr>
              <w:t>-0.38</w:t>
            </w:r>
          </w:p>
        </w:tc>
        <w:tc>
          <w:tcPr>
            <w:tcW w:w="1246" w:type="dxa"/>
            <w:vAlign w:val="bottom"/>
          </w:tcPr>
          <w:p w14:paraId="63AF2931" w14:textId="4E4EFBBF" w:rsidR="00F61FCA" w:rsidRDefault="00F61FCA" w:rsidP="00F61FCA">
            <w:pPr>
              <w:rPr>
                <w:rFonts w:ascii="Times New Roman" w:hAnsi="Times New Roman" w:cs="Times New Roman"/>
              </w:rPr>
            </w:pPr>
            <w:r>
              <w:rPr>
                <w:rFonts w:ascii="Times New Roman" w:hAnsi="Times New Roman" w:cs="Times New Roman"/>
              </w:rPr>
              <w:t xml:space="preserve"> 0.63</w:t>
            </w:r>
          </w:p>
        </w:tc>
      </w:tr>
      <w:tr w:rsidR="00F61FCA" w14:paraId="306E8B7C" w14:textId="77777777" w:rsidTr="00F61FCA">
        <w:tc>
          <w:tcPr>
            <w:tcW w:w="5536" w:type="dxa"/>
          </w:tcPr>
          <w:p w14:paraId="20F45C11" w14:textId="77777777" w:rsidR="00F61FCA" w:rsidRPr="00F61FCA" w:rsidRDefault="00F61FCA" w:rsidP="00F61FCA">
            <w:pPr>
              <w:rPr>
                <w:rFonts w:ascii="Times New Roman" w:hAnsi="Times New Roman" w:cs="Times New Roman"/>
              </w:rPr>
            </w:pPr>
            <w:r w:rsidRPr="00F61FCA">
              <w:rPr>
                <w:rFonts w:ascii="Times New Roman" w:hAnsi="Times New Roman" w:cs="Times New Roman"/>
              </w:rPr>
              <w:t>Imagine never sick and forecast mood</w:t>
            </w:r>
          </w:p>
          <w:p w14:paraId="597CBC82" w14:textId="77777777" w:rsidR="00F61FCA" w:rsidRDefault="00F61FCA" w:rsidP="00F61FCA">
            <w:pPr>
              <w:rPr>
                <w:rFonts w:ascii="Times New Roman" w:hAnsi="Times New Roman" w:cs="Times New Roman"/>
              </w:rPr>
            </w:pPr>
          </w:p>
        </w:tc>
        <w:tc>
          <w:tcPr>
            <w:tcW w:w="1043" w:type="dxa"/>
            <w:vAlign w:val="bottom"/>
          </w:tcPr>
          <w:p w14:paraId="2158BA3E" w14:textId="77777777" w:rsidR="00F61FCA" w:rsidRDefault="00F61FCA" w:rsidP="00F61FCA">
            <w:pPr>
              <w:rPr>
                <w:rFonts w:ascii="Times New Roman" w:hAnsi="Times New Roman" w:cs="Times New Roman"/>
              </w:rPr>
            </w:pPr>
            <w:r>
              <w:rPr>
                <w:rFonts w:ascii="Times New Roman" w:hAnsi="Times New Roman" w:cs="Times New Roman"/>
              </w:rPr>
              <w:t>--</w:t>
            </w:r>
          </w:p>
        </w:tc>
        <w:tc>
          <w:tcPr>
            <w:tcW w:w="1246" w:type="dxa"/>
            <w:vAlign w:val="bottom"/>
          </w:tcPr>
          <w:p w14:paraId="63EDAF64" w14:textId="471C9C76" w:rsidR="00F61FCA" w:rsidRDefault="00F61FCA" w:rsidP="00F61FCA">
            <w:pPr>
              <w:rPr>
                <w:rFonts w:ascii="Times New Roman" w:hAnsi="Times New Roman" w:cs="Times New Roman"/>
              </w:rPr>
            </w:pPr>
            <w:r>
              <w:rPr>
                <w:rFonts w:ascii="Times New Roman" w:hAnsi="Times New Roman" w:cs="Times New Roman"/>
              </w:rPr>
              <w:t xml:space="preserve"> 1.16</w:t>
            </w:r>
          </w:p>
        </w:tc>
      </w:tr>
    </w:tbl>
    <w:p w14:paraId="1360FDEA" w14:textId="77777777" w:rsidR="00B21A53" w:rsidRDefault="00B21A53" w:rsidP="00F61FCA">
      <w:pPr>
        <w:rPr>
          <w:rFonts w:ascii="Times New Roman" w:hAnsi="Times New Roman" w:cs="Times New Roman"/>
        </w:rPr>
      </w:pPr>
    </w:p>
    <w:p w14:paraId="0B3AB492" w14:textId="77777777" w:rsidR="00F61FCA" w:rsidRDefault="00F61FCA" w:rsidP="00F61FCA">
      <w:pPr>
        <w:rPr>
          <w:rFonts w:ascii="Times New Roman" w:hAnsi="Times New Roman" w:cs="Times New Roman"/>
        </w:rPr>
      </w:pPr>
    </w:p>
    <w:p w14:paraId="662DEBDA" w14:textId="77777777" w:rsidR="00F61FCA" w:rsidRDefault="00F61FCA" w:rsidP="00F61FCA">
      <w:pPr>
        <w:rPr>
          <w:rFonts w:ascii="Times New Roman" w:hAnsi="Times New Roman" w:cs="Times New Roman"/>
        </w:rPr>
      </w:pPr>
    </w:p>
    <w:p w14:paraId="0ABDE77C" w14:textId="77777777" w:rsidR="00F61FCA" w:rsidRDefault="00F61FCA" w:rsidP="00B21A53">
      <w:pPr>
        <w:rPr>
          <w:rFonts w:ascii="Times New Roman" w:hAnsi="Times New Roman" w:cs="Times New Roman"/>
        </w:rPr>
      </w:pPr>
    </w:p>
    <w:p w14:paraId="326638FE" w14:textId="77777777" w:rsidR="00F61FCA" w:rsidRDefault="00F61FCA" w:rsidP="00B21A53">
      <w:pPr>
        <w:rPr>
          <w:rFonts w:ascii="Times New Roman" w:hAnsi="Times New Roman" w:cs="Times New Roman"/>
        </w:rPr>
      </w:pPr>
    </w:p>
    <w:p w14:paraId="16A543EA" w14:textId="77777777" w:rsidR="00F61FCA" w:rsidRPr="00E93B96" w:rsidRDefault="00F61FCA" w:rsidP="00B21A53">
      <w:pPr>
        <w:rPr>
          <w:rFonts w:ascii="Times New Roman" w:hAnsi="Times New Roman" w:cs="Times New Roman"/>
        </w:rPr>
      </w:pPr>
    </w:p>
    <w:p w14:paraId="1BE9ED10" w14:textId="77777777" w:rsidR="00F61FCA" w:rsidRDefault="00F61FCA" w:rsidP="00E0478F">
      <w:pPr>
        <w:rPr>
          <w:rFonts w:ascii="Times New Roman" w:hAnsi="Times New Roman" w:cs="Times New Roman"/>
        </w:rPr>
      </w:pPr>
    </w:p>
    <w:p w14:paraId="7838508E" w14:textId="77777777" w:rsidR="00F61FCA" w:rsidRDefault="00F61FCA" w:rsidP="00E0478F">
      <w:pPr>
        <w:rPr>
          <w:rFonts w:ascii="Times New Roman" w:hAnsi="Times New Roman" w:cs="Times New Roman"/>
        </w:rPr>
      </w:pPr>
    </w:p>
    <w:p w14:paraId="23775E4F" w14:textId="77777777" w:rsidR="00F61FCA" w:rsidRDefault="00F61FCA" w:rsidP="00E0478F">
      <w:pPr>
        <w:rPr>
          <w:rFonts w:ascii="Times New Roman" w:hAnsi="Times New Roman" w:cs="Times New Roman"/>
        </w:rPr>
      </w:pPr>
    </w:p>
    <w:p w14:paraId="2F40E5CF" w14:textId="77777777" w:rsidR="00D015F7" w:rsidRDefault="00D015F7">
      <w:pPr>
        <w:rPr>
          <w:rFonts w:ascii="Times New Roman" w:hAnsi="Times New Roman" w:cs="Times New Roman"/>
        </w:rPr>
      </w:pPr>
    </w:p>
    <w:p w14:paraId="753E8FED" w14:textId="561B7FB5" w:rsidR="008259FD" w:rsidRPr="00E93B96" w:rsidRDefault="00D015F7">
      <w:pPr>
        <w:rPr>
          <w:rFonts w:ascii="Times New Roman" w:hAnsi="Times New Roman" w:cs="Times New Roman"/>
        </w:rPr>
      </w:pPr>
      <w:r>
        <w:rPr>
          <w:rFonts w:ascii="Times New Roman" w:hAnsi="Times New Roman" w:cs="Times New Roman"/>
        </w:rPr>
        <w:t>Using these data, w</w:t>
      </w:r>
      <w:r w:rsidR="003B5614" w:rsidRPr="00E93B96">
        <w:rPr>
          <w:rFonts w:ascii="Times New Roman" w:hAnsi="Times New Roman" w:cs="Times New Roman"/>
        </w:rPr>
        <w:t xml:space="preserve">e can compare what renal patients report as their own </w:t>
      </w:r>
      <w:r w:rsidR="007809E4" w:rsidRPr="00E93B96">
        <w:rPr>
          <w:rFonts w:ascii="Times New Roman" w:hAnsi="Times New Roman" w:cs="Times New Roman"/>
        </w:rPr>
        <w:t>mood to what healthy controls estimate their mood would be under dialysis.  We see that renal patients, on average, re</w:t>
      </w:r>
      <w:r w:rsidR="00556200" w:rsidRPr="00E93B96">
        <w:rPr>
          <w:rFonts w:ascii="Times New Roman" w:hAnsi="Times New Roman" w:cs="Times New Roman"/>
        </w:rPr>
        <w:t>port a momentary mood assessment that average</w:t>
      </w:r>
      <w:r w:rsidR="00364FC4" w:rsidRPr="00E93B96">
        <w:rPr>
          <w:rFonts w:ascii="Times New Roman" w:hAnsi="Times New Roman" w:cs="Times New Roman"/>
        </w:rPr>
        <w:t>s</w:t>
      </w:r>
      <w:r w:rsidR="00556200" w:rsidRPr="00E93B96">
        <w:rPr>
          <w:rFonts w:ascii="Times New Roman" w:hAnsi="Times New Roman" w:cs="Times New Roman"/>
        </w:rPr>
        <w:t xml:space="preserve"> </w:t>
      </w:r>
      <w:r>
        <w:rPr>
          <w:rFonts w:ascii="Times New Roman" w:hAnsi="Times New Roman" w:cs="Times New Roman"/>
        </w:rPr>
        <w:t>0</w:t>
      </w:r>
      <w:r w:rsidR="008259FD" w:rsidRPr="00E93B96">
        <w:rPr>
          <w:rFonts w:ascii="Times New Roman" w:hAnsi="Times New Roman" w:cs="Times New Roman"/>
        </w:rPr>
        <w:t>.70</w:t>
      </w:r>
      <w:r w:rsidR="00556200" w:rsidRPr="00E93B96">
        <w:rPr>
          <w:rFonts w:ascii="Times New Roman" w:hAnsi="Times New Roman" w:cs="Times New Roman"/>
        </w:rPr>
        <w:t>.  Healthy patients estimate that their own mood if they needed dial</w:t>
      </w:r>
      <w:r>
        <w:rPr>
          <w:rFonts w:ascii="Times New Roman" w:hAnsi="Times New Roman" w:cs="Times New Roman"/>
        </w:rPr>
        <w:t>ysis would average -0.38</w:t>
      </w:r>
      <w:r w:rsidR="00556200" w:rsidRPr="00E93B96">
        <w:rPr>
          <w:rFonts w:ascii="Times New Roman" w:hAnsi="Times New Roman" w:cs="Times New Roman"/>
        </w:rPr>
        <w:t>.  This difference is strongly statistically significant</w:t>
      </w:r>
      <w:r>
        <w:rPr>
          <w:rFonts w:ascii="Times New Roman" w:hAnsi="Times New Roman" w:cs="Times New Roman"/>
        </w:rPr>
        <w:t xml:space="preserve"> indicating that </w:t>
      </w:r>
      <w:r w:rsidR="00556200" w:rsidRPr="00E93B96">
        <w:rPr>
          <w:rFonts w:ascii="Times New Roman" w:hAnsi="Times New Roman" w:cs="Times New Roman"/>
        </w:rPr>
        <w:t>healthy controls overestimate the negative impact of dialysis on mood</w:t>
      </w:r>
      <w:r w:rsidR="00ED552F">
        <w:rPr>
          <w:rFonts w:ascii="Times New Roman" w:hAnsi="Times New Roman" w:cs="Times New Roman"/>
        </w:rPr>
        <w:t xml:space="preserve"> compared to what renal patients report as their current experience</w:t>
      </w:r>
      <w:r w:rsidR="00556200" w:rsidRPr="00E93B96">
        <w:rPr>
          <w:rFonts w:ascii="Times New Roman" w:hAnsi="Times New Roman" w:cs="Times New Roman"/>
        </w:rPr>
        <w:t>.</w:t>
      </w:r>
    </w:p>
    <w:p w14:paraId="229F0E27" w14:textId="77777777" w:rsidR="00155A03" w:rsidRPr="00E93B96" w:rsidRDefault="00155A03" w:rsidP="00155A03">
      <w:pPr>
        <w:rPr>
          <w:rFonts w:ascii="Times New Roman" w:hAnsi="Times New Roman" w:cs="Times New Roman"/>
        </w:rPr>
      </w:pPr>
    </w:p>
    <w:p w14:paraId="1A17CCFD" w14:textId="32F56DDB" w:rsidR="00556200" w:rsidRPr="00E93B96" w:rsidRDefault="00556200" w:rsidP="00780386">
      <w:pPr>
        <w:rPr>
          <w:rFonts w:ascii="Times New Roman" w:hAnsi="Times New Roman" w:cs="Times New Roman"/>
        </w:rPr>
      </w:pPr>
      <w:r w:rsidRPr="00E93B96">
        <w:rPr>
          <w:rFonts w:ascii="Times New Roman" w:hAnsi="Times New Roman" w:cs="Times New Roman"/>
        </w:rPr>
        <w:t xml:space="preserve">Note that while renal patient estimates are directionally slightly lower when they are asked to imagine they are the renal patient in the scenario, the </w:t>
      </w:r>
      <w:r w:rsidR="00780386">
        <w:rPr>
          <w:rFonts w:ascii="Times New Roman" w:hAnsi="Times New Roman" w:cs="Times New Roman"/>
        </w:rPr>
        <w:t>0</w:t>
      </w:r>
      <w:r w:rsidRPr="00E93B96">
        <w:rPr>
          <w:rFonts w:ascii="Times New Roman" w:hAnsi="Times New Roman" w:cs="Times New Roman"/>
        </w:rPr>
        <w:t xml:space="preserve">.63 mean is not statistically significantly lower than their own average over the week of </w:t>
      </w:r>
      <w:r w:rsidR="00780386">
        <w:rPr>
          <w:rFonts w:ascii="Times New Roman" w:hAnsi="Times New Roman" w:cs="Times New Roman"/>
        </w:rPr>
        <w:t>0</w:t>
      </w:r>
      <w:r w:rsidRPr="00E93B96">
        <w:rPr>
          <w:rFonts w:ascii="Times New Roman" w:hAnsi="Times New Roman" w:cs="Times New Roman"/>
        </w:rPr>
        <w:t>.70.</w:t>
      </w:r>
      <w:r w:rsidR="002E6964" w:rsidRPr="00E93B96">
        <w:rPr>
          <w:rFonts w:ascii="Times New Roman" w:hAnsi="Times New Roman" w:cs="Times New Roman"/>
        </w:rPr>
        <w:t xml:space="preserve">  </w:t>
      </w:r>
      <w:r w:rsidR="00780386">
        <w:rPr>
          <w:rFonts w:ascii="Times New Roman" w:hAnsi="Times New Roman" w:cs="Times New Roman"/>
        </w:rPr>
        <w:t>T</w:t>
      </w:r>
      <w:r w:rsidRPr="00E93B96">
        <w:rPr>
          <w:rFonts w:ascii="Times New Roman" w:hAnsi="Times New Roman" w:cs="Times New Roman"/>
        </w:rPr>
        <w:t xml:space="preserve">he first two rows of the table </w:t>
      </w:r>
      <w:r w:rsidR="00780386">
        <w:rPr>
          <w:rFonts w:ascii="Times New Roman" w:hAnsi="Times New Roman" w:cs="Times New Roman"/>
        </w:rPr>
        <w:t xml:space="preserve">therefore </w:t>
      </w:r>
      <w:r w:rsidRPr="00E93B96">
        <w:rPr>
          <w:rFonts w:ascii="Times New Roman" w:hAnsi="Times New Roman" w:cs="Times New Roman"/>
        </w:rPr>
        <w:t xml:space="preserve">suggest that we have a </w:t>
      </w:r>
      <w:r w:rsidR="00780386">
        <w:rPr>
          <w:rFonts w:ascii="Times New Roman" w:hAnsi="Times New Roman" w:cs="Times New Roman"/>
        </w:rPr>
        <w:t xml:space="preserve">relatively </w:t>
      </w:r>
      <w:r w:rsidRPr="00E93B96">
        <w:rPr>
          <w:rFonts w:ascii="Times New Roman" w:hAnsi="Times New Roman" w:cs="Times New Roman"/>
        </w:rPr>
        <w:t xml:space="preserve">stable average mood </w:t>
      </w:r>
      <w:r w:rsidR="00780386">
        <w:rPr>
          <w:rFonts w:ascii="Times New Roman" w:hAnsi="Times New Roman" w:cs="Times New Roman"/>
        </w:rPr>
        <w:t xml:space="preserve">estimate from </w:t>
      </w:r>
      <w:r w:rsidRPr="00E93B96">
        <w:rPr>
          <w:rFonts w:ascii="Times New Roman" w:hAnsi="Times New Roman" w:cs="Times New Roman"/>
        </w:rPr>
        <w:t xml:space="preserve">renal patients </w:t>
      </w:r>
      <w:r w:rsidR="00780386">
        <w:rPr>
          <w:rFonts w:ascii="Times New Roman" w:hAnsi="Times New Roman" w:cs="Times New Roman"/>
        </w:rPr>
        <w:t xml:space="preserve">of </w:t>
      </w:r>
      <w:r w:rsidRPr="00E93B96">
        <w:rPr>
          <w:rFonts w:ascii="Times New Roman" w:hAnsi="Times New Roman" w:cs="Times New Roman"/>
        </w:rPr>
        <w:t xml:space="preserve">around </w:t>
      </w:r>
      <w:r w:rsidR="00780386">
        <w:rPr>
          <w:rFonts w:ascii="Times New Roman" w:hAnsi="Times New Roman" w:cs="Times New Roman"/>
        </w:rPr>
        <w:t>0</w:t>
      </w:r>
      <w:r w:rsidRPr="00E93B96">
        <w:rPr>
          <w:rFonts w:ascii="Times New Roman" w:hAnsi="Times New Roman" w:cs="Times New Roman"/>
        </w:rPr>
        <w:t xml:space="preserve">.6 to </w:t>
      </w:r>
      <w:r w:rsidR="00780386">
        <w:rPr>
          <w:rFonts w:ascii="Times New Roman" w:hAnsi="Times New Roman" w:cs="Times New Roman"/>
        </w:rPr>
        <w:t>0</w:t>
      </w:r>
      <w:r w:rsidRPr="00E93B96">
        <w:rPr>
          <w:rFonts w:ascii="Times New Roman" w:hAnsi="Times New Roman" w:cs="Times New Roman"/>
        </w:rPr>
        <w:t>.7 and healthy patients substantially underestimate that mood.</w:t>
      </w:r>
    </w:p>
    <w:p w14:paraId="44D53D15" w14:textId="77777777" w:rsidR="00556200" w:rsidRPr="00E93B96" w:rsidRDefault="00556200" w:rsidP="00556200">
      <w:pPr>
        <w:rPr>
          <w:rFonts w:ascii="Times New Roman" w:hAnsi="Times New Roman" w:cs="Times New Roman"/>
        </w:rPr>
      </w:pPr>
    </w:p>
    <w:p w14:paraId="67C2B8C0" w14:textId="6041B60A" w:rsidR="00556200" w:rsidRPr="00E93B96" w:rsidRDefault="00556200" w:rsidP="00556200">
      <w:pPr>
        <w:rPr>
          <w:rFonts w:ascii="Times New Roman" w:hAnsi="Times New Roman" w:cs="Times New Roman"/>
        </w:rPr>
      </w:pPr>
      <w:r w:rsidRPr="00E93B96">
        <w:rPr>
          <w:rFonts w:ascii="Times New Roman" w:hAnsi="Times New Roman" w:cs="Times New Roman"/>
        </w:rPr>
        <w:t>This might suggest that if we want to understand the impact of dialysis on mood, we have to ask renal patients.  But the third row in the table also presents an interesting contrast.</w:t>
      </w:r>
      <w:r w:rsidR="00780386">
        <w:rPr>
          <w:rFonts w:ascii="Times New Roman" w:hAnsi="Times New Roman" w:cs="Times New Roman"/>
        </w:rPr>
        <w:t xml:space="preserve"> </w:t>
      </w:r>
      <w:r w:rsidRPr="00E93B96">
        <w:rPr>
          <w:rFonts w:ascii="Times New Roman" w:hAnsi="Times New Roman" w:cs="Times New Roman"/>
        </w:rPr>
        <w:t>Specifically, when renal patients are asked to estimate their average mood in a health</w:t>
      </w:r>
      <w:r w:rsidR="002E6964" w:rsidRPr="00E93B96">
        <w:rPr>
          <w:rFonts w:ascii="Times New Roman" w:hAnsi="Times New Roman" w:cs="Times New Roman"/>
        </w:rPr>
        <w:t>y</w:t>
      </w:r>
      <w:r w:rsidRPr="00E93B96">
        <w:rPr>
          <w:rFonts w:ascii="Times New Roman" w:hAnsi="Times New Roman" w:cs="Times New Roman"/>
        </w:rPr>
        <w:t xml:space="preserve"> state, they </w:t>
      </w:r>
      <w:r w:rsidR="002E6964" w:rsidRPr="00E93B96">
        <w:rPr>
          <w:rFonts w:ascii="Times New Roman" w:hAnsi="Times New Roman" w:cs="Times New Roman"/>
        </w:rPr>
        <w:t xml:space="preserve">estimated </w:t>
      </w:r>
      <w:r w:rsidRPr="00E93B96">
        <w:rPr>
          <w:rFonts w:ascii="Times New Roman" w:hAnsi="Times New Roman" w:cs="Times New Roman"/>
        </w:rPr>
        <w:t xml:space="preserve">significantly </w:t>
      </w:r>
      <w:r w:rsidR="002E6964" w:rsidRPr="00E93B96">
        <w:rPr>
          <w:rFonts w:ascii="Times New Roman" w:hAnsi="Times New Roman" w:cs="Times New Roman"/>
        </w:rPr>
        <w:t>more positive</w:t>
      </w:r>
      <w:r w:rsidRPr="00E93B96">
        <w:rPr>
          <w:rFonts w:ascii="Times New Roman" w:hAnsi="Times New Roman" w:cs="Times New Roman"/>
        </w:rPr>
        <w:t xml:space="preserve"> mood, </w:t>
      </w:r>
      <w:r w:rsidR="00380CF7" w:rsidRPr="00E93B96">
        <w:rPr>
          <w:rFonts w:ascii="Times New Roman" w:hAnsi="Times New Roman" w:cs="Times New Roman"/>
        </w:rPr>
        <w:t>with a mean here of 1.1</w:t>
      </w:r>
      <w:r w:rsidR="00780386">
        <w:rPr>
          <w:rFonts w:ascii="Times New Roman" w:hAnsi="Times New Roman" w:cs="Times New Roman"/>
        </w:rPr>
        <w:t xml:space="preserve">6, </w:t>
      </w:r>
      <w:r w:rsidR="002E6964" w:rsidRPr="00E93B96">
        <w:rPr>
          <w:rFonts w:ascii="Times New Roman" w:hAnsi="Times New Roman" w:cs="Times New Roman"/>
        </w:rPr>
        <w:t xml:space="preserve">statistically significantly higher than the healthy group reported moods at .83.  </w:t>
      </w:r>
      <w:r w:rsidR="00380CF7" w:rsidRPr="00E93B96">
        <w:rPr>
          <w:rFonts w:ascii="Times New Roman" w:hAnsi="Times New Roman" w:cs="Times New Roman"/>
        </w:rPr>
        <w:t xml:space="preserve">This suggests that </w:t>
      </w:r>
      <w:r w:rsidR="00ED552F">
        <w:rPr>
          <w:rFonts w:ascii="Times New Roman" w:hAnsi="Times New Roman" w:cs="Times New Roman"/>
        </w:rPr>
        <w:t xml:space="preserve">perhaps </w:t>
      </w:r>
      <w:r w:rsidR="00380CF7" w:rsidRPr="00E93B96">
        <w:rPr>
          <w:rFonts w:ascii="Times New Roman" w:hAnsi="Times New Roman" w:cs="Times New Roman"/>
        </w:rPr>
        <w:t xml:space="preserve">renal patients themselves do not realize how much they have adapted to dialysis in terms of their own, daily moods.  </w:t>
      </w:r>
      <w:r w:rsidR="002E6964" w:rsidRPr="00E93B96">
        <w:rPr>
          <w:rFonts w:ascii="Times New Roman" w:hAnsi="Times New Roman" w:cs="Times New Roman"/>
        </w:rPr>
        <w:t xml:space="preserve">They think they would be much happier than the controls actually are </w:t>
      </w:r>
      <w:r w:rsidR="00780386">
        <w:rPr>
          <w:rFonts w:ascii="Times New Roman" w:hAnsi="Times New Roman" w:cs="Times New Roman"/>
        </w:rPr>
        <w:t>if</w:t>
      </w:r>
      <w:r w:rsidR="002E6964" w:rsidRPr="00E93B96">
        <w:rPr>
          <w:rFonts w:ascii="Times New Roman" w:hAnsi="Times New Roman" w:cs="Times New Roman"/>
        </w:rPr>
        <w:t xml:space="preserve"> they had never had kidney disease.  </w:t>
      </w:r>
      <w:r w:rsidR="00ED552F">
        <w:rPr>
          <w:rFonts w:ascii="Times New Roman" w:hAnsi="Times New Roman" w:cs="Times New Roman"/>
        </w:rPr>
        <w:t xml:space="preserve">That is, they seem to think that dialysis has a stronger effect on their moods than comparison to healthy controls would suggest.  </w:t>
      </w:r>
      <w:r w:rsidR="00380CF7" w:rsidRPr="00E93B96">
        <w:rPr>
          <w:rFonts w:ascii="Times New Roman" w:hAnsi="Times New Roman" w:cs="Times New Roman"/>
        </w:rPr>
        <w:t xml:space="preserve">So, if we asked </w:t>
      </w:r>
      <w:r w:rsidR="00ED552F">
        <w:rPr>
          <w:rFonts w:ascii="Times New Roman" w:hAnsi="Times New Roman" w:cs="Times New Roman"/>
        </w:rPr>
        <w:t>renal patients</w:t>
      </w:r>
      <w:r w:rsidR="00380CF7" w:rsidRPr="00E93B96">
        <w:rPr>
          <w:rFonts w:ascii="Times New Roman" w:hAnsi="Times New Roman" w:cs="Times New Roman"/>
        </w:rPr>
        <w:t xml:space="preserve"> to forecast how </w:t>
      </w:r>
      <w:r w:rsidR="00380CF7" w:rsidRPr="00E93B96">
        <w:rPr>
          <w:rFonts w:ascii="Times New Roman" w:hAnsi="Times New Roman" w:cs="Times New Roman"/>
        </w:rPr>
        <w:lastRenderedPageBreak/>
        <w:t>much dialysis would degrade a person’s mood, they are also likely to overestimate the difference</w:t>
      </w:r>
      <w:r w:rsidR="00780386">
        <w:rPr>
          <w:rStyle w:val="FootnoteReference"/>
          <w:rFonts w:ascii="Times New Roman" w:hAnsi="Times New Roman" w:cs="Times New Roman"/>
        </w:rPr>
        <w:footnoteReference w:id="1"/>
      </w:r>
      <w:r w:rsidR="00380CF7" w:rsidRPr="00E93B96">
        <w:rPr>
          <w:rFonts w:ascii="Times New Roman" w:hAnsi="Times New Roman" w:cs="Times New Roman"/>
        </w:rPr>
        <w:t>.</w:t>
      </w:r>
    </w:p>
    <w:p w14:paraId="5C0C91CD" w14:textId="77777777" w:rsidR="00E0478F" w:rsidRPr="00E93B96" w:rsidRDefault="00E0478F">
      <w:pPr>
        <w:rPr>
          <w:rFonts w:ascii="Times New Roman" w:hAnsi="Times New Roman" w:cs="Times New Roman"/>
        </w:rPr>
      </w:pPr>
    </w:p>
    <w:p w14:paraId="694239C4" w14:textId="4DF2ACEA" w:rsidR="00E0478F" w:rsidRPr="00E93B96" w:rsidRDefault="00243745">
      <w:pPr>
        <w:rPr>
          <w:rFonts w:ascii="Times New Roman" w:hAnsi="Times New Roman" w:cs="Times New Roman"/>
        </w:rPr>
      </w:pPr>
      <w:r w:rsidRPr="00E93B96">
        <w:rPr>
          <w:rFonts w:ascii="Times New Roman" w:hAnsi="Times New Roman" w:cs="Times New Roman"/>
        </w:rPr>
        <w:t xml:space="preserve">We see these sorts of forecasting errors in many different summary judgments of life, not just mood.  And the affective forecasting mechanism I’ve described for you have been tied to </w:t>
      </w:r>
      <w:r w:rsidR="00E0478F" w:rsidRPr="00E93B96">
        <w:rPr>
          <w:rFonts w:ascii="Times New Roman" w:hAnsi="Times New Roman" w:cs="Times New Roman"/>
        </w:rPr>
        <w:t xml:space="preserve">QALY responses </w:t>
      </w:r>
      <w:r w:rsidR="00780386">
        <w:rPr>
          <w:rFonts w:ascii="Times New Roman" w:hAnsi="Times New Roman" w:cs="Times New Roman"/>
        </w:rPr>
        <w:t>directly</w:t>
      </w:r>
      <w:r w:rsidR="00E0478F" w:rsidRPr="00E93B96">
        <w:rPr>
          <w:rFonts w:ascii="Times New Roman" w:hAnsi="Times New Roman" w:cs="Times New Roman"/>
        </w:rPr>
        <w:t xml:space="preserve">.  </w:t>
      </w:r>
    </w:p>
    <w:p w14:paraId="665F31D9" w14:textId="77777777" w:rsidR="00D82AF4" w:rsidRPr="00E93B96" w:rsidRDefault="00D82AF4" w:rsidP="00D82AF4">
      <w:pPr>
        <w:rPr>
          <w:rFonts w:ascii="Times New Roman" w:hAnsi="Times New Roman" w:cs="Times New Roman"/>
        </w:rPr>
      </w:pPr>
    </w:p>
    <w:p w14:paraId="10C8E419" w14:textId="2B6EBDCC" w:rsidR="00243745" w:rsidRPr="00E93B96" w:rsidRDefault="00243745" w:rsidP="00D82AF4">
      <w:pPr>
        <w:rPr>
          <w:rFonts w:ascii="Times New Roman" w:hAnsi="Times New Roman" w:cs="Times New Roman"/>
        </w:rPr>
      </w:pPr>
      <w:r w:rsidRPr="00E93B96">
        <w:rPr>
          <w:rFonts w:ascii="Times New Roman" w:hAnsi="Times New Roman" w:cs="Times New Roman"/>
        </w:rPr>
        <w:t>Overall, we know we can’t treat QALY estimates as objective truth. Of course, almost no self-report data has that status.  And, in making decisions, it’s very useful to understand the direction of likely biases. To the deg</w:t>
      </w:r>
      <w:r w:rsidR="00CF4997" w:rsidRPr="00E93B96">
        <w:rPr>
          <w:rFonts w:ascii="Times New Roman" w:hAnsi="Times New Roman" w:cs="Times New Roman"/>
        </w:rPr>
        <w:t>ree there is an objective truth about the impact of disease burden,</w:t>
      </w:r>
      <w:r w:rsidRPr="00E93B96">
        <w:rPr>
          <w:rFonts w:ascii="Times New Roman" w:hAnsi="Times New Roman" w:cs="Times New Roman"/>
        </w:rPr>
        <w:t xml:space="preserve"> </w:t>
      </w:r>
      <w:r w:rsidR="00780386">
        <w:rPr>
          <w:rFonts w:ascii="Times New Roman" w:hAnsi="Times New Roman" w:cs="Times New Roman"/>
        </w:rPr>
        <w:t xml:space="preserve">we do know that </w:t>
      </w:r>
      <w:r w:rsidR="00CF4997" w:rsidRPr="00E93B96">
        <w:rPr>
          <w:rFonts w:ascii="Times New Roman" w:hAnsi="Times New Roman" w:cs="Times New Roman"/>
        </w:rPr>
        <w:t xml:space="preserve">healthy controls </w:t>
      </w:r>
      <w:r w:rsidR="00780386">
        <w:rPr>
          <w:rFonts w:ascii="Times New Roman" w:hAnsi="Times New Roman" w:cs="Times New Roman"/>
        </w:rPr>
        <w:t>seem likely to estimate the burden as worse</w:t>
      </w:r>
      <w:r w:rsidR="00ED552F">
        <w:rPr>
          <w:rFonts w:ascii="Times New Roman" w:hAnsi="Times New Roman" w:cs="Times New Roman"/>
        </w:rPr>
        <w:t xml:space="preserve"> than patients experience that burden in real time</w:t>
      </w:r>
      <w:r w:rsidR="00CF4997" w:rsidRPr="00E93B96">
        <w:rPr>
          <w:rFonts w:ascii="Times New Roman" w:hAnsi="Times New Roman" w:cs="Times New Roman"/>
        </w:rPr>
        <w:t>.</w:t>
      </w:r>
    </w:p>
    <w:p w14:paraId="6D0837A8" w14:textId="77777777" w:rsidR="00D82AF4" w:rsidRDefault="00D82AF4" w:rsidP="00D82AF4">
      <w:pPr>
        <w:rPr>
          <w:rFonts w:ascii="Times New Roman" w:hAnsi="Times New Roman" w:cs="Times New Roman"/>
        </w:rPr>
      </w:pPr>
    </w:p>
    <w:p w14:paraId="5367CB58" w14:textId="77777777" w:rsidR="00780386" w:rsidRDefault="00780386" w:rsidP="00D82AF4">
      <w:pPr>
        <w:rPr>
          <w:rFonts w:ascii="Times New Roman" w:hAnsi="Times New Roman" w:cs="Times New Roman"/>
        </w:rPr>
      </w:pPr>
    </w:p>
    <w:p w14:paraId="4FF0D22C" w14:textId="6A9CB1D1" w:rsidR="00780386" w:rsidRPr="00780386" w:rsidRDefault="00780386" w:rsidP="00D82AF4">
      <w:pPr>
        <w:rPr>
          <w:rFonts w:ascii="Times New Roman" w:hAnsi="Times New Roman" w:cs="Times New Roman"/>
          <w:b/>
        </w:rPr>
      </w:pPr>
      <w:r>
        <w:rPr>
          <w:rFonts w:ascii="Times New Roman" w:hAnsi="Times New Roman" w:cs="Times New Roman"/>
          <w:b/>
        </w:rPr>
        <w:t xml:space="preserve">Additions and </w:t>
      </w:r>
      <w:r w:rsidRPr="00780386">
        <w:rPr>
          <w:rFonts w:ascii="Times New Roman" w:hAnsi="Times New Roman" w:cs="Times New Roman"/>
          <w:b/>
        </w:rPr>
        <w:t>Alternatives</w:t>
      </w:r>
      <w:r>
        <w:rPr>
          <w:rFonts w:ascii="Times New Roman" w:hAnsi="Times New Roman" w:cs="Times New Roman"/>
          <w:b/>
        </w:rPr>
        <w:t xml:space="preserve"> to QALY</w:t>
      </w:r>
    </w:p>
    <w:p w14:paraId="64BBCEB4" w14:textId="77777777" w:rsidR="00780386" w:rsidRPr="00E93B96" w:rsidRDefault="00780386" w:rsidP="00D82AF4">
      <w:pPr>
        <w:rPr>
          <w:rFonts w:ascii="Times New Roman" w:hAnsi="Times New Roman" w:cs="Times New Roman"/>
        </w:rPr>
      </w:pPr>
    </w:p>
    <w:p w14:paraId="7957E434" w14:textId="71D9D2F1" w:rsidR="000D759E" w:rsidRPr="00E93B96" w:rsidRDefault="00CF4997" w:rsidP="000D759E">
      <w:pPr>
        <w:rPr>
          <w:rFonts w:ascii="Times New Roman" w:hAnsi="Times New Roman" w:cs="Times New Roman"/>
        </w:rPr>
      </w:pPr>
      <w:r w:rsidRPr="00E93B96">
        <w:rPr>
          <w:rFonts w:ascii="Times New Roman" w:hAnsi="Times New Roman" w:cs="Times New Roman"/>
        </w:rPr>
        <w:t xml:space="preserve">One way to deal with </w:t>
      </w:r>
      <w:r w:rsidR="00780386">
        <w:rPr>
          <w:rFonts w:ascii="Times New Roman" w:hAnsi="Times New Roman" w:cs="Times New Roman"/>
        </w:rPr>
        <w:t>affective forecasting issues</w:t>
      </w:r>
      <w:r w:rsidRPr="00E93B96">
        <w:rPr>
          <w:rFonts w:ascii="Times New Roman" w:hAnsi="Times New Roman" w:cs="Times New Roman"/>
        </w:rPr>
        <w:t xml:space="preserve"> is to augment participant-based QAL</w:t>
      </w:r>
      <w:r w:rsidR="00955243" w:rsidRPr="00E93B96">
        <w:rPr>
          <w:rFonts w:ascii="Times New Roman" w:hAnsi="Times New Roman" w:cs="Times New Roman"/>
        </w:rPr>
        <w:t>Y measures with expert judgment</w:t>
      </w:r>
      <w:r w:rsidRPr="00E93B96">
        <w:rPr>
          <w:rFonts w:ascii="Times New Roman" w:hAnsi="Times New Roman" w:cs="Times New Roman"/>
        </w:rPr>
        <w:t>.</w:t>
      </w:r>
      <w:r w:rsidR="00955243" w:rsidRPr="00E93B96">
        <w:rPr>
          <w:rFonts w:ascii="Times New Roman" w:hAnsi="Times New Roman" w:cs="Times New Roman"/>
        </w:rPr>
        <w:t xml:space="preserve">  Another method I’ve implicitly suggested </w:t>
      </w:r>
      <w:r w:rsidR="00ED552F">
        <w:rPr>
          <w:rFonts w:ascii="Times New Roman" w:hAnsi="Times New Roman" w:cs="Times New Roman"/>
        </w:rPr>
        <w:t xml:space="preserve">above </w:t>
      </w:r>
      <w:r w:rsidR="00955243" w:rsidRPr="00E93B96">
        <w:rPr>
          <w:rFonts w:ascii="Times New Roman" w:hAnsi="Times New Roman" w:cs="Times New Roman"/>
        </w:rPr>
        <w:t xml:space="preserve">is to try to measure perspectives of those with and without a disease burden, and attempt to see where the middle ground seems to be.  </w:t>
      </w:r>
      <w:r w:rsidR="00BF4B16" w:rsidRPr="00E93B96">
        <w:rPr>
          <w:rFonts w:ascii="Times New Roman" w:hAnsi="Times New Roman" w:cs="Times New Roman"/>
        </w:rPr>
        <w:t xml:space="preserve">A third method is to consider using sensitivity analyses to ensure that large policy bets are not made based on small QALY differences.  </w:t>
      </w:r>
      <w:r w:rsidR="000D759E" w:rsidRPr="00E93B96">
        <w:rPr>
          <w:rFonts w:ascii="Times New Roman" w:hAnsi="Times New Roman" w:cs="Times New Roman"/>
        </w:rPr>
        <w:t xml:space="preserve">Overall, relative health state estimates are needed for good, comprehensive decision making but they are also very difficult to estimate with any real precision. </w:t>
      </w:r>
    </w:p>
    <w:p w14:paraId="0B633E40" w14:textId="77777777" w:rsidR="000D759E" w:rsidRPr="00E93B96" w:rsidRDefault="000D759E" w:rsidP="00D82AF4">
      <w:pPr>
        <w:rPr>
          <w:rFonts w:ascii="Times New Roman" w:hAnsi="Times New Roman" w:cs="Times New Roman"/>
        </w:rPr>
      </w:pPr>
    </w:p>
    <w:p w14:paraId="3DDD1AF1" w14:textId="41083732" w:rsidR="00955243" w:rsidRPr="00E93B96" w:rsidRDefault="00955243" w:rsidP="00D82AF4">
      <w:pPr>
        <w:rPr>
          <w:rFonts w:ascii="Times New Roman" w:hAnsi="Times New Roman" w:cs="Times New Roman"/>
        </w:rPr>
      </w:pPr>
      <w:r w:rsidRPr="00E93B96">
        <w:rPr>
          <w:rFonts w:ascii="Times New Roman" w:hAnsi="Times New Roman" w:cs="Times New Roman"/>
        </w:rPr>
        <w:t>Finally, note that measurement of disease burden is an important public health question addressed through multiple research approaches.  An internatio</w:t>
      </w:r>
      <w:r w:rsidR="00E37783" w:rsidRPr="00E93B96">
        <w:rPr>
          <w:rFonts w:ascii="Times New Roman" w:hAnsi="Times New Roman" w:cs="Times New Roman"/>
        </w:rPr>
        <w:t>nal, European-</w:t>
      </w:r>
      <w:r w:rsidRPr="00E93B96">
        <w:rPr>
          <w:rFonts w:ascii="Times New Roman" w:hAnsi="Times New Roman" w:cs="Times New Roman"/>
        </w:rPr>
        <w:t xml:space="preserve">based group named </w:t>
      </w:r>
      <w:proofErr w:type="spellStart"/>
      <w:r w:rsidRPr="00E93B96">
        <w:rPr>
          <w:rFonts w:ascii="Times New Roman" w:hAnsi="Times New Roman" w:cs="Times New Roman"/>
        </w:rPr>
        <w:t>EuroQol</w:t>
      </w:r>
      <w:proofErr w:type="spellEnd"/>
      <w:r w:rsidRPr="00E93B96">
        <w:rPr>
          <w:rFonts w:ascii="Times New Roman" w:hAnsi="Times New Roman" w:cs="Times New Roman"/>
        </w:rPr>
        <w:t xml:space="preserve"> has alternative measures of disease burden that use very clear-cut questions such as agreement or disagreement with the statement “I have some problems in walking about.”  These objective measures are correlated with participants’ summary assessments of their own health states.  Then, researchers can use regression techniques to estimate the impact of items such as mobility restrictions on overall </w:t>
      </w:r>
      <w:r w:rsidR="00ED552F">
        <w:rPr>
          <w:rFonts w:ascii="Times New Roman" w:hAnsi="Times New Roman" w:cs="Times New Roman"/>
        </w:rPr>
        <w:t xml:space="preserve">patient-reported </w:t>
      </w:r>
      <w:r w:rsidRPr="00E93B96">
        <w:rPr>
          <w:rFonts w:ascii="Times New Roman" w:hAnsi="Times New Roman" w:cs="Times New Roman"/>
        </w:rPr>
        <w:t>health</w:t>
      </w:r>
      <w:r w:rsidR="00ED552F">
        <w:rPr>
          <w:rFonts w:ascii="Times New Roman" w:hAnsi="Times New Roman" w:cs="Times New Roman"/>
        </w:rPr>
        <w:t xml:space="preserve"> assessments</w:t>
      </w:r>
      <w:r w:rsidRPr="00E93B96">
        <w:rPr>
          <w:rFonts w:ascii="Times New Roman" w:hAnsi="Times New Roman" w:cs="Times New Roman"/>
        </w:rPr>
        <w:t>.</w:t>
      </w:r>
    </w:p>
    <w:p w14:paraId="4181EC97" w14:textId="77777777" w:rsidR="00955243" w:rsidRPr="00E93B96" w:rsidRDefault="00955243" w:rsidP="00D82AF4">
      <w:pPr>
        <w:rPr>
          <w:rFonts w:ascii="Times New Roman" w:hAnsi="Times New Roman" w:cs="Times New Roman"/>
        </w:rPr>
      </w:pPr>
    </w:p>
    <w:p w14:paraId="279C10E7" w14:textId="5DE38FC8" w:rsidR="00955243" w:rsidRPr="00E93B96" w:rsidRDefault="00955243" w:rsidP="00D82AF4">
      <w:pPr>
        <w:rPr>
          <w:rFonts w:ascii="Times New Roman" w:hAnsi="Times New Roman" w:cs="Times New Roman"/>
        </w:rPr>
      </w:pPr>
      <w:r w:rsidRPr="00E93B96">
        <w:rPr>
          <w:rFonts w:ascii="Times New Roman" w:hAnsi="Times New Roman" w:cs="Times New Roman"/>
        </w:rPr>
        <w:t xml:space="preserve">The World Health Organization also has an alternative approach to disease burden named the DALY or disability adjusted life hear. This methodology attempts to estimate standardized disease burden weights for specific disabilities, using expert input from providers and others.  </w:t>
      </w:r>
    </w:p>
    <w:p w14:paraId="093EDE8F" w14:textId="77777777" w:rsidR="00D82AF4" w:rsidRPr="00E93B96" w:rsidRDefault="00D82AF4">
      <w:pPr>
        <w:rPr>
          <w:rFonts w:ascii="Times New Roman" w:hAnsi="Times New Roman" w:cs="Times New Roman"/>
        </w:rPr>
      </w:pPr>
    </w:p>
    <w:p w14:paraId="7E0FC74A" w14:textId="647AB7B9" w:rsidR="00955243" w:rsidRPr="00E93B96" w:rsidRDefault="00955243">
      <w:pPr>
        <w:rPr>
          <w:rFonts w:ascii="Times New Roman" w:hAnsi="Times New Roman" w:cs="Times New Roman"/>
        </w:rPr>
      </w:pPr>
      <w:r w:rsidRPr="00E93B96">
        <w:rPr>
          <w:rFonts w:ascii="Times New Roman" w:hAnsi="Times New Roman" w:cs="Times New Roman"/>
        </w:rPr>
        <w:t xml:space="preserve">Alternatives to QALY measurements also have pros and cons.  </w:t>
      </w:r>
      <w:r w:rsidR="00780386">
        <w:rPr>
          <w:rFonts w:ascii="Times New Roman" w:hAnsi="Times New Roman" w:cs="Times New Roman"/>
        </w:rPr>
        <w:t>One</w:t>
      </w:r>
      <w:r w:rsidRPr="00E93B96">
        <w:rPr>
          <w:rFonts w:ascii="Times New Roman" w:hAnsi="Times New Roman" w:cs="Times New Roman"/>
        </w:rPr>
        <w:t xml:space="preserve"> should try to assess the impact of disease burden and the value</w:t>
      </w:r>
      <w:r w:rsidR="00ED552F">
        <w:rPr>
          <w:rFonts w:ascii="Times New Roman" w:hAnsi="Times New Roman" w:cs="Times New Roman"/>
        </w:rPr>
        <w:t xml:space="preserve"> of improving quality of life.  I</w:t>
      </w:r>
      <w:r w:rsidRPr="00E93B96">
        <w:rPr>
          <w:rFonts w:ascii="Times New Roman" w:hAnsi="Times New Roman" w:cs="Times New Roman"/>
        </w:rPr>
        <w:t xml:space="preserve">t’s also important to recognize that all of these measures are summary </w:t>
      </w:r>
      <w:r w:rsidR="00B77B32" w:rsidRPr="00E93B96">
        <w:rPr>
          <w:rFonts w:ascii="Times New Roman" w:hAnsi="Times New Roman" w:cs="Times New Roman"/>
        </w:rPr>
        <w:t>estimates rather than objective truth.</w:t>
      </w:r>
    </w:p>
    <w:p w14:paraId="4BECC015" w14:textId="77777777" w:rsidR="00D82AF4" w:rsidRPr="00E93B96" w:rsidRDefault="00D82AF4">
      <w:pPr>
        <w:rPr>
          <w:rFonts w:ascii="Times New Roman" w:hAnsi="Times New Roman" w:cs="Times New Roman"/>
        </w:rPr>
      </w:pPr>
    </w:p>
    <w:p w14:paraId="5EE31437" w14:textId="77777777" w:rsidR="005B5D75" w:rsidRDefault="005B5D75">
      <w:pPr>
        <w:rPr>
          <w:rFonts w:ascii="Times New Roman" w:hAnsi="Times New Roman" w:cs="Times New Roman"/>
        </w:rPr>
      </w:pPr>
    </w:p>
    <w:p w14:paraId="78734EFC" w14:textId="77777777" w:rsidR="00780386" w:rsidRDefault="00780386">
      <w:pPr>
        <w:rPr>
          <w:rFonts w:ascii="Times New Roman" w:hAnsi="Times New Roman" w:cs="Times New Roman"/>
          <w:b/>
        </w:rPr>
      </w:pPr>
      <w:r>
        <w:rPr>
          <w:rFonts w:ascii="Times New Roman" w:hAnsi="Times New Roman" w:cs="Times New Roman"/>
          <w:b/>
        </w:rPr>
        <w:br w:type="page"/>
      </w:r>
    </w:p>
    <w:p w14:paraId="6310EAB6" w14:textId="552E9E14" w:rsidR="00CF4EAB" w:rsidRPr="000D759E" w:rsidRDefault="00CF4EAB">
      <w:pPr>
        <w:rPr>
          <w:rFonts w:ascii="Times New Roman" w:hAnsi="Times New Roman" w:cs="Times New Roman"/>
          <w:b/>
        </w:rPr>
      </w:pPr>
      <w:r w:rsidRPr="000D759E">
        <w:rPr>
          <w:rFonts w:ascii="Times New Roman" w:hAnsi="Times New Roman" w:cs="Times New Roman"/>
          <w:b/>
        </w:rPr>
        <w:lastRenderedPageBreak/>
        <w:t>Summary</w:t>
      </w:r>
    </w:p>
    <w:p w14:paraId="2003D866" w14:textId="77777777" w:rsidR="00CF4EAB" w:rsidRDefault="00CF4EAB">
      <w:pPr>
        <w:rPr>
          <w:rFonts w:ascii="Times New Roman" w:hAnsi="Times New Roman" w:cs="Times New Roman"/>
        </w:rPr>
      </w:pPr>
    </w:p>
    <w:p w14:paraId="17221DEE" w14:textId="5D4383BC" w:rsidR="00CF4EAB" w:rsidRDefault="00ED552F" w:rsidP="00CF4EAB">
      <w:pPr>
        <w:pStyle w:val="ListParagraph"/>
        <w:numPr>
          <w:ilvl w:val="0"/>
          <w:numId w:val="9"/>
        </w:numPr>
        <w:rPr>
          <w:rFonts w:ascii="Times New Roman" w:hAnsi="Times New Roman" w:cs="Times New Roman"/>
        </w:rPr>
      </w:pPr>
      <w:r>
        <w:rPr>
          <w:rFonts w:ascii="Times New Roman" w:hAnsi="Times New Roman" w:cs="Times New Roman"/>
        </w:rPr>
        <w:t xml:space="preserve">The </w:t>
      </w:r>
      <w:r w:rsidR="00BC507E" w:rsidRPr="00CF4EAB">
        <w:rPr>
          <w:rFonts w:ascii="Times New Roman" w:hAnsi="Times New Roman" w:cs="Times New Roman"/>
        </w:rPr>
        <w:t xml:space="preserve">ICER framework </w:t>
      </w:r>
      <w:r>
        <w:rPr>
          <w:rFonts w:ascii="Times New Roman" w:hAnsi="Times New Roman" w:cs="Times New Roman"/>
        </w:rPr>
        <w:t xml:space="preserve">is very useful for assessment treatment value as long as one takes a comprehensive </w:t>
      </w:r>
      <w:r w:rsidR="00BC507E" w:rsidRPr="00CF4EAB">
        <w:rPr>
          <w:rFonts w:ascii="Times New Roman" w:hAnsi="Times New Roman" w:cs="Times New Roman"/>
        </w:rPr>
        <w:t xml:space="preserve">view of costs and benefits of care.  </w:t>
      </w:r>
    </w:p>
    <w:p w14:paraId="260473E3" w14:textId="0233727E" w:rsidR="00CF4EAB" w:rsidRDefault="00BC507E" w:rsidP="00CF4EAB">
      <w:pPr>
        <w:pStyle w:val="ListParagraph"/>
        <w:numPr>
          <w:ilvl w:val="0"/>
          <w:numId w:val="9"/>
        </w:numPr>
        <w:rPr>
          <w:rFonts w:ascii="Times New Roman" w:hAnsi="Times New Roman" w:cs="Times New Roman"/>
        </w:rPr>
      </w:pPr>
      <w:r w:rsidRPr="00CF4EAB">
        <w:rPr>
          <w:rFonts w:ascii="Times New Roman" w:hAnsi="Times New Roman" w:cs="Times New Roman"/>
        </w:rPr>
        <w:t>Considering benefit measurement specifically, the QALY framework</w:t>
      </w:r>
      <w:r w:rsidR="00E01BAF">
        <w:rPr>
          <w:rFonts w:ascii="Times New Roman" w:hAnsi="Times New Roman" w:cs="Times New Roman"/>
        </w:rPr>
        <w:t xml:space="preserve"> is useful for combining </w:t>
      </w:r>
      <w:r w:rsidRPr="00CF4EAB">
        <w:rPr>
          <w:rFonts w:ascii="Times New Roman" w:hAnsi="Times New Roman" w:cs="Times New Roman"/>
        </w:rPr>
        <w:t xml:space="preserve">disease burden (or impact on quality of life) </w:t>
      </w:r>
      <w:r w:rsidR="00E01BAF">
        <w:rPr>
          <w:rFonts w:ascii="Times New Roman" w:hAnsi="Times New Roman" w:cs="Times New Roman"/>
        </w:rPr>
        <w:t>with</w:t>
      </w:r>
      <w:r w:rsidRPr="00CF4EAB">
        <w:rPr>
          <w:rFonts w:ascii="Times New Roman" w:hAnsi="Times New Roman" w:cs="Times New Roman"/>
        </w:rPr>
        <w:t xml:space="preserve"> life expectancy.  </w:t>
      </w:r>
    </w:p>
    <w:p w14:paraId="5CB272F3" w14:textId="1B7D0F17" w:rsidR="00CF4EAB" w:rsidRDefault="00E01BAF" w:rsidP="00CF4EAB">
      <w:pPr>
        <w:pStyle w:val="ListParagraph"/>
        <w:numPr>
          <w:ilvl w:val="1"/>
          <w:numId w:val="9"/>
        </w:numPr>
        <w:rPr>
          <w:rFonts w:ascii="Times New Roman" w:hAnsi="Times New Roman" w:cs="Times New Roman"/>
        </w:rPr>
      </w:pPr>
      <w:r>
        <w:rPr>
          <w:rFonts w:ascii="Times New Roman" w:hAnsi="Times New Roman" w:cs="Times New Roman"/>
        </w:rPr>
        <w:t>Several</w:t>
      </w:r>
      <w:r w:rsidR="00BC507E" w:rsidRPr="00CF4EAB">
        <w:rPr>
          <w:rFonts w:ascii="Times New Roman" w:hAnsi="Times New Roman" w:cs="Times New Roman"/>
        </w:rPr>
        <w:t xml:space="preserve"> </w:t>
      </w:r>
      <w:r w:rsidR="00FE1B97">
        <w:rPr>
          <w:rFonts w:ascii="Times New Roman" w:hAnsi="Times New Roman" w:cs="Times New Roman"/>
        </w:rPr>
        <w:t xml:space="preserve">concerns </w:t>
      </w:r>
      <w:r w:rsidR="00BC507E" w:rsidRPr="00CF4EAB">
        <w:rPr>
          <w:rFonts w:ascii="Times New Roman" w:hAnsi="Times New Roman" w:cs="Times New Roman"/>
        </w:rPr>
        <w:t xml:space="preserve">with the QALY framework </w:t>
      </w:r>
      <w:r w:rsidR="00FE1B97">
        <w:rPr>
          <w:rFonts w:ascii="Times New Roman" w:hAnsi="Times New Roman" w:cs="Times New Roman"/>
        </w:rPr>
        <w:t xml:space="preserve">exist.  For example, we know respondents have </w:t>
      </w:r>
      <w:r w:rsidR="00BC507E" w:rsidRPr="00CF4EAB">
        <w:rPr>
          <w:rFonts w:ascii="Times New Roman" w:hAnsi="Times New Roman" w:cs="Times New Roman"/>
        </w:rPr>
        <w:t>difficulties with affective forecasting</w:t>
      </w:r>
      <w:r w:rsidR="000D759E">
        <w:rPr>
          <w:rFonts w:ascii="Times New Roman" w:hAnsi="Times New Roman" w:cs="Times New Roman"/>
        </w:rPr>
        <w:t xml:space="preserve"> (e.g., focusing illusion)</w:t>
      </w:r>
      <w:r>
        <w:rPr>
          <w:rFonts w:ascii="Times New Roman" w:hAnsi="Times New Roman" w:cs="Times New Roman"/>
        </w:rPr>
        <w:t xml:space="preserve">. </w:t>
      </w:r>
    </w:p>
    <w:p w14:paraId="382C03CB" w14:textId="2619ECF8" w:rsidR="00BF4B16" w:rsidRPr="00FE1B97" w:rsidRDefault="00FE1B97" w:rsidP="00FE1B97">
      <w:pPr>
        <w:pStyle w:val="ListParagraph"/>
        <w:numPr>
          <w:ilvl w:val="1"/>
          <w:numId w:val="9"/>
        </w:numPr>
        <w:rPr>
          <w:rFonts w:ascii="Times New Roman" w:hAnsi="Times New Roman" w:cs="Times New Roman"/>
        </w:rPr>
      </w:pPr>
      <w:r>
        <w:rPr>
          <w:rFonts w:ascii="Times New Roman" w:hAnsi="Times New Roman" w:cs="Times New Roman"/>
        </w:rPr>
        <w:t>The</w:t>
      </w:r>
      <w:bookmarkStart w:id="0" w:name="_GoBack"/>
      <w:bookmarkEnd w:id="0"/>
      <w:r w:rsidR="00BF4B16" w:rsidRPr="00CF4EAB">
        <w:rPr>
          <w:rFonts w:ascii="Times New Roman" w:hAnsi="Times New Roman" w:cs="Times New Roman"/>
        </w:rPr>
        <w:t xml:space="preserve"> issues with QALY don’t generally imply that we should try to ignore estimating the burden of disease, but rather they imply that we should be cautious in our willingness to take action based on one specific </w:t>
      </w:r>
      <w:r w:rsidR="00E37783" w:rsidRPr="00CF4EAB">
        <w:rPr>
          <w:rFonts w:ascii="Times New Roman" w:hAnsi="Times New Roman" w:cs="Times New Roman"/>
        </w:rPr>
        <w:t xml:space="preserve">method or </w:t>
      </w:r>
      <w:r w:rsidR="00BF4B16" w:rsidRPr="00CF4EAB">
        <w:rPr>
          <w:rFonts w:ascii="Times New Roman" w:hAnsi="Times New Roman" w:cs="Times New Roman"/>
        </w:rPr>
        <w:t>estimate.</w:t>
      </w:r>
    </w:p>
    <w:p w14:paraId="4239CA84" w14:textId="77777777" w:rsidR="00BC507E" w:rsidRPr="00E93B96" w:rsidRDefault="00BC507E">
      <w:pPr>
        <w:rPr>
          <w:rFonts w:ascii="Times New Roman" w:hAnsi="Times New Roman" w:cs="Times New Roman"/>
        </w:rPr>
      </w:pPr>
    </w:p>
    <w:p w14:paraId="4C3BDB84" w14:textId="77777777" w:rsidR="00EB4936" w:rsidRPr="00E93B96" w:rsidRDefault="00EB4936">
      <w:pPr>
        <w:rPr>
          <w:rFonts w:ascii="Times New Roman" w:hAnsi="Times New Roman" w:cs="Times New Roman"/>
        </w:rPr>
      </w:pPr>
    </w:p>
    <w:p w14:paraId="2F6143CA" w14:textId="77777777" w:rsidR="00EB4936" w:rsidRPr="00E93B96" w:rsidRDefault="00EB4936">
      <w:pPr>
        <w:rPr>
          <w:rFonts w:ascii="Times New Roman" w:hAnsi="Times New Roman" w:cs="Times New Roman"/>
        </w:rPr>
      </w:pPr>
    </w:p>
    <w:p w14:paraId="41725CAC" w14:textId="77777777" w:rsidR="00EB4936" w:rsidRPr="00E93B96" w:rsidRDefault="00EB4936">
      <w:pPr>
        <w:rPr>
          <w:rFonts w:ascii="Times New Roman" w:hAnsi="Times New Roman" w:cs="Times New Roman"/>
        </w:rPr>
      </w:pPr>
    </w:p>
    <w:p w14:paraId="5B5A067A" w14:textId="77777777" w:rsidR="00EB4936" w:rsidRPr="00E93B96" w:rsidRDefault="00EB4936">
      <w:pPr>
        <w:rPr>
          <w:rFonts w:ascii="Times New Roman" w:hAnsi="Times New Roman" w:cs="Times New Roman"/>
        </w:rPr>
      </w:pPr>
    </w:p>
    <w:p w14:paraId="27B767EA" w14:textId="77777777" w:rsidR="00EB4936" w:rsidRPr="00E93B96" w:rsidRDefault="00EB4936">
      <w:pPr>
        <w:rPr>
          <w:rFonts w:ascii="Times New Roman" w:hAnsi="Times New Roman" w:cs="Times New Roman"/>
        </w:rPr>
      </w:pPr>
    </w:p>
    <w:p w14:paraId="421A3D92" w14:textId="77777777" w:rsidR="00EB4936" w:rsidRPr="00E93B96" w:rsidRDefault="00EB4936">
      <w:pPr>
        <w:rPr>
          <w:rFonts w:ascii="Times New Roman" w:hAnsi="Times New Roman" w:cs="Times New Roman"/>
        </w:rPr>
      </w:pPr>
    </w:p>
    <w:sectPr w:rsidR="00EB4936" w:rsidRPr="00E93B96" w:rsidSect="00750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025B3" w14:textId="77777777" w:rsidR="00A43044" w:rsidRDefault="00A43044" w:rsidP="00780386">
      <w:r>
        <w:separator/>
      </w:r>
    </w:p>
  </w:endnote>
  <w:endnote w:type="continuationSeparator" w:id="0">
    <w:p w14:paraId="281CD83A" w14:textId="77777777" w:rsidR="00A43044" w:rsidRDefault="00A43044" w:rsidP="00780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A000F" w14:textId="77777777" w:rsidR="00A43044" w:rsidRDefault="00A43044" w:rsidP="00780386">
      <w:r>
        <w:separator/>
      </w:r>
    </w:p>
  </w:footnote>
  <w:footnote w:type="continuationSeparator" w:id="0">
    <w:p w14:paraId="1597431A" w14:textId="77777777" w:rsidR="00A43044" w:rsidRDefault="00A43044" w:rsidP="00780386">
      <w:r>
        <w:continuationSeparator/>
      </w:r>
    </w:p>
  </w:footnote>
  <w:footnote w:id="1">
    <w:p w14:paraId="178341BC" w14:textId="1336EC92" w:rsidR="00780386" w:rsidRPr="00780386" w:rsidRDefault="00780386">
      <w:pPr>
        <w:pStyle w:val="FootnoteText"/>
        <w:rPr>
          <w:sz w:val="20"/>
          <w:szCs w:val="20"/>
        </w:rPr>
      </w:pPr>
      <w:r>
        <w:rPr>
          <w:rStyle w:val="FootnoteReference"/>
        </w:rPr>
        <w:footnoteRef/>
      </w:r>
      <w:r>
        <w:t xml:space="preserve"> </w:t>
      </w:r>
      <w:r w:rsidRPr="00780386">
        <w:rPr>
          <w:sz w:val="20"/>
          <w:szCs w:val="20"/>
        </w:rPr>
        <w:t xml:space="preserve">Note that in these mood data, patients seem to be over-estimating the impact of their current state on mood.  In other research settings, patients seem to under-estimate this impact.  </w:t>
      </w:r>
      <w:r>
        <w:rPr>
          <w:sz w:val="20"/>
          <w:szCs w:val="20"/>
        </w:rPr>
        <w:t>The overarching point, however, is that it is not possible to identify a particular assessment as objective truth.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4275A"/>
    <w:multiLevelType w:val="hybridMultilevel"/>
    <w:tmpl w:val="C2EA44C8"/>
    <w:lvl w:ilvl="0" w:tplc="42B22BC0">
      <w:start w:val="1"/>
      <w:numFmt w:val="bullet"/>
      <w:lvlText w:val="•"/>
      <w:lvlJc w:val="left"/>
      <w:pPr>
        <w:tabs>
          <w:tab w:val="num" w:pos="720"/>
        </w:tabs>
        <w:ind w:left="720" w:hanging="360"/>
      </w:pPr>
      <w:rPr>
        <w:rFonts w:ascii="Arial" w:hAnsi="Arial" w:hint="default"/>
      </w:rPr>
    </w:lvl>
    <w:lvl w:ilvl="1" w:tplc="D38093D4">
      <w:numFmt w:val="bullet"/>
      <w:lvlText w:val="•"/>
      <w:lvlJc w:val="left"/>
      <w:pPr>
        <w:tabs>
          <w:tab w:val="num" w:pos="1440"/>
        </w:tabs>
        <w:ind w:left="1440" w:hanging="360"/>
      </w:pPr>
      <w:rPr>
        <w:rFonts w:ascii="Arial" w:hAnsi="Arial" w:hint="default"/>
      </w:rPr>
    </w:lvl>
    <w:lvl w:ilvl="2" w:tplc="C0923B76" w:tentative="1">
      <w:start w:val="1"/>
      <w:numFmt w:val="bullet"/>
      <w:lvlText w:val="•"/>
      <w:lvlJc w:val="left"/>
      <w:pPr>
        <w:tabs>
          <w:tab w:val="num" w:pos="2160"/>
        </w:tabs>
        <w:ind w:left="2160" w:hanging="360"/>
      </w:pPr>
      <w:rPr>
        <w:rFonts w:ascii="Arial" w:hAnsi="Arial" w:hint="default"/>
      </w:rPr>
    </w:lvl>
    <w:lvl w:ilvl="3" w:tplc="897E0EF8" w:tentative="1">
      <w:start w:val="1"/>
      <w:numFmt w:val="bullet"/>
      <w:lvlText w:val="•"/>
      <w:lvlJc w:val="left"/>
      <w:pPr>
        <w:tabs>
          <w:tab w:val="num" w:pos="2880"/>
        </w:tabs>
        <w:ind w:left="2880" w:hanging="360"/>
      </w:pPr>
      <w:rPr>
        <w:rFonts w:ascii="Arial" w:hAnsi="Arial" w:hint="default"/>
      </w:rPr>
    </w:lvl>
    <w:lvl w:ilvl="4" w:tplc="7B560E8E" w:tentative="1">
      <w:start w:val="1"/>
      <w:numFmt w:val="bullet"/>
      <w:lvlText w:val="•"/>
      <w:lvlJc w:val="left"/>
      <w:pPr>
        <w:tabs>
          <w:tab w:val="num" w:pos="3600"/>
        </w:tabs>
        <w:ind w:left="3600" w:hanging="360"/>
      </w:pPr>
      <w:rPr>
        <w:rFonts w:ascii="Arial" w:hAnsi="Arial" w:hint="default"/>
      </w:rPr>
    </w:lvl>
    <w:lvl w:ilvl="5" w:tplc="B678C766" w:tentative="1">
      <w:start w:val="1"/>
      <w:numFmt w:val="bullet"/>
      <w:lvlText w:val="•"/>
      <w:lvlJc w:val="left"/>
      <w:pPr>
        <w:tabs>
          <w:tab w:val="num" w:pos="4320"/>
        </w:tabs>
        <w:ind w:left="4320" w:hanging="360"/>
      </w:pPr>
      <w:rPr>
        <w:rFonts w:ascii="Arial" w:hAnsi="Arial" w:hint="default"/>
      </w:rPr>
    </w:lvl>
    <w:lvl w:ilvl="6" w:tplc="49CC9D16" w:tentative="1">
      <w:start w:val="1"/>
      <w:numFmt w:val="bullet"/>
      <w:lvlText w:val="•"/>
      <w:lvlJc w:val="left"/>
      <w:pPr>
        <w:tabs>
          <w:tab w:val="num" w:pos="5040"/>
        </w:tabs>
        <w:ind w:left="5040" w:hanging="360"/>
      </w:pPr>
      <w:rPr>
        <w:rFonts w:ascii="Arial" w:hAnsi="Arial" w:hint="default"/>
      </w:rPr>
    </w:lvl>
    <w:lvl w:ilvl="7" w:tplc="E1BCAC5E" w:tentative="1">
      <w:start w:val="1"/>
      <w:numFmt w:val="bullet"/>
      <w:lvlText w:val="•"/>
      <w:lvlJc w:val="left"/>
      <w:pPr>
        <w:tabs>
          <w:tab w:val="num" w:pos="5760"/>
        </w:tabs>
        <w:ind w:left="5760" w:hanging="360"/>
      </w:pPr>
      <w:rPr>
        <w:rFonts w:ascii="Arial" w:hAnsi="Arial" w:hint="default"/>
      </w:rPr>
    </w:lvl>
    <w:lvl w:ilvl="8" w:tplc="3D8456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D28C2"/>
    <w:multiLevelType w:val="hybridMultilevel"/>
    <w:tmpl w:val="2250B716"/>
    <w:lvl w:ilvl="0" w:tplc="835A82BE">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76380"/>
    <w:multiLevelType w:val="hybridMultilevel"/>
    <w:tmpl w:val="F59C158C"/>
    <w:lvl w:ilvl="0" w:tplc="DCB840C2">
      <w:start w:val="1"/>
      <w:numFmt w:val="bullet"/>
      <w:lvlText w:val="•"/>
      <w:lvlJc w:val="left"/>
      <w:pPr>
        <w:tabs>
          <w:tab w:val="num" w:pos="720"/>
        </w:tabs>
        <w:ind w:left="720" w:hanging="360"/>
      </w:pPr>
      <w:rPr>
        <w:rFonts w:ascii="Arial" w:hAnsi="Arial" w:hint="default"/>
      </w:rPr>
    </w:lvl>
    <w:lvl w:ilvl="1" w:tplc="B0A0A0B4">
      <w:numFmt w:val="bullet"/>
      <w:lvlText w:val="•"/>
      <w:lvlJc w:val="left"/>
      <w:pPr>
        <w:tabs>
          <w:tab w:val="num" w:pos="1440"/>
        </w:tabs>
        <w:ind w:left="1440" w:hanging="360"/>
      </w:pPr>
      <w:rPr>
        <w:rFonts w:ascii="Arial" w:hAnsi="Arial" w:hint="default"/>
      </w:rPr>
    </w:lvl>
    <w:lvl w:ilvl="2" w:tplc="8A9C2552">
      <w:numFmt w:val="bullet"/>
      <w:lvlText w:val="•"/>
      <w:lvlJc w:val="left"/>
      <w:pPr>
        <w:tabs>
          <w:tab w:val="num" w:pos="2160"/>
        </w:tabs>
        <w:ind w:left="2160" w:hanging="360"/>
      </w:pPr>
      <w:rPr>
        <w:rFonts w:ascii="Arial" w:hAnsi="Arial" w:hint="default"/>
      </w:rPr>
    </w:lvl>
    <w:lvl w:ilvl="3" w:tplc="2F5EB3E6" w:tentative="1">
      <w:start w:val="1"/>
      <w:numFmt w:val="bullet"/>
      <w:lvlText w:val="•"/>
      <w:lvlJc w:val="left"/>
      <w:pPr>
        <w:tabs>
          <w:tab w:val="num" w:pos="2880"/>
        </w:tabs>
        <w:ind w:left="2880" w:hanging="360"/>
      </w:pPr>
      <w:rPr>
        <w:rFonts w:ascii="Arial" w:hAnsi="Arial" w:hint="default"/>
      </w:rPr>
    </w:lvl>
    <w:lvl w:ilvl="4" w:tplc="FB8A8514" w:tentative="1">
      <w:start w:val="1"/>
      <w:numFmt w:val="bullet"/>
      <w:lvlText w:val="•"/>
      <w:lvlJc w:val="left"/>
      <w:pPr>
        <w:tabs>
          <w:tab w:val="num" w:pos="3600"/>
        </w:tabs>
        <w:ind w:left="3600" w:hanging="360"/>
      </w:pPr>
      <w:rPr>
        <w:rFonts w:ascii="Arial" w:hAnsi="Arial" w:hint="default"/>
      </w:rPr>
    </w:lvl>
    <w:lvl w:ilvl="5" w:tplc="C74AFD84" w:tentative="1">
      <w:start w:val="1"/>
      <w:numFmt w:val="bullet"/>
      <w:lvlText w:val="•"/>
      <w:lvlJc w:val="left"/>
      <w:pPr>
        <w:tabs>
          <w:tab w:val="num" w:pos="4320"/>
        </w:tabs>
        <w:ind w:left="4320" w:hanging="360"/>
      </w:pPr>
      <w:rPr>
        <w:rFonts w:ascii="Arial" w:hAnsi="Arial" w:hint="default"/>
      </w:rPr>
    </w:lvl>
    <w:lvl w:ilvl="6" w:tplc="71BC9C20" w:tentative="1">
      <w:start w:val="1"/>
      <w:numFmt w:val="bullet"/>
      <w:lvlText w:val="•"/>
      <w:lvlJc w:val="left"/>
      <w:pPr>
        <w:tabs>
          <w:tab w:val="num" w:pos="5040"/>
        </w:tabs>
        <w:ind w:left="5040" w:hanging="360"/>
      </w:pPr>
      <w:rPr>
        <w:rFonts w:ascii="Arial" w:hAnsi="Arial" w:hint="default"/>
      </w:rPr>
    </w:lvl>
    <w:lvl w:ilvl="7" w:tplc="E480C342" w:tentative="1">
      <w:start w:val="1"/>
      <w:numFmt w:val="bullet"/>
      <w:lvlText w:val="•"/>
      <w:lvlJc w:val="left"/>
      <w:pPr>
        <w:tabs>
          <w:tab w:val="num" w:pos="5760"/>
        </w:tabs>
        <w:ind w:left="5760" w:hanging="360"/>
      </w:pPr>
      <w:rPr>
        <w:rFonts w:ascii="Arial" w:hAnsi="Arial" w:hint="default"/>
      </w:rPr>
    </w:lvl>
    <w:lvl w:ilvl="8" w:tplc="375059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B23A41"/>
    <w:multiLevelType w:val="hybridMultilevel"/>
    <w:tmpl w:val="2C18D8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A291B"/>
    <w:multiLevelType w:val="hybridMultilevel"/>
    <w:tmpl w:val="47FC054C"/>
    <w:lvl w:ilvl="0" w:tplc="81B0E2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F1E67"/>
    <w:multiLevelType w:val="hybridMultilevel"/>
    <w:tmpl w:val="2A5A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95940"/>
    <w:multiLevelType w:val="hybridMultilevel"/>
    <w:tmpl w:val="66C286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85CEB"/>
    <w:multiLevelType w:val="hybridMultilevel"/>
    <w:tmpl w:val="D46A8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2008D"/>
    <w:multiLevelType w:val="hybridMultilevel"/>
    <w:tmpl w:val="989E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8244E"/>
    <w:multiLevelType w:val="hybridMultilevel"/>
    <w:tmpl w:val="05747702"/>
    <w:lvl w:ilvl="0" w:tplc="0884EE06">
      <w:start w:val="1"/>
      <w:numFmt w:val="bullet"/>
      <w:lvlText w:val="•"/>
      <w:lvlJc w:val="left"/>
      <w:pPr>
        <w:tabs>
          <w:tab w:val="num" w:pos="720"/>
        </w:tabs>
        <w:ind w:left="720" w:hanging="360"/>
      </w:pPr>
      <w:rPr>
        <w:rFonts w:ascii="Arial" w:hAnsi="Arial" w:hint="default"/>
      </w:rPr>
    </w:lvl>
    <w:lvl w:ilvl="1" w:tplc="05FCDD6C">
      <w:numFmt w:val="bullet"/>
      <w:lvlText w:val="•"/>
      <w:lvlJc w:val="left"/>
      <w:pPr>
        <w:tabs>
          <w:tab w:val="num" w:pos="1440"/>
        </w:tabs>
        <w:ind w:left="1440" w:hanging="360"/>
      </w:pPr>
      <w:rPr>
        <w:rFonts w:ascii="Arial" w:hAnsi="Arial" w:hint="default"/>
      </w:rPr>
    </w:lvl>
    <w:lvl w:ilvl="2" w:tplc="27265274" w:tentative="1">
      <w:start w:val="1"/>
      <w:numFmt w:val="bullet"/>
      <w:lvlText w:val="•"/>
      <w:lvlJc w:val="left"/>
      <w:pPr>
        <w:tabs>
          <w:tab w:val="num" w:pos="2160"/>
        </w:tabs>
        <w:ind w:left="2160" w:hanging="360"/>
      </w:pPr>
      <w:rPr>
        <w:rFonts w:ascii="Arial" w:hAnsi="Arial" w:hint="default"/>
      </w:rPr>
    </w:lvl>
    <w:lvl w:ilvl="3" w:tplc="90CC6A44" w:tentative="1">
      <w:start w:val="1"/>
      <w:numFmt w:val="bullet"/>
      <w:lvlText w:val="•"/>
      <w:lvlJc w:val="left"/>
      <w:pPr>
        <w:tabs>
          <w:tab w:val="num" w:pos="2880"/>
        </w:tabs>
        <w:ind w:left="2880" w:hanging="360"/>
      </w:pPr>
      <w:rPr>
        <w:rFonts w:ascii="Arial" w:hAnsi="Arial" w:hint="default"/>
      </w:rPr>
    </w:lvl>
    <w:lvl w:ilvl="4" w:tplc="309AD658" w:tentative="1">
      <w:start w:val="1"/>
      <w:numFmt w:val="bullet"/>
      <w:lvlText w:val="•"/>
      <w:lvlJc w:val="left"/>
      <w:pPr>
        <w:tabs>
          <w:tab w:val="num" w:pos="3600"/>
        </w:tabs>
        <w:ind w:left="3600" w:hanging="360"/>
      </w:pPr>
      <w:rPr>
        <w:rFonts w:ascii="Arial" w:hAnsi="Arial" w:hint="default"/>
      </w:rPr>
    </w:lvl>
    <w:lvl w:ilvl="5" w:tplc="80747692" w:tentative="1">
      <w:start w:val="1"/>
      <w:numFmt w:val="bullet"/>
      <w:lvlText w:val="•"/>
      <w:lvlJc w:val="left"/>
      <w:pPr>
        <w:tabs>
          <w:tab w:val="num" w:pos="4320"/>
        </w:tabs>
        <w:ind w:left="4320" w:hanging="360"/>
      </w:pPr>
      <w:rPr>
        <w:rFonts w:ascii="Arial" w:hAnsi="Arial" w:hint="default"/>
      </w:rPr>
    </w:lvl>
    <w:lvl w:ilvl="6" w:tplc="194CB8D6" w:tentative="1">
      <w:start w:val="1"/>
      <w:numFmt w:val="bullet"/>
      <w:lvlText w:val="•"/>
      <w:lvlJc w:val="left"/>
      <w:pPr>
        <w:tabs>
          <w:tab w:val="num" w:pos="5040"/>
        </w:tabs>
        <w:ind w:left="5040" w:hanging="360"/>
      </w:pPr>
      <w:rPr>
        <w:rFonts w:ascii="Arial" w:hAnsi="Arial" w:hint="default"/>
      </w:rPr>
    </w:lvl>
    <w:lvl w:ilvl="7" w:tplc="74844DA4" w:tentative="1">
      <w:start w:val="1"/>
      <w:numFmt w:val="bullet"/>
      <w:lvlText w:val="•"/>
      <w:lvlJc w:val="left"/>
      <w:pPr>
        <w:tabs>
          <w:tab w:val="num" w:pos="5760"/>
        </w:tabs>
        <w:ind w:left="5760" w:hanging="360"/>
      </w:pPr>
      <w:rPr>
        <w:rFonts w:ascii="Arial" w:hAnsi="Arial" w:hint="default"/>
      </w:rPr>
    </w:lvl>
    <w:lvl w:ilvl="8" w:tplc="F61410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DD09A6"/>
    <w:multiLevelType w:val="hybridMultilevel"/>
    <w:tmpl w:val="9F32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10E33"/>
    <w:multiLevelType w:val="hybridMultilevel"/>
    <w:tmpl w:val="D408F62C"/>
    <w:lvl w:ilvl="0" w:tplc="807C90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9"/>
  </w:num>
  <w:num w:numId="5">
    <w:abstractNumId w:val="2"/>
  </w:num>
  <w:num w:numId="6">
    <w:abstractNumId w:val="5"/>
  </w:num>
  <w:num w:numId="7">
    <w:abstractNumId w:val="1"/>
  </w:num>
  <w:num w:numId="8">
    <w:abstractNumId w:val="7"/>
  </w:num>
  <w:num w:numId="9">
    <w:abstractNumId w:val="3"/>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D4"/>
    <w:rsid w:val="00000F0A"/>
    <w:rsid w:val="00017DB8"/>
    <w:rsid w:val="00042512"/>
    <w:rsid w:val="00065BDD"/>
    <w:rsid w:val="0007070C"/>
    <w:rsid w:val="00072ACF"/>
    <w:rsid w:val="0007640D"/>
    <w:rsid w:val="000B41FE"/>
    <w:rsid w:val="000B4EDB"/>
    <w:rsid w:val="000D2FF1"/>
    <w:rsid w:val="000D759E"/>
    <w:rsid w:val="00107077"/>
    <w:rsid w:val="00120D70"/>
    <w:rsid w:val="00143976"/>
    <w:rsid w:val="00143ABE"/>
    <w:rsid w:val="00145AC8"/>
    <w:rsid w:val="00155A03"/>
    <w:rsid w:val="00156721"/>
    <w:rsid w:val="001759BA"/>
    <w:rsid w:val="00180837"/>
    <w:rsid w:val="00192A7A"/>
    <w:rsid w:val="001B64BB"/>
    <w:rsid w:val="001D5ACC"/>
    <w:rsid w:val="001E11D5"/>
    <w:rsid w:val="00210B1C"/>
    <w:rsid w:val="00220043"/>
    <w:rsid w:val="00234D3D"/>
    <w:rsid w:val="00243745"/>
    <w:rsid w:val="00260ACA"/>
    <w:rsid w:val="00275AD5"/>
    <w:rsid w:val="0027646E"/>
    <w:rsid w:val="00283287"/>
    <w:rsid w:val="00290A33"/>
    <w:rsid w:val="002B6DFF"/>
    <w:rsid w:val="002C220D"/>
    <w:rsid w:val="002C3367"/>
    <w:rsid w:val="002E6964"/>
    <w:rsid w:val="002F612F"/>
    <w:rsid w:val="003028D6"/>
    <w:rsid w:val="0035425E"/>
    <w:rsid w:val="00364FC4"/>
    <w:rsid w:val="003707F9"/>
    <w:rsid w:val="00380CF7"/>
    <w:rsid w:val="00391023"/>
    <w:rsid w:val="00394B60"/>
    <w:rsid w:val="003B5614"/>
    <w:rsid w:val="003C5C3E"/>
    <w:rsid w:val="003C7070"/>
    <w:rsid w:val="003E3EDB"/>
    <w:rsid w:val="0040021C"/>
    <w:rsid w:val="00403EE9"/>
    <w:rsid w:val="00404C08"/>
    <w:rsid w:val="00411E77"/>
    <w:rsid w:val="00447E4E"/>
    <w:rsid w:val="004534FE"/>
    <w:rsid w:val="004840B5"/>
    <w:rsid w:val="00486037"/>
    <w:rsid w:val="0049207B"/>
    <w:rsid w:val="004A168B"/>
    <w:rsid w:val="004A70E8"/>
    <w:rsid w:val="004B4609"/>
    <w:rsid w:val="004C2842"/>
    <w:rsid w:val="004C45CA"/>
    <w:rsid w:val="004D3AA6"/>
    <w:rsid w:val="004E191E"/>
    <w:rsid w:val="004E3090"/>
    <w:rsid w:val="004F1DCF"/>
    <w:rsid w:val="004F4024"/>
    <w:rsid w:val="00504B64"/>
    <w:rsid w:val="005362A9"/>
    <w:rsid w:val="00544D68"/>
    <w:rsid w:val="00554FBD"/>
    <w:rsid w:val="00556200"/>
    <w:rsid w:val="00582BCA"/>
    <w:rsid w:val="0058402D"/>
    <w:rsid w:val="005B2094"/>
    <w:rsid w:val="005B5D75"/>
    <w:rsid w:val="005C583B"/>
    <w:rsid w:val="006123E0"/>
    <w:rsid w:val="00666E6A"/>
    <w:rsid w:val="006A3A12"/>
    <w:rsid w:val="006A583A"/>
    <w:rsid w:val="006B285D"/>
    <w:rsid w:val="006B2D23"/>
    <w:rsid w:val="006E50CA"/>
    <w:rsid w:val="00702C0E"/>
    <w:rsid w:val="00712F40"/>
    <w:rsid w:val="00714C27"/>
    <w:rsid w:val="0072026D"/>
    <w:rsid w:val="00746A00"/>
    <w:rsid w:val="007506DD"/>
    <w:rsid w:val="0076097C"/>
    <w:rsid w:val="00764CC2"/>
    <w:rsid w:val="00773708"/>
    <w:rsid w:val="00780386"/>
    <w:rsid w:val="007809E4"/>
    <w:rsid w:val="00782FD4"/>
    <w:rsid w:val="0079606B"/>
    <w:rsid w:val="007A367A"/>
    <w:rsid w:val="007A40CF"/>
    <w:rsid w:val="007A5FDE"/>
    <w:rsid w:val="007C018E"/>
    <w:rsid w:val="007C7F59"/>
    <w:rsid w:val="007D0963"/>
    <w:rsid w:val="007D7461"/>
    <w:rsid w:val="007F7D20"/>
    <w:rsid w:val="008259FD"/>
    <w:rsid w:val="00852893"/>
    <w:rsid w:val="008725BE"/>
    <w:rsid w:val="008C01C5"/>
    <w:rsid w:val="008D0B8E"/>
    <w:rsid w:val="008D56A3"/>
    <w:rsid w:val="0091183A"/>
    <w:rsid w:val="00913C02"/>
    <w:rsid w:val="009179BD"/>
    <w:rsid w:val="009204FA"/>
    <w:rsid w:val="009436B8"/>
    <w:rsid w:val="00955243"/>
    <w:rsid w:val="00985B6C"/>
    <w:rsid w:val="00993379"/>
    <w:rsid w:val="00997236"/>
    <w:rsid w:val="009A1301"/>
    <w:rsid w:val="009B65B8"/>
    <w:rsid w:val="009E4219"/>
    <w:rsid w:val="009F4B4E"/>
    <w:rsid w:val="00A07F0D"/>
    <w:rsid w:val="00A43044"/>
    <w:rsid w:val="00A53B26"/>
    <w:rsid w:val="00A80206"/>
    <w:rsid w:val="00AC2B72"/>
    <w:rsid w:val="00AC6078"/>
    <w:rsid w:val="00AF0EBD"/>
    <w:rsid w:val="00B1161E"/>
    <w:rsid w:val="00B201E3"/>
    <w:rsid w:val="00B21A53"/>
    <w:rsid w:val="00B26970"/>
    <w:rsid w:val="00B44033"/>
    <w:rsid w:val="00B77B32"/>
    <w:rsid w:val="00B85FB7"/>
    <w:rsid w:val="00BB3772"/>
    <w:rsid w:val="00BC507E"/>
    <w:rsid w:val="00BF4B16"/>
    <w:rsid w:val="00C07246"/>
    <w:rsid w:val="00C1622C"/>
    <w:rsid w:val="00C24014"/>
    <w:rsid w:val="00C438A7"/>
    <w:rsid w:val="00C532C3"/>
    <w:rsid w:val="00C73BC8"/>
    <w:rsid w:val="00C82C44"/>
    <w:rsid w:val="00CA262F"/>
    <w:rsid w:val="00CA29EE"/>
    <w:rsid w:val="00CC06D3"/>
    <w:rsid w:val="00CF3E7C"/>
    <w:rsid w:val="00CF4997"/>
    <w:rsid w:val="00CF4A57"/>
    <w:rsid w:val="00CF4EAB"/>
    <w:rsid w:val="00D015F7"/>
    <w:rsid w:val="00D02F60"/>
    <w:rsid w:val="00D0593D"/>
    <w:rsid w:val="00D05FD9"/>
    <w:rsid w:val="00D27E09"/>
    <w:rsid w:val="00D62FDD"/>
    <w:rsid w:val="00D65A68"/>
    <w:rsid w:val="00D65AD5"/>
    <w:rsid w:val="00D82AF4"/>
    <w:rsid w:val="00D849F0"/>
    <w:rsid w:val="00D849F7"/>
    <w:rsid w:val="00DB6349"/>
    <w:rsid w:val="00DD14DE"/>
    <w:rsid w:val="00DD45D6"/>
    <w:rsid w:val="00E01BAF"/>
    <w:rsid w:val="00E0478F"/>
    <w:rsid w:val="00E245F6"/>
    <w:rsid w:val="00E33150"/>
    <w:rsid w:val="00E36F26"/>
    <w:rsid w:val="00E37783"/>
    <w:rsid w:val="00E57B5D"/>
    <w:rsid w:val="00E601AE"/>
    <w:rsid w:val="00E63E96"/>
    <w:rsid w:val="00E672CF"/>
    <w:rsid w:val="00E80F1E"/>
    <w:rsid w:val="00E90389"/>
    <w:rsid w:val="00E93B96"/>
    <w:rsid w:val="00EB4936"/>
    <w:rsid w:val="00ED552F"/>
    <w:rsid w:val="00EE0C61"/>
    <w:rsid w:val="00EE179E"/>
    <w:rsid w:val="00F10BAC"/>
    <w:rsid w:val="00F61FCA"/>
    <w:rsid w:val="00FA4158"/>
    <w:rsid w:val="00FC41D4"/>
    <w:rsid w:val="00FD35CB"/>
    <w:rsid w:val="00FE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8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4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E"/>
    <w:pPr>
      <w:ind w:left="720"/>
      <w:contextualSpacing/>
    </w:pPr>
  </w:style>
  <w:style w:type="table" w:styleId="TableGrid">
    <w:name w:val="Table Grid"/>
    <w:basedOn w:val="TableNormal"/>
    <w:uiPriority w:val="39"/>
    <w:rsid w:val="00484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80386"/>
  </w:style>
  <w:style w:type="character" w:customStyle="1" w:styleId="FootnoteTextChar">
    <w:name w:val="Footnote Text Char"/>
    <w:basedOn w:val="DefaultParagraphFont"/>
    <w:link w:val="FootnoteText"/>
    <w:uiPriority w:val="99"/>
    <w:rsid w:val="00780386"/>
  </w:style>
  <w:style w:type="character" w:styleId="FootnoteReference">
    <w:name w:val="footnote reference"/>
    <w:basedOn w:val="DefaultParagraphFont"/>
    <w:uiPriority w:val="99"/>
    <w:unhideWhenUsed/>
    <w:rsid w:val="007803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795226">
      <w:bodyDiv w:val="1"/>
      <w:marLeft w:val="0"/>
      <w:marRight w:val="0"/>
      <w:marTop w:val="0"/>
      <w:marBottom w:val="0"/>
      <w:divBdr>
        <w:top w:val="none" w:sz="0" w:space="0" w:color="auto"/>
        <w:left w:val="none" w:sz="0" w:space="0" w:color="auto"/>
        <w:bottom w:val="none" w:sz="0" w:space="0" w:color="auto"/>
        <w:right w:val="none" w:sz="0" w:space="0" w:color="auto"/>
      </w:divBdr>
    </w:div>
    <w:div w:id="771391439">
      <w:bodyDiv w:val="1"/>
      <w:marLeft w:val="0"/>
      <w:marRight w:val="0"/>
      <w:marTop w:val="0"/>
      <w:marBottom w:val="0"/>
      <w:divBdr>
        <w:top w:val="none" w:sz="0" w:space="0" w:color="auto"/>
        <w:left w:val="none" w:sz="0" w:space="0" w:color="auto"/>
        <w:bottom w:val="none" w:sz="0" w:space="0" w:color="auto"/>
        <w:right w:val="none" w:sz="0" w:space="0" w:color="auto"/>
      </w:divBdr>
      <w:divsChild>
        <w:div w:id="2129541115">
          <w:marLeft w:val="360"/>
          <w:marRight w:val="0"/>
          <w:marTop w:val="200"/>
          <w:marBottom w:val="0"/>
          <w:divBdr>
            <w:top w:val="none" w:sz="0" w:space="0" w:color="auto"/>
            <w:left w:val="none" w:sz="0" w:space="0" w:color="auto"/>
            <w:bottom w:val="none" w:sz="0" w:space="0" w:color="auto"/>
            <w:right w:val="none" w:sz="0" w:space="0" w:color="auto"/>
          </w:divBdr>
        </w:div>
        <w:div w:id="1691178371">
          <w:marLeft w:val="1080"/>
          <w:marRight w:val="0"/>
          <w:marTop w:val="100"/>
          <w:marBottom w:val="0"/>
          <w:divBdr>
            <w:top w:val="none" w:sz="0" w:space="0" w:color="auto"/>
            <w:left w:val="none" w:sz="0" w:space="0" w:color="auto"/>
            <w:bottom w:val="none" w:sz="0" w:space="0" w:color="auto"/>
            <w:right w:val="none" w:sz="0" w:space="0" w:color="auto"/>
          </w:divBdr>
        </w:div>
        <w:div w:id="740836955">
          <w:marLeft w:val="1080"/>
          <w:marRight w:val="0"/>
          <w:marTop w:val="100"/>
          <w:marBottom w:val="0"/>
          <w:divBdr>
            <w:top w:val="none" w:sz="0" w:space="0" w:color="auto"/>
            <w:left w:val="none" w:sz="0" w:space="0" w:color="auto"/>
            <w:bottom w:val="none" w:sz="0" w:space="0" w:color="auto"/>
            <w:right w:val="none" w:sz="0" w:space="0" w:color="auto"/>
          </w:divBdr>
        </w:div>
        <w:div w:id="1880435880">
          <w:marLeft w:val="1800"/>
          <w:marRight w:val="0"/>
          <w:marTop w:val="100"/>
          <w:marBottom w:val="0"/>
          <w:divBdr>
            <w:top w:val="none" w:sz="0" w:space="0" w:color="auto"/>
            <w:left w:val="none" w:sz="0" w:space="0" w:color="auto"/>
            <w:bottom w:val="none" w:sz="0" w:space="0" w:color="auto"/>
            <w:right w:val="none" w:sz="0" w:space="0" w:color="auto"/>
          </w:divBdr>
        </w:div>
        <w:div w:id="1901399935">
          <w:marLeft w:val="1800"/>
          <w:marRight w:val="0"/>
          <w:marTop w:val="100"/>
          <w:marBottom w:val="0"/>
          <w:divBdr>
            <w:top w:val="none" w:sz="0" w:space="0" w:color="auto"/>
            <w:left w:val="none" w:sz="0" w:space="0" w:color="auto"/>
            <w:bottom w:val="none" w:sz="0" w:space="0" w:color="auto"/>
            <w:right w:val="none" w:sz="0" w:space="0" w:color="auto"/>
          </w:divBdr>
        </w:div>
        <w:div w:id="2044204709">
          <w:marLeft w:val="1800"/>
          <w:marRight w:val="0"/>
          <w:marTop w:val="100"/>
          <w:marBottom w:val="0"/>
          <w:divBdr>
            <w:top w:val="none" w:sz="0" w:space="0" w:color="auto"/>
            <w:left w:val="none" w:sz="0" w:space="0" w:color="auto"/>
            <w:bottom w:val="none" w:sz="0" w:space="0" w:color="auto"/>
            <w:right w:val="none" w:sz="0" w:space="0" w:color="auto"/>
          </w:divBdr>
        </w:div>
        <w:div w:id="1923027870">
          <w:marLeft w:val="360"/>
          <w:marRight w:val="0"/>
          <w:marTop w:val="200"/>
          <w:marBottom w:val="0"/>
          <w:divBdr>
            <w:top w:val="none" w:sz="0" w:space="0" w:color="auto"/>
            <w:left w:val="none" w:sz="0" w:space="0" w:color="auto"/>
            <w:bottom w:val="none" w:sz="0" w:space="0" w:color="auto"/>
            <w:right w:val="none" w:sz="0" w:space="0" w:color="auto"/>
          </w:divBdr>
        </w:div>
      </w:divsChild>
    </w:div>
    <w:div w:id="1045757999">
      <w:bodyDiv w:val="1"/>
      <w:marLeft w:val="0"/>
      <w:marRight w:val="0"/>
      <w:marTop w:val="0"/>
      <w:marBottom w:val="0"/>
      <w:divBdr>
        <w:top w:val="none" w:sz="0" w:space="0" w:color="auto"/>
        <w:left w:val="none" w:sz="0" w:space="0" w:color="auto"/>
        <w:bottom w:val="none" w:sz="0" w:space="0" w:color="auto"/>
        <w:right w:val="none" w:sz="0" w:space="0" w:color="auto"/>
      </w:divBdr>
    </w:div>
    <w:div w:id="1340692853">
      <w:bodyDiv w:val="1"/>
      <w:marLeft w:val="0"/>
      <w:marRight w:val="0"/>
      <w:marTop w:val="0"/>
      <w:marBottom w:val="0"/>
      <w:divBdr>
        <w:top w:val="none" w:sz="0" w:space="0" w:color="auto"/>
        <w:left w:val="none" w:sz="0" w:space="0" w:color="auto"/>
        <w:bottom w:val="none" w:sz="0" w:space="0" w:color="auto"/>
        <w:right w:val="none" w:sz="0" w:space="0" w:color="auto"/>
      </w:divBdr>
    </w:div>
    <w:div w:id="1413821428">
      <w:bodyDiv w:val="1"/>
      <w:marLeft w:val="0"/>
      <w:marRight w:val="0"/>
      <w:marTop w:val="0"/>
      <w:marBottom w:val="0"/>
      <w:divBdr>
        <w:top w:val="none" w:sz="0" w:space="0" w:color="auto"/>
        <w:left w:val="none" w:sz="0" w:space="0" w:color="auto"/>
        <w:bottom w:val="none" w:sz="0" w:space="0" w:color="auto"/>
        <w:right w:val="none" w:sz="0" w:space="0" w:color="auto"/>
      </w:divBdr>
    </w:div>
    <w:div w:id="1622809573">
      <w:bodyDiv w:val="1"/>
      <w:marLeft w:val="0"/>
      <w:marRight w:val="0"/>
      <w:marTop w:val="0"/>
      <w:marBottom w:val="0"/>
      <w:divBdr>
        <w:top w:val="none" w:sz="0" w:space="0" w:color="auto"/>
        <w:left w:val="none" w:sz="0" w:space="0" w:color="auto"/>
        <w:bottom w:val="none" w:sz="0" w:space="0" w:color="auto"/>
        <w:right w:val="none" w:sz="0" w:space="0" w:color="auto"/>
      </w:divBdr>
      <w:divsChild>
        <w:div w:id="653486093">
          <w:marLeft w:val="360"/>
          <w:marRight w:val="0"/>
          <w:marTop w:val="200"/>
          <w:marBottom w:val="0"/>
          <w:divBdr>
            <w:top w:val="none" w:sz="0" w:space="0" w:color="auto"/>
            <w:left w:val="none" w:sz="0" w:space="0" w:color="auto"/>
            <w:bottom w:val="none" w:sz="0" w:space="0" w:color="auto"/>
            <w:right w:val="none" w:sz="0" w:space="0" w:color="auto"/>
          </w:divBdr>
        </w:div>
        <w:div w:id="937519688">
          <w:marLeft w:val="1080"/>
          <w:marRight w:val="0"/>
          <w:marTop w:val="100"/>
          <w:marBottom w:val="0"/>
          <w:divBdr>
            <w:top w:val="none" w:sz="0" w:space="0" w:color="auto"/>
            <w:left w:val="none" w:sz="0" w:space="0" w:color="auto"/>
            <w:bottom w:val="none" w:sz="0" w:space="0" w:color="auto"/>
            <w:right w:val="none" w:sz="0" w:space="0" w:color="auto"/>
          </w:divBdr>
        </w:div>
        <w:div w:id="2116512914">
          <w:marLeft w:val="1080"/>
          <w:marRight w:val="0"/>
          <w:marTop w:val="100"/>
          <w:marBottom w:val="0"/>
          <w:divBdr>
            <w:top w:val="none" w:sz="0" w:space="0" w:color="auto"/>
            <w:left w:val="none" w:sz="0" w:space="0" w:color="auto"/>
            <w:bottom w:val="none" w:sz="0" w:space="0" w:color="auto"/>
            <w:right w:val="none" w:sz="0" w:space="0" w:color="auto"/>
          </w:divBdr>
        </w:div>
        <w:div w:id="792821280">
          <w:marLeft w:val="1080"/>
          <w:marRight w:val="0"/>
          <w:marTop w:val="100"/>
          <w:marBottom w:val="0"/>
          <w:divBdr>
            <w:top w:val="none" w:sz="0" w:space="0" w:color="auto"/>
            <w:left w:val="none" w:sz="0" w:space="0" w:color="auto"/>
            <w:bottom w:val="none" w:sz="0" w:space="0" w:color="auto"/>
            <w:right w:val="none" w:sz="0" w:space="0" w:color="auto"/>
          </w:divBdr>
        </w:div>
        <w:div w:id="1627544335">
          <w:marLeft w:val="360"/>
          <w:marRight w:val="0"/>
          <w:marTop w:val="200"/>
          <w:marBottom w:val="0"/>
          <w:divBdr>
            <w:top w:val="none" w:sz="0" w:space="0" w:color="auto"/>
            <w:left w:val="none" w:sz="0" w:space="0" w:color="auto"/>
            <w:bottom w:val="none" w:sz="0" w:space="0" w:color="auto"/>
            <w:right w:val="none" w:sz="0" w:space="0" w:color="auto"/>
          </w:divBdr>
        </w:div>
      </w:divsChild>
    </w:div>
    <w:div w:id="1960214082">
      <w:bodyDiv w:val="1"/>
      <w:marLeft w:val="0"/>
      <w:marRight w:val="0"/>
      <w:marTop w:val="0"/>
      <w:marBottom w:val="0"/>
      <w:divBdr>
        <w:top w:val="none" w:sz="0" w:space="0" w:color="auto"/>
        <w:left w:val="none" w:sz="0" w:space="0" w:color="auto"/>
        <w:bottom w:val="none" w:sz="0" w:space="0" w:color="auto"/>
        <w:right w:val="none" w:sz="0" w:space="0" w:color="auto"/>
      </w:divBdr>
      <w:divsChild>
        <w:div w:id="1673490098">
          <w:marLeft w:val="360"/>
          <w:marRight w:val="0"/>
          <w:marTop w:val="200"/>
          <w:marBottom w:val="0"/>
          <w:divBdr>
            <w:top w:val="none" w:sz="0" w:space="0" w:color="auto"/>
            <w:left w:val="none" w:sz="0" w:space="0" w:color="auto"/>
            <w:bottom w:val="none" w:sz="0" w:space="0" w:color="auto"/>
            <w:right w:val="none" w:sz="0" w:space="0" w:color="auto"/>
          </w:divBdr>
        </w:div>
        <w:div w:id="1886869549">
          <w:marLeft w:val="360"/>
          <w:marRight w:val="0"/>
          <w:marTop w:val="200"/>
          <w:marBottom w:val="0"/>
          <w:divBdr>
            <w:top w:val="none" w:sz="0" w:space="0" w:color="auto"/>
            <w:left w:val="none" w:sz="0" w:space="0" w:color="auto"/>
            <w:bottom w:val="none" w:sz="0" w:space="0" w:color="auto"/>
            <w:right w:val="none" w:sz="0" w:space="0" w:color="auto"/>
          </w:divBdr>
        </w:div>
        <w:div w:id="1695308258">
          <w:marLeft w:val="1080"/>
          <w:marRight w:val="0"/>
          <w:marTop w:val="100"/>
          <w:marBottom w:val="0"/>
          <w:divBdr>
            <w:top w:val="none" w:sz="0" w:space="0" w:color="auto"/>
            <w:left w:val="none" w:sz="0" w:space="0" w:color="auto"/>
            <w:bottom w:val="none" w:sz="0" w:space="0" w:color="auto"/>
            <w:right w:val="none" w:sz="0" w:space="0" w:color="auto"/>
          </w:divBdr>
        </w:div>
        <w:div w:id="701783971">
          <w:marLeft w:val="360"/>
          <w:marRight w:val="0"/>
          <w:marTop w:val="200"/>
          <w:marBottom w:val="0"/>
          <w:divBdr>
            <w:top w:val="none" w:sz="0" w:space="0" w:color="auto"/>
            <w:left w:val="none" w:sz="0" w:space="0" w:color="auto"/>
            <w:bottom w:val="none" w:sz="0" w:space="0" w:color="auto"/>
            <w:right w:val="none" w:sz="0" w:space="0" w:color="auto"/>
          </w:divBdr>
        </w:div>
        <w:div w:id="730622001">
          <w:marLeft w:val="1080"/>
          <w:marRight w:val="0"/>
          <w:marTop w:val="100"/>
          <w:marBottom w:val="0"/>
          <w:divBdr>
            <w:top w:val="none" w:sz="0" w:space="0" w:color="auto"/>
            <w:left w:val="none" w:sz="0" w:space="0" w:color="auto"/>
            <w:bottom w:val="none" w:sz="0" w:space="0" w:color="auto"/>
            <w:right w:val="none" w:sz="0" w:space="0" w:color="auto"/>
          </w:divBdr>
        </w:div>
        <w:div w:id="1433629633">
          <w:marLeft w:val="360"/>
          <w:marRight w:val="0"/>
          <w:marTop w:val="200"/>
          <w:marBottom w:val="0"/>
          <w:divBdr>
            <w:top w:val="none" w:sz="0" w:space="0" w:color="auto"/>
            <w:left w:val="none" w:sz="0" w:space="0" w:color="auto"/>
            <w:bottom w:val="none" w:sz="0" w:space="0" w:color="auto"/>
            <w:right w:val="none" w:sz="0" w:space="0" w:color="auto"/>
          </w:divBdr>
        </w:div>
        <w:div w:id="1520047154">
          <w:marLeft w:val="1080"/>
          <w:marRight w:val="0"/>
          <w:marTop w:val="100"/>
          <w:marBottom w:val="0"/>
          <w:divBdr>
            <w:top w:val="none" w:sz="0" w:space="0" w:color="auto"/>
            <w:left w:val="none" w:sz="0" w:space="0" w:color="auto"/>
            <w:bottom w:val="none" w:sz="0" w:space="0" w:color="auto"/>
            <w:right w:val="none" w:sz="0" w:space="0" w:color="auto"/>
          </w:divBdr>
        </w:div>
        <w:div w:id="1787432300">
          <w:marLeft w:val="360"/>
          <w:marRight w:val="0"/>
          <w:marTop w:val="200"/>
          <w:marBottom w:val="0"/>
          <w:divBdr>
            <w:top w:val="none" w:sz="0" w:space="0" w:color="auto"/>
            <w:left w:val="none" w:sz="0" w:space="0" w:color="auto"/>
            <w:bottom w:val="none" w:sz="0" w:space="0" w:color="auto"/>
            <w:right w:val="none" w:sz="0" w:space="0" w:color="auto"/>
          </w:divBdr>
        </w:div>
      </w:divsChild>
    </w:div>
    <w:div w:id="2062485015">
      <w:bodyDiv w:val="1"/>
      <w:marLeft w:val="0"/>
      <w:marRight w:val="0"/>
      <w:marTop w:val="0"/>
      <w:marBottom w:val="0"/>
      <w:divBdr>
        <w:top w:val="none" w:sz="0" w:space="0" w:color="auto"/>
        <w:left w:val="none" w:sz="0" w:space="0" w:color="auto"/>
        <w:bottom w:val="none" w:sz="0" w:space="0" w:color="auto"/>
        <w:right w:val="none" w:sz="0" w:space="0" w:color="auto"/>
      </w:divBdr>
    </w:div>
    <w:div w:id="21389826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3240</Words>
  <Characters>18469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Frances Luce</cp:lastModifiedBy>
  <cp:revision>2</cp:revision>
  <dcterms:created xsi:type="dcterms:W3CDTF">2019-10-27T19:53:00Z</dcterms:created>
  <dcterms:modified xsi:type="dcterms:W3CDTF">2019-10-27T19:53:00Z</dcterms:modified>
</cp:coreProperties>
</file>