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What enterprises and the frontier labs are doing in AI agents that finish enterprise work, and which budget pays for that work</w:t>
      </w:r>
    </w:p>
    <w:p>
      <w:pPr>
        <w:pStyle w:val="Heading1"/>
      </w:pPr>
      <w:r>
        <w:rPr/>
        <w:t xml:space="preserve">1. Key takeaways</w:t>
      </w:r>
    </w:p>
    <w:p>
      <w:pPr>
        <w:spacing w:after="100"/>
      </w:pPr>
      <w:r>
        <w:rPr/>
        <w:t xml:space="preserve">The theme covers AI agents that finish a defined piece of enterprise work, such as working a denied medical claim or clearing a purchase order exception, and the software that runs them. Enterprises are adopting these agents quickly, while OpenAI, Anthropic, Microsoft and Google are moving from selling models toward selling the agents and the deployment work themselves.</w:t>
      </w:r>
    </w:p>
    <w:p>
      <w:pPr>
        <w:pStyle w:val="ListParagraph"/>
        <w:numPr>
          <w:ilvl w:val="0"/>
          <w:numId w:val="2"/>
        </w:numPr>
        <w:spacing w:after="60" w:before="120"/>
      </w:pPr>
      <w:r>
        <w:rPr>
          <w:b/>
        </w:rPr>
        <w:t xml:space="preserve">The money for agents that finish work comes from the labor budget, which is several times the software budget and is moving to business owners outside IT</w:t>
      </w:r>
    </w:p>
    <w:p>
      <w:pPr>
        <w:pStyle w:val="ListParagraph"/>
        <w:numPr>
          <w:ilvl w:val="0"/>
          <w:numId w:val="3"/>
        </w:numPr>
        <w:spacing w:after="60"/>
      </w:pPr>
      <w:r>
        <w:rPr/>
        <w:t xml:space="preserve">Companies spend far more on the people and outsourcers who do their work than on the software those people use, and every published estimate puts that gap at several times or more. Sequoia estimates that six dollars go to services for every dollar spent on software (Sequoia), Felicis finds labor budgets run 35 times software budgets (Felicis), and US government data counts 17,753,430 office and administrative support workers at a mean wage of $51,560 (BLS).</w:t>
      </w:r>
    </w:p>
    <w:p>
      <w:pPr>
        <w:pStyle w:val="ListParagraph"/>
        <w:numPr>
          <w:ilvl w:val="0"/>
          <w:numId w:val="3"/>
        </w:numPr>
        <w:spacing w:after="60"/>
      </w:pPr>
      <w:r>
        <w:rPr/>
        <w:t xml:space="preserve">That labor spending is starting to be repriced, as agents take over part of the work that outsourcers bill for by the hour or by the head. HFS expects agent-delivered services to become a $422 billion segment inside the outsourcing market by 2035 (HFS Research), and a contact center outsourcing executive says agents are moving his industry's billing from a price per worker to a price per use (expert call).</w:t>
      </w:r>
    </w:p>
    <w:p>
      <w:pPr>
        <w:pStyle w:val="ListParagraph"/>
        <w:numPr>
          <w:ilvl w:val="0"/>
          <w:numId w:val="3"/>
        </w:numPr>
        <w:spacing w:after="60"/>
      </w:pPr>
      <w:r>
        <w:rPr/>
        <w:t xml:space="preserve">The person who signs for this spend increasingly sits in the business and compares an agent with the outsourcer's invoice rather than with another software license. BCG finds that more than 80% of AI spending now sits outside enterprise IT (BCG), and Sequoia points out that moving an outsourcing contract to an AI provider is a simple change of vendor, while cutting headcount means reorganizing the company (Sequoia).</w:t>
      </w:r>
    </w:p>
    <w:p>
      <w:pPr>
        <w:pStyle w:val="ListParagraph"/>
        <w:numPr>
          <w:ilvl w:val="0"/>
          <w:numId w:val="2"/>
        </w:numPr>
        <w:spacing w:after="60" w:before="120"/>
      </w:pPr>
      <w:r>
        <w:rPr>
          <w:b/>
        </w:rPr>
        <w:t xml:space="preserve">Almost every big enterprise now runs agents, but few can show a return yet, and buyers still pay for AI mostly by the seat or by usage</w:t>
      </w:r>
    </w:p>
    <w:p>
      <w:pPr>
        <w:pStyle w:val="ListParagraph"/>
        <w:numPr>
          <w:ilvl w:val="0"/>
          <w:numId w:val="3"/>
        </w:numPr>
        <w:spacing w:after="60"/>
      </w:pPr>
      <w:r>
        <w:rPr/>
        <w:t xml:space="preserve">Agent use has spread across big companies quickly, both in surveys of enterprises and in the agent counts the main platforms report.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The value has not kept pace with the usage, because most agents that enterprises have built still do simple, narrow and mostly supervised tasks. Only 13% of CIOs report significant or transformational value from AI (Gartner), only 22% of organizations have scaled AI across multiple business units (Gartner), and the head of Amazon Web Services describes most enterprise agents as relatively simple and mostly non-autonomous (AWS interview).</w:t>
      </w:r>
    </w:p>
    <w:p>
      <w:pPr>
        <w:pStyle w:val="ListParagraph"/>
        <w:numPr>
          <w:ilvl w:val="0"/>
          <w:numId w:val="3"/>
        </w:numPr>
        <w:spacing w:after="60"/>
      </w:pPr>
      <w:r>
        <w:rPr/>
        <w:t xml:space="preserve">Buyers therefore stay wary of savings claims and keep paying the way they always have. For AI features billed separately, decision makers still rank per-seat pricing first at 42.3%, ahead of consumption at 36.6% and outcome pricing at 21.1% (Futurum), ServiceNow's finance chief says its customers are not asking for outcome pricing at all (ServiceNow earnings call), and a revenue cycle executive whose own gains are in the low double digits dismisses any vendor claim above that (expert call).</w:t>
      </w:r>
    </w:p>
    <w:p>
      <w:pPr>
        <w:pStyle w:val="ListParagraph"/>
        <w:numPr>
          <w:ilvl w:val="0"/>
          <w:numId w:val="2"/>
        </w:numPr>
        <w:spacing w:after="60" w:before="120"/>
      </w:pPr>
      <w:r>
        <w:rPr>
          <w:b/>
        </w:rPr>
        <w:t xml:space="preserve">Since January the labs have moved from selling models to selling the agent runtime, ready-made department agents and their own deployment services</w:t>
      </w:r>
    </w:p>
    <w:p>
      <w:pPr>
        <w:pStyle w:val="ListParagraph"/>
        <w:numPr>
          <w:ilvl w:val="0"/>
          <w:numId w:val="3"/>
        </w:numPr>
        <w:spacing w:after="60"/>
      </w:pPr>
      <w:r>
        <w:rPr/>
        <w:t xml:space="preserve">The software that runs agents, which agent platforms used to sell, now comes from the labs at close to the cost of the tokens it uses.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Both labs also ship ready-made agents for whole departments that take a goal through to finished documents and analyses. Anthropic open-sourced 11 Cowork plugins for roles from sales and finance to legal and customer support in January (Anthropic), and OpenAI launched ChatGPT Work in July as an agent that turns a goal into finished work (OpenAI).</w:t>
      </w:r>
    </w:p>
    <w:p>
      <w:pPr>
        <w:pStyle w:val="ListParagraph"/>
        <w:numPr>
          <w:ilvl w:val="0"/>
          <w:numId w:val="3"/>
        </w:numPr>
        <w:spacing w:after="60"/>
      </w:pPr>
      <w:r>
        <w:rPr/>
        <w:t xml:space="preserve">To get those agents into production the labs are adding people as well as products, and they are only now building the services arms that reach the labor budget. OpenAI formed a majority-owned deployment company with more than $4B of initial investment (OpenAI), Anthropic formed a services firm with Blackstone, Hellman &amp; Friedman and Goldman Sachs aimed at mid-sized companies (Anthropic), and OpenAI's Frontier Alliances bring in BCG, McKinsey, Accenture and Capgemini to deploy its platform (OpenAI). The labs are also buying, as AI companies funded by venture investors bought 195 other AI companies through September 29, with OpenAI making 10 of those deals and Anthropic 5 (Crunchbase via Forbes).</w:t>
      </w:r>
    </w:p>
    <w:p>
      <w:pPr>
        <w:pStyle w:val="ListParagraph"/>
        <w:numPr>
          <w:ilvl w:val="0"/>
          <w:numId w:val="3"/>
        </w:numPr>
        <w:spacing w:after="60"/>
      </w:pPr>
      <w:r>
        <w:rPr/>
        <w:t xml:space="preserve">Buyers are hedging against any single lab by spreading their bets across models and keeping control of their own agents.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2"/>
        </w:numPr>
        <w:spacing w:after="60" w:before="120"/>
      </w:pPr>
      <w:r>
        <w:rPr>
          <w:b/>
        </w:rPr>
        <w:t xml:space="preserve">The labs ship templates and tools but leave the work that needs private data, write access to core systems, a license or liability with the buyer and its service providers</w:t>
      </w:r>
    </w:p>
    <w:p>
      <w:pPr>
        <w:pStyle w:val="ListParagraph"/>
        <w:numPr>
          <w:ilvl w:val="0"/>
          <w:numId w:val="3"/>
        </w:numPr>
        <w:spacing w:after="60"/>
      </w:pPr>
      <w:r>
        <w:rPr/>
        <w:t xml:space="preserve">Lab products stop at the template and leave the buyer responsible for the outcome, because running a regulated or messy operation is slow, local and risky work. Sapphire Ventures finds that the labs do not want to take on the operational mess of running work for customers (Sapphire Ventures).</w:t>
      </w:r>
    </w:p>
    <w:p>
      <w:pPr>
        <w:pStyle w:val="ListParagraph"/>
        <w:numPr>
          <w:ilvl w:val="0"/>
          <w:numId w:val="3"/>
        </w:numPr>
        <w:spacing w:after="60"/>
      </w:pPr>
      <w:r>
        <w:rPr/>
        <w:t xml:space="preserve">How far the labs reach into the work itself differs sharply from one industry to the next. In health plan administration, insurance below the biggest carriers, and procurement and freight, the labs have shipped tools while the accountable work still sits with plans, carriers, claims administrators and purchasing teams. In bank compliance, life sciences research and finance operations the labs now sell the core tool through core banking providers, direct deals with drug companies and consulting partners, and in legal services and customer service the labs and the big software suites now sell agents straight to the firms and support teams that do the work.</w:t>
      </w:r>
    </w:p>
    <w:p>
      <w:pPr>
        <w:pStyle w:val="Heading1"/>
      </w:pPr>
      <w:r>
        <w:rPr/>
        <w:t xml:space="preserve">2. Interesting categories</w:t>
      </w:r>
    </w:p>
    <w:p>
      <w:pPr>
        <w:spacing w:after="100"/>
      </w:pPr>
      <w:r>
        <w:rPr/>
        <w:t xml:space="preserve">We split the theme into horizontal software that runs agents across a company, regulated verticals where a license or rulebook governs the work, and non-regulated verticals where the work is operational. In each category the lab moves are those OpenAI, Anthropic, Microsoft and Google made from January 2026 onward.</w:t>
      </w:r>
    </w:p>
    <w:p>
      <w:pPr>
        <w:pStyle w:val="Heading2"/>
      </w:pPr>
      <w:r>
        <w:rPr/>
        <w:t xml:space="preserve">A. Horizontal</w:t>
      </w:r>
    </w:p>
    <w:p>
      <w:pPr>
        <w:pStyle w:val="Heading3"/>
      </w:pPr>
      <w:r>
        <w:rPr/>
        <w:t xml:space="preserve">A1. Orchestration and Execution Platforms</w:t>
      </w:r>
    </w:p>
    <w:p>
      <w:pPr>
        <w:spacing w:after="100"/>
      </w:pPr>
      <w:r>
        <w:rPr>
          <w:b/>
        </w:rPr>
        <w:t xml:space="preserve">What is happening:</w:t>
      </w:r>
    </w:p>
    <w:p>
      <w:pPr>
        <w:pStyle w:val="ListParagraph"/>
        <w:numPr>
          <w:ilvl w:val="0"/>
          <w:numId w:val="3"/>
        </w:numPr>
        <w:spacing w:after="60"/>
      </w:pPr>
      <w:r>
        <w:rPr>
          <w:b/>
        </w:rPr>
        <w:t xml:space="preserve">Companies are handing agents real authority faster than they build the controls to govern them.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Gartner expects most custom agent systems built by outside engineering teams to be abandoned by 2028 because they cost too much to maintain.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OpenAI, Google and Microsoft now each ship a generic runtime and control plane for running and governing agents. </w:t>
      </w:r>
      <w:r>
        <w:rPr/>
        <w:t xml:space="preserve">OpenAI launched Frontier in February with HP, Oracle, State Farm, Thermo Fisher and Uber as first adopters (OpenAI), Google turned Vertex AI into the Gemini Enterprise Agent Platform in April (Google), and Microsoft sells Agent 365 to govern agents at $15 per user per month (Microsoft).</w:t>
      </w:r>
    </w:p>
    <w:p>
      <w:pPr>
        <w:spacing w:after="100"/>
      </w:pPr>
      <w:r>
        <w:rPr>
          <w:b/>
        </w:rPr>
        <w:t xml:space="preserve">Example companies: </w:t>
      </w:r>
      <w:r>
        <w:rPr/>
        <w:t xml:space="preserve">Duvo, Sycamore</w:t>
      </w:r>
    </w:p>
    <w:p>
      <w:pPr>
        <w:pStyle w:val="Heading3"/>
      </w:pPr>
      <w:r>
        <w:rPr/>
        <w:t xml:space="preserve">A2. Work Context</w:t>
      </w:r>
    </w:p>
    <w:p>
      <w:pPr>
        <w:spacing w:after="100"/>
      </w:pPr>
      <w:r>
        <w:rPr>
          <w:b/>
        </w:rPr>
        <w:t xml:space="preserve">What is happening:</w:t>
      </w:r>
    </w:p>
    <w:p>
      <w:pPr>
        <w:pStyle w:val="ListParagraph"/>
        <w:numPr>
          <w:ilvl w:val="0"/>
          <w:numId w:val="3"/>
        </w:numPr>
        <w:spacing w:after="60"/>
      </w:pPr>
      <w:r>
        <w:rPr>
          <w:b/>
        </w:rPr>
        <w:t xml:space="preserve">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SAP agreed to buy a company that maps how work gets done and will keep that context inside its own HR suite. </w:t>
      </w:r>
      <w:r>
        <w:rPr/>
        <w:t xml:space="preserve">SAP says the acquired company is expected to become an intelligent core of its SuccessFactors HR software (SAP).</w:t>
      </w:r>
    </w:p>
    <w:p>
      <w:pPr>
        <w:pStyle w:val="ListParagraph"/>
        <w:numPr>
          <w:ilvl w:val="0"/>
          <w:numId w:val="3"/>
        </w:numPr>
        <w:spacing w:after="60"/>
      </w:pPr>
      <w:r>
        <w:rPr>
          <w:b/>
        </w:rPr>
        <w:t xml:space="preserve">The labs now bundle company context into the agent platforms they sell to enterprises. </w:t>
      </w:r>
      <w:r>
        <w:rPr/>
        <w:t xml:space="preserve">Frontier includes a business context layer that spans warehouses, CRM, ticketing and internal apps (OpenAI), and Anthropic lets admins package skills and connectors into private plugins for each team (Anthropic).</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spacing w:after="100"/>
      </w:pPr>
      <w:r>
        <w:rPr>
          <w:b/>
        </w:rPr>
        <w:t xml:space="preserve">What is happening:</w:t>
      </w:r>
    </w:p>
    <w:p>
      <w:pPr>
        <w:pStyle w:val="ListParagraph"/>
        <w:numPr>
          <w:ilvl w:val="0"/>
          <w:numId w:val="3"/>
        </w:numPr>
        <w:spacing w:after="60"/>
      </w:pPr>
      <w:r>
        <w:rPr>
          <w:b/>
        </w:rPr>
        <w:t xml:space="preserve">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On the provider side the dominant health record vendor controls which AI tools run inside big health systems, according to a revenue cycle executive. </w:t>
      </w:r>
      <w:r>
        <w:rPr/>
        <w:t xml:space="preserve">The executive says the vendor does not allow outside AI integrations beyond its own work (expert call).</w:t>
      </w:r>
    </w:p>
    <w:p>
      <w:pPr>
        <w:pStyle w:val="ListParagraph"/>
        <w:numPr>
          <w:ilvl w:val="0"/>
          <w:numId w:val="3"/>
        </w:numPr>
        <w:spacing w:after="60"/>
      </w:pPr>
      <w:r>
        <w:rPr>
          <w:b/>
        </w:rPr>
        <w:t xml:space="preserve">Both labs launched healthcare products in January, and Anthropic's includes a sample template for the prior authorization review that health plans run today. </w:t>
      </w:r>
      <w:r>
        <w:rPr/>
        <w:t xml:space="preserve">OpenAI launched ChatGPT for Healthcare on January 8 with HCA Healthcare, Cedars-Sinai and UCSF and templates that include prior authorization support (OpenAI), and three days later Claude for Healthcare added a CMS coverage connector and a customizable prior authorization review template (Anthropic).</w:t>
      </w:r>
    </w:p>
    <w:p>
      <w:pPr>
        <w:spacing w:after="100"/>
      </w:pPr>
      <w:r>
        <w:rPr>
          <w:b/>
        </w:rPr>
        <w:t xml:space="preserve">Example companies: </w:t>
      </w:r>
      <w:r>
        <w:rPr/>
        <w:t xml:space="preserve">Anterior</w:t>
      </w:r>
    </w:p>
    <w:p>
      <w:pPr>
        <w:pStyle w:val="Heading3"/>
      </w:pPr>
      <w:r>
        <w:rPr/>
        <w:t xml:space="preserve">B2. Insurance Operations</w:t>
      </w:r>
    </w:p>
    <w:p>
      <w:pPr>
        <w:spacing w:after="100"/>
      </w:pPr>
      <w:r>
        <w:rPr>
          <w:b/>
        </w:rPr>
        <w:t xml:space="preserve">What is happening:</w:t>
      </w:r>
    </w:p>
    <w:p>
      <w:pPr>
        <w:pStyle w:val="ListParagraph"/>
        <w:numPr>
          <w:ilvl w:val="0"/>
          <w:numId w:val="3"/>
        </w:numPr>
        <w:spacing w:after="60"/>
      </w:pPr>
      <w:r>
        <w:rPr>
          <w:b/>
        </w:rPr>
        <w:t xml:space="preserve">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One insurance executive says agent vendors pitch the team two or three times a day and that all of the team's data stays inside the insurer's own systems. </w:t>
      </w:r>
      <w:r>
        <w:rPr/>
        <w:t xml:space="preserve">The executive, who runs strategic partnerships at an insurance group, made both points in an August 2026 expert call (expert call).</w:t>
      </w:r>
    </w:p>
    <w:p>
      <w:pPr>
        <w:pStyle w:val="ListParagraph"/>
        <w:numPr>
          <w:ilvl w:val="0"/>
          <w:numId w:val="3"/>
        </w:numPr>
        <w:spacing w:after="60"/>
      </w:pPr>
      <w:r>
        <w:rPr>
          <w:b/>
        </w:rPr>
        <w:t xml:space="preserve">Anthropic is building claims agents with Allianz, and State Farm was among the first carriers to adopt OpenAI's agent platform. </w:t>
      </w:r>
      <w:r>
        <w:rPr/>
        <w:t xml:space="preserve">Allianz is co-developing motor and health claims agents with Anthropic (Allianz), State Farm was among the first adopters of OpenAI Frontier (OpenAI), and the listed insurtech Roadzen is launching underwriting and claims agents on Anthropic's managed agent platform (Roadzen filing).</w:t>
      </w:r>
    </w:p>
    <w:p>
      <w:pPr>
        <w:spacing w:after="100"/>
      </w:pPr>
      <w:r>
        <w:rPr>
          <w:b/>
        </w:rPr>
        <w:t xml:space="preserve">Example companies: </w:t>
      </w:r>
      <w:r>
        <w:rPr/>
        <w:t xml:space="preserve">Notch, Pace, Harper, Strala</w:t>
      </w:r>
    </w:p>
    <w:p>
      <w:pPr>
        <w:pStyle w:val="Heading3"/>
      </w:pPr>
      <w:r>
        <w:rPr/>
        <w:t xml:space="preserve">B3. Lending and Financial Crime</w:t>
      </w:r>
    </w:p>
    <w:p>
      <w:pPr>
        <w:spacing w:after="100"/>
      </w:pPr>
      <w:r>
        <w:rPr>
          <w:b/>
        </w:rPr>
        <w:t xml:space="preserve">What is happening:</w:t>
      </w:r>
    </w:p>
    <w:p>
      <w:pPr>
        <w:pStyle w:val="ListParagraph"/>
        <w:numPr>
          <w:ilvl w:val="0"/>
          <w:numId w:val="3"/>
        </w:numPr>
        <w:spacing w:after="60"/>
      </w:pPr>
      <w:r>
        <w:rPr>
          <w:b/>
        </w:rPr>
        <w:t xml:space="preserve">Financial crime compliance is a big and rising cost whose biggest line is people. </w:t>
      </w:r>
      <w:r>
        <w:rPr/>
        <w:t xml:space="preserve">It costs institutions in the US and Canada $61 billion a year, and labor is the biggest cost within that spending (LexisNexis and Forrester).</w:t>
      </w:r>
    </w:p>
    <w:p>
      <w:pPr>
        <w:pStyle w:val="ListParagraph"/>
        <w:numPr>
          <w:ilvl w:val="0"/>
          <w:numId w:val="3"/>
        </w:numPr>
        <w:spacing w:after="60"/>
      </w:pPr>
      <w:r>
        <w:rPr>
          <w:b/>
        </w:rPr>
        <w:t xml:space="preserve">Capital One built its own agent platform, and OpenAI built its financial services package with Morgan Stanley and Evercore.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Anthropic and OpenAI now reach the rest of the banks through the core banking providers. </w:t>
      </w:r>
      <w:r>
        <w:rPr/>
        <w:t xml:space="preserve">FIS made its AML agent, built with an embedded Anthropic team, available to any US bank in October (FIS), Fiserv launched agentOS with OpenAI as a collaborator and an AML triage agent among its four launch agents (Fiserv), and Anthropic's templates include KYC screening (Anthropic).</w:t>
      </w:r>
    </w:p>
    <w:p>
      <w:pPr>
        <w:pStyle w:val="ListParagraph"/>
        <w:numPr>
          <w:ilvl w:val="0"/>
          <w:numId w:val="3"/>
        </w:numPr>
        <w:spacing w:after="60"/>
      </w:pPr>
      <w:r>
        <w:rPr>
          <w:b/>
        </w:rPr>
        <w:t xml:space="preserve">The FIS agent recommends a decision and leaves each case with the bank's own investigators. </w:t>
      </w:r>
      <w:r>
        <w:rPr/>
        <w:t xml:space="preserve">The design partner for the FIS agent says "the investigator remains accountable for the final determination" (FIS).</w:t>
      </w:r>
    </w:p>
    <w:p>
      <w:pPr>
        <w:spacing w:after="100"/>
      </w:pPr>
      <w:r>
        <w:rPr>
          <w:b/>
        </w:rPr>
        <w:t xml:space="preserve">Example companies: </w:t>
      </w:r>
      <w:r>
        <w:rPr/>
        <w:t xml:space="preserve">Salient, Bretton AI, Gradient Labs</w:t>
      </w:r>
    </w:p>
    <w:p>
      <w:pPr>
        <w:pStyle w:val="Heading3"/>
      </w:pPr>
      <w:r>
        <w:rPr/>
        <w:t xml:space="preserve">B4. Legal Services</w:t>
      </w:r>
    </w:p>
    <w:p>
      <w:pPr>
        <w:spacing w:after="100"/>
      </w:pPr>
      <w:r>
        <w:rPr>
          <w:b/>
        </w:rPr>
        <w:t xml:space="preserve">What is happening:</w:t>
      </w:r>
    </w:p>
    <w:p>
      <w:pPr>
        <w:pStyle w:val="ListParagraph"/>
        <w:numPr>
          <w:ilvl w:val="0"/>
          <w:numId w:val="3"/>
        </w:numPr>
        <w:spacing w:after="60"/>
      </w:pPr>
      <w:r>
        <w:rPr>
          <w:b/>
        </w:rPr>
        <w:t xml:space="preserve">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configuration of its newest model, and its engineers now build custom tools inside several of the biggest law firms. </w:t>
      </w:r>
      <w:r>
        <w:rPr/>
        <w:t xml:space="preserve">Astra for Law ships with a legal search index and 26 partner plugins, and OpenAI's forward-deployed engineers built tools for Sullivan &amp; Cromwell, Ropes &amp; Gray and Cooley (OpenAI).</w:t>
      </w:r>
    </w:p>
    <w:p>
      <w:pPr>
        <w:pStyle w:val="ListParagraph"/>
        <w:numPr>
          <w:ilvl w:val="0"/>
          <w:numId w:val="3"/>
        </w:numPr>
        <w:spacing w:after="60"/>
      </w:pPr>
      <w:r>
        <w:rPr>
          <w:b/>
        </w:rPr>
        <w:t xml:space="preserve">Thomson Reuters rebuilt its CoCounsel product on Anthropic's agent toolkit and also launched a legal model of its own, so the research incumbent now competes on both the lab layer and the product. </w:t>
      </w:r>
      <w:r>
        <w:rPr/>
        <w:t xml:space="preserve">It rebuilt CoCounsel on the Claude Agent SDK (Anthropic), and in August it launched Thomson 1.0, a model trained on its legal research content, while Google expanded Gemini Enterprise for legal professionals (Reuters).</w:t>
      </w:r>
    </w:p>
    <w:p>
      <w:pPr>
        <w:spacing w:after="100"/>
      </w:pPr>
      <w:r>
        <w:rPr>
          <w:b/>
        </w:rPr>
        <w:t xml:space="preserve">Example companies: </w:t>
      </w:r>
      <w:r>
        <w:rPr/>
        <w:t xml:space="preserve">Crosby, Lawhive, EvenUp</w:t>
      </w:r>
    </w:p>
    <w:p>
      <w:pPr>
        <w:pStyle w:val="Heading3"/>
      </w:pPr>
      <w:r>
        <w:rPr/>
        <w:t xml:space="preserve">B5. Life Sciences Research</w:t>
      </w:r>
    </w:p>
    <w:p>
      <w:pPr>
        <w:spacing w:after="100"/>
      </w:pPr>
      <w:r>
        <w:rPr>
          <w:b/>
        </w:rPr>
        <w:t xml:space="preserve">What is happening:</w:t>
      </w:r>
    </w:p>
    <w:p>
      <w:pPr>
        <w:pStyle w:val="ListParagraph"/>
        <w:numPr>
          <w:ilvl w:val="0"/>
          <w:numId w:val="3"/>
        </w:numPr>
        <w:spacing w:after="60"/>
      </w:pPr>
      <w:r>
        <w:rPr>
          <w:b/>
        </w:rPr>
        <w:t xml:space="preserve">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Anthropic sells research products straight to drug companies, and research software stocks fell on the day it launched its research workbench. </w:t>
      </w:r>
      <w:r>
        <w:rPr/>
        <w:t xml:space="preserve">Anthropic named Novo Nordisk and Sanofi as customers in January (Anthropic),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OpenAI has its own life sciences model, which left research preview in September and is now sold to drug companies through a vetted access program. </w:t>
      </w:r>
      <w:r>
        <w:rPr/>
        <w:t xml:space="preserve">OpenAI launched GPT-Rosalind in April with Amgen and Moderna among its customers and made it generally available to eligible organizations on September 11, alongside a free Codex plugin that connects to more than 50 public databases, literature sources and biology tools (OpenAI).</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spacing w:after="100"/>
      </w:pPr>
      <w:r>
        <w:rPr>
          <w:b/>
        </w:rPr>
        <w:t xml:space="preserve">What is happening:</w:t>
      </w:r>
    </w:p>
    <w:p>
      <w:pPr>
        <w:pStyle w:val="ListParagraph"/>
        <w:numPr>
          <w:ilvl w:val="0"/>
          <w:numId w:val="3"/>
        </w:numPr>
        <w:spacing w:after="60"/>
      </w:pPr>
      <w:r>
        <w:rPr>
          <w:b/>
        </w:rPr>
        <w:t xml:space="preserve">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Oracle now ships 22 agentic applications of its own that act inside the business processes its ERP suite already runs. </w:t>
      </w:r>
      <w:r>
        <w:rPr/>
        <w:t xml:space="preserve">Oracle launched its Fusion Agentic Applications in March as teams of specialized agents that run on Fusion data (Oracle).</w:t>
      </w:r>
    </w:p>
    <w:p>
      <w:pPr>
        <w:pStyle w:val="ListParagraph"/>
        <w:numPr>
          <w:ilvl w:val="0"/>
          <w:numId w:val="3"/>
        </w:numPr>
        <w:spacing w:after="60"/>
      </w:pPr>
      <w:r>
        <w:rPr>
          <w:b/>
        </w:rPr>
        <w:t xml:space="preserve">OpenAI is building and testing procurement agents that handle purchasing requests inside a single company, starting with its own finance team. </w:t>
      </w:r>
      <w:r>
        <w:rPr/>
        <w:t xml:space="preserve">OpenAI is building a procurement agent with PwC inside its own finance team (OpenAI) and previewed specialist agents tested on procurement and invoice processing in September (OpenAI).</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spacing w:after="100"/>
      </w:pPr>
      <w:r>
        <w:rPr>
          <w:b/>
        </w:rPr>
        <w:t xml:space="preserve">What is happening:</w:t>
      </w:r>
    </w:p>
    <w:p>
      <w:pPr>
        <w:pStyle w:val="ListParagraph"/>
        <w:numPr>
          <w:ilvl w:val="0"/>
          <w:numId w:val="3"/>
        </w:numPr>
        <w:spacing w:after="60"/>
      </w:pPr>
      <w:r>
        <w:rPr>
          <w:b/>
        </w:rPr>
        <w:t xml:space="preserve">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An integrator's automation lead says agents cost several times more to run than the scripted bots finance teams already use. </w:t>
      </w:r>
      <w:r>
        <w:rPr/>
        <w:t xml:space="preserve">The automation lead puts a task at $200 or $300 a month on bots and $1,000 or $1,200 a month with AI (expert call).</w:t>
      </w:r>
    </w:p>
    <w:p>
      <w:pPr>
        <w:pStyle w:val="ListParagraph"/>
        <w:numPr>
          <w:ilvl w:val="0"/>
          <w:numId w:val="3"/>
        </w:numPr>
        <w:spacing w:after="60"/>
      </w:pPr>
      <w:r>
        <w:rPr>
          <w:b/>
        </w:rPr>
        <w:t xml:space="preserve">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spacing w:after="100"/>
      </w:pPr>
      <w:r>
        <w:rPr>
          <w:b/>
        </w:rPr>
        <w:t xml:space="preserve">Example companies: </w:t>
      </w:r>
      <w:r>
        <w:rPr/>
        <w:t xml:space="preserve">Basis, Niural</w:t>
      </w:r>
    </w:p>
    <w:p>
      <w:pPr>
        <w:pStyle w:val="Heading3"/>
      </w:pPr>
      <w:r>
        <w:rPr/>
        <w:t xml:space="preserve">C3. Customer Service and Sales</w:t>
      </w:r>
    </w:p>
    <w:p>
      <w:pPr>
        <w:spacing w:after="100"/>
      </w:pPr>
      <w:r>
        <w:rPr>
          <w:b/>
        </w:rPr>
        <w:t xml:space="preserve">What is happening:</w:t>
      </w:r>
    </w:p>
    <w:p>
      <w:pPr>
        <w:pStyle w:val="ListParagraph"/>
        <w:numPr>
          <w:ilvl w:val="0"/>
          <w:numId w:val="3"/>
        </w:numPr>
        <w:spacing w:after="60"/>
      </w:pPr>
      <w:r>
        <w:rPr>
          <w:b/>
        </w:rPr>
        <w:t xml:space="preserve">Customer service is the first job agents finish end to end at scale, because a resolved ticket is easy to check and to price. </w:t>
      </w:r>
      <w:r>
        <w:rPr/>
        <w:t xml:space="preserve">OpenAI says its Presence agent, launched in July, resolves 75% of inbound issues on its own phone line without human assistance (OpenAI), and Salesforce says its agents have handled 4.3 million inquiries on its own help site (CX Today).</w:t>
      </w:r>
    </w:p>
    <w:p>
      <w:pPr>
        <w:pStyle w:val="ListParagraph"/>
        <w:numPr>
          <w:ilvl w:val="0"/>
          <w:numId w:val="3"/>
        </w:numPr>
        <w:spacing w:after="60"/>
      </w:pPr>
      <w:r>
        <w:rPr>
          <w:b/>
        </w:rPr>
        <w:t xml:space="preserve">Salesforce now sells finished service work at a published price, and Microsoft launched an AI layer for contact centers on the systems buyers already run. </w:t>
      </w:r>
      <w:r>
        <w:rPr/>
        <w:t xml:space="preserve">Salesforce charges $2 per resolution for its help agent (CX Today), and Microsoft launched Contact Center Intelligence in October on top of existing systems from Cisco and Avaya (Constellation).</w:t>
      </w:r>
    </w:p>
    <w:p>
      <w:pPr>
        <w:pStyle w:val="ListParagraph"/>
        <w:numPr>
          <w:ilvl w:val="0"/>
          <w:numId w:val="3"/>
        </w:numPr>
        <w:spacing w:after="60"/>
      </w:pPr>
      <w:r>
        <w:rPr>
          <w:b/>
        </w:rPr>
        <w:t xml:space="preserve">A Deutsche Telekom executive who leads its choice of customer support AI vendors says OpenAI and Anthropic are largely ruled out there over EU data concerns. </w:t>
      </w:r>
      <w:r>
        <w:rPr/>
        <w:t xml:space="preserve">In a July 2026 expert call the executive said the company runs several specialist vendors and plans to cut to one or two once its current contracts end in about 18 months (expert call).</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