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FDF" w:rsidRPr="00D82A9B" w:rsidRDefault="00813FDF" w:rsidP="00D82A9B">
      <w:pPr>
        <w:spacing w:after="80" w:line="240" w:lineRule="auto"/>
        <w:rPr>
          <w:rFonts w:ascii="Times New Roman" w:hAnsi="Times New Roman" w:cs="Times New Roman"/>
        </w:rPr>
      </w:pPr>
      <w:r w:rsidRPr="00D82A9B">
        <w:rPr>
          <w:rFonts w:ascii="Times New Roman" w:hAnsi="Times New Roman" w:cs="Times New Roman"/>
        </w:rPr>
        <w:t>Lab 7: Controlling Current with Op-Amps</w:t>
      </w:r>
    </w:p>
    <w:p w:rsidR="00813FDF" w:rsidRPr="00D82A9B" w:rsidRDefault="00813FDF" w:rsidP="00D82A9B">
      <w:pPr>
        <w:spacing w:after="80" w:line="240" w:lineRule="auto"/>
        <w:rPr>
          <w:rFonts w:ascii="Times New Roman" w:hAnsi="Times New Roman" w:cs="Times New Roman"/>
        </w:rPr>
      </w:pPr>
      <w:r w:rsidRPr="00D82A9B">
        <w:rPr>
          <w:rFonts w:ascii="Times New Roman" w:hAnsi="Times New Roman" w:cs="Times New Roman"/>
        </w:rPr>
        <w:t>ISIM Fall 2019</w:t>
      </w:r>
    </w:p>
    <w:p w:rsidR="00813FDF" w:rsidRPr="00D82A9B" w:rsidRDefault="00813FDF" w:rsidP="00D82A9B">
      <w:pPr>
        <w:spacing w:after="80" w:line="240" w:lineRule="auto"/>
        <w:rPr>
          <w:rFonts w:ascii="Times New Roman" w:hAnsi="Times New Roman" w:cs="Times New Roman"/>
        </w:rPr>
      </w:pPr>
      <w:r w:rsidRPr="00D82A9B">
        <w:rPr>
          <w:rFonts w:ascii="Times New Roman" w:hAnsi="Times New Roman" w:cs="Times New Roman"/>
        </w:rPr>
        <w:t>Lilo Heinrich</w:t>
      </w:r>
    </w:p>
    <w:p w:rsidR="00813FDF" w:rsidRPr="00D82A9B" w:rsidRDefault="00813FDF" w:rsidP="00D82A9B">
      <w:pPr>
        <w:spacing w:after="80" w:line="240" w:lineRule="auto"/>
        <w:rPr>
          <w:rFonts w:ascii="Times New Roman" w:hAnsi="Times New Roman" w:cs="Times New Roman"/>
        </w:rPr>
      </w:pPr>
    </w:p>
    <w:p w:rsidR="00813FDF" w:rsidRPr="00D82A9B" w:rsidRDefault="00813FDF" w:rsidP="00D82A9B">
      <w:pPr>
        <w:spacing w:after="80" w:line="240" w:lineRule="auto"/>
        <w:rPr>
          <w:rFonts w:ascii="Times New Roman" w:hAnsi="Times New Roman" w:cs="Times New Roman"/>
          <w:b/>
        </w:rPr>
      </w:pPr>
      <w:r w:rsidRPr="00D82A9B">
        <w:rPr>
          <w:rFonts w:ascii="Times New Roman" w:hAnsi="Times New Roman" w:cs="Times New Roman"/>
          <w:b/>
        </w:rPr>
        <w:t>Circuit</w:t>
      </w:r>
    </w:p>
    <w:p w:rsidR="00D431DC" w:rsidRPr="00D82A9B" w:rsidRDefault="00D431DC" w:rsidP="00D82A9B">
      <w:pPr>
        <w:spacing w:after="80" w:line="240" w:lineRule="auto"/>
        <w:rPr>
          <w:rFonts w:ascii="Times New Roman" w:hAnsi="Times New Roman" w:cs="Times New Roman"/>
        </w:rPr>
      </w:pPr>
      <w:r w:rsidRPr="00D82A9B">
        <w:rPr>
          <w:rFonts w:ascii="Times New Roman" w:hAnsi="Times New Roman" w:cs="Times New Roman"/>
        </w:rPr>
        <w:t>This circuit is a current source, producing a current that relates to the voltage input. It has a maximum input voltage of 5V and a refere</w:t>
      </w:r>
      <w:bookmarkStart w:id="0" w:name="_GoBack"/>
      <w:bookmarkEnd w:id="0"/>
      <w:r w:rsidRPr="00D82A9B">
        <w:rPr>
          <w:rFonts w:ascii="Times New Roman" w:hAnsi="Times New Roman" w:cs="Times New Roman"/>
        </w:rPr>
        <w:t>nce voltage of 2.5V which its’ measurements are centered on. I input a square wave of different amplitudes but with a fixed offset of 2.5V to characterize its response to different input voltages.</w:t>
      </w:r>
    </w:p>
    <w:p w:rsidR="00813FDF" w:rsidRPr="00D82A9B" w:rsidRDefault="00C413BB" w:rsidP="00D82A9B">
      <w:pPr>
        <w:spacing w:after="80" w:line="240" w:lineRule="auto"/>
        <w:rPr>
          <w:rFonts w:ascii="Times New Roman" w:hAnsi="Times New Roman" w:cs="Times New Roman"/>
          <w:noProof/>
        </w:rPr>
      </w:pPr>
      <w:r w:rsidRPr="00D82A9B">
        <w:rPr>
          <w:rFonts w:ascii="Times New Roman" w:hAnsi="Times New Roman" w:cs="Times New Roman"/>
          <w:noProof/>
        </w:rPr>
        <w:softHyphen/>
      </w:r>
      <w:r w:rsidRPr="00D82A9B">
        <w:rPr>
          <w:rFonts w:ascii="Times New Roman" w:hAnsi="Times New Roman" w:cs="Times New Roman"/>
          <w:noProof/>
        </w:rPr>
        <w:softHyphen/>
      </w:r>
      <w:r w:rsidRPr="00D82A9B">
        <w:rPr>
          <w:rFonts w:ascii="Times New Roman" w:hAnsi="Times New Roman" w:cs="Times New Roman"/>
          <w:noProof/>
        </w:rPr>
        <w:drawing>
          <wp:inline distT="0" distB="0" distL="0" distR="0" wp14:anchorId="2762AD24" wp14:editId="441F7AF3">
            <wp:extent cx="2433955" cy="2622431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13" b="6224"/>
                    <a:stretch/>
                  </pic:blipFill>
                  <pic:spPr bwMode="auto">
                    <a:xfrm>
                      <a:off x="0" y="0"/>
                      <a:ext cx="2454674" cy="264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FDF" w:rsidRPr="00D82A9B" w:rsidRDefault="00C413BB" w:rsidP="00D82A9B">
      <w:pPr>
        <w:spacing w:line="240" w:lineRule="auto"/>
        <w:rPr>
          <w:rFonts w:ascii="Times New Roman" w:hAnsi="Times New Roman" w:cs="Times New Roman"/>
          <w:b/>
        </w:rPr>
      </w:pPr>
      <w:r w:rsidRPr="00D82A9B">
        <w:rPr>
          <w:rFonts w:ascii="Times New Roman" w:hAnsi="Times New Roman" w:cs="Times New Roman"/>
          <w:b/>
        </w:rPr>
        <w:t>Data Table</w:t>
      </w:r>
    </w:p>
    <w:p w:rsidR="00C413BB" w:rsidRPr="00D82A9B" w:rsidRDefault="00C413BB" w:rsidP="00D82A9B">
      <w:pPr>
        <w:spacing w:line="240" w:lineRule="auto"/>
        <w:rPr>
          <w:rFonts w:ascii="Times New Roman" w:hAnsi="Times New Roman" w:cs="Times New Roman"/>
        </w:rPr>
      </w:pPr>
      <w:proofErr w:type="spellStart"/>
      <w:r w:rsidRPr="00D82A9B">
        <w:rPr>
          <w:rFonts w:ascii="Times New Roman" w:hAnsi="Times New Roman" w:cs="Times New Roman"/>
        </w:rPr>
        <w:t>dV</w:t>
      </w:r>
      <w:proofErr w:type="spellEnd"/>
      <w:r w:rsidRPr="00D82A9B">
        <w:rPr>
          <w:rFonts w:ascii="Times New Roman" w:hAnsi="Times New Roman" w:cs="Times New Roman"/>
        </w:rPr>
        <w:t>/dt = Vin / (R*C) where R = 1 MΩ and C = 0.1 µF. Therefore RC = 0.1</w:t>
      </w:r>
      <w:r w:rsidR="00D431DC" w:rsidRPr="00D82A9B">
        <w:rPr>
          <w:rFonts w:ascii="Times New Roman" w:hAnsi="Times New Roman" w:cs="Times New Roman"/>
        </w:rPr>
        <w:t xml:space="preserve"> sec^-1 and </w:t>
      </w:r>
      <w:proofErr w:type="spellStart"/>
      <w:r w:rsidR="00D431DC" w:rsidRPr="00D82A9B">
        <w:rPr>
          <w:rFonts w:ascii="Times New Roman" w:hAnsi="Times New Roman" w:cs="Times New Roman"/>
        </w:rPr>
        <w:t>dV</w:t>
      </w:r>
      <w:proofErr w:type="spellEnd"/>
      <w:r w:rsidR="00D431DC" w:rsidRPr="00D82A9B">
        <w:rPr>
          <w:rFonts w:ascii="Times New Roman" w:hAnsi="Times New Roman" w:cs="Times New Roman"/>
        </w:rPr>
        <w:t>/dt = Vin*10.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90"/>
        <w:gridCol w:w="2013"/>
        <w:gridCol w:w="1998"/>
        <w:gridCol w:w="1952"/>
        <w:gridCol w:w="1797"/>
      </w:tblGrid>
      <w:tr w:rsidR="00D431DC" w:rsidRPr="00D82A9B" w:rsidTr="00D431DC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Vin (V)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Reference Voltage (</w:t>
            </w:r>
            <w:r w:rsidRPr="00D82A9B">
              <w:rPr>
                <w:rFonts w:ascii="Times New Roman" w:hAnsi="Times New Roman" w:cs="Times New Roman"/>
              </w:rPr>
              <w:t>2.5V</w:t>
            </w:r>
            <w:r w:rsidRPr="00D82A9B">
              <w:rPr>
                <w:rFonts w:ascii="Times New Roman" w:hAnsi="Times New Roman" w:cs="Times New Roman"/>
              </w:rPr>
              <w:t>) - Vin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Theoretical = Vin * 10 (V/s)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proofErr w:type="spellStart"/>
            <w:r w:rsidRPr="00D82A9B">
              <w:rPr>
                <w:rFonts w:ascii="Times New Roman" w:hAnsi="Times New Roman" w:cs="Times New Roman"/>
              </w:rPr>
              <w:t>dV</w:t>
            </w:r>
            <w:proofErr w:type="spellEnd"/>
            <w:r w:rsidRPr="00D82A9B">
              <w:rPr>
                <w:rFonts w:ascii="Times New Roman" w:hAnsi="Times New Roman" w:cs="Times New Roman"/>
              </w:rPr>
              <w:t>/dt (V/s)</w:t>
            </w:r>
          </w:p>
        </w:tc>
        <w:tc>
          <w:tcPr>
            <w:tcW w:w="1797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Percent Error</w:t>
            </w:r>
          </w:p>
        </w:tc>
      </w:tr>
      <w:tr w:rsidR="00D431DC" w:rsidRPr="00D82A9B" w:rsidTr="00D74A15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20.0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19.0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31DC" w:rsidRPr="00D82A9B" w:rsidRDefault="00D431DC" w:rsidP="00D82A9B">
            <w:pPr>
              <w:jc w:val="right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5.0</w:t>
            </w:r>
          </w:p>
        </w:tc>
      </w:tr>
      <w:tr w:rsidR="00D431DC" w:rsidRPr="00D82A9B" w:rsidTr="00D74A15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15.0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31DC" w:rsidRPr="00D82A9B" w:rsidRDefault="00D431DC" w:rsidP="00D82A9B">
            <w:pPr>
              <w:jc w:val="right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4.7</w:t>
            </w:r>
          </w:p>
        </w:tc>
      </w:tr>
      <w:tr w:rsidR="00D431DC" w:rsidRPr="00D82A9B" w:rsidTr="00D74A15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9.6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31DC" w:rsidRPr="00D82A9B" w:rsidRDefault="00D431DC" w:rsidP="00D82A9B">
            <w:pPr>
              <w:jc w:val="right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4.0</w:t>
            </w:r>
          </w:p>
        </w:tc>
      </w:tr>
      <w:tr w:rsidR="00D431DC" w:rsidRPr="00D82A9B" w:rsidTr="00D74A15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31DC" w:rsidRPr="00D82A9B" w:rsidRDefault="00D431DC" w:rsidP="00D82A9B">
            <w:pPr>
              <w:jc w:val="right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6.0</w:t>
            </w:r>
          </w:p>
        </w:tc>
      </w:tr>
      <w:tr w:rsidR="00D431DC" w:rsidRPr="00D82A9B" w:rsidTr="00D74A15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-5.0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-5.1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31DC" w:rsidRPr="00D82A9B" w:rsidRDefault="00D431DC" w:rsidP="00D82A9B">
            <w:pPr>
              <w:jc w:val="right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-2.0</w:t>
            </w:r>
          </w:p>
        </w:tc>
      </w:tr>
      <w:tr w:rsidR="00D431DC" w:rsidRPr="00D82A9B" w:rsidTr="00D74A15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-1.0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-10.0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31DC" w:rsidRPr="00D82A9B" w:rsidRDefault="00D431DC" w:rsidP="00D82A9B">
            <w:pPr>
              <w:jc w:val="right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0.0</w:t>
            </w:r>
          </w:p>
        </w:tc>
      </w:tr>
      <w:tr w:rsidR="00D431DC" w:rsidRPr="00D82A9B" w:rsidTr="00D74A15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-1.5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-15.0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-14.7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31DC" w:rsidRPr="00D82A9B" w:rsidRDefault="00D431DC" w:rsidP="00D82A9B">
            <w:pPr>
              <w:jc w:val="right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2.0</w:t>
            </w:r>
          </w:p>
        </w:tc>
      </w:tr>
      <w:tr w:rsidR="00D431DC" w:rsidRPr="00D82A9B" w:rsidTr="00D74A15">
        <w:tc>
          <w:tcPr>
            <w:tcW w:w="1590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013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-2.0</w:t>
            </w:r>
          </w:p>
        </w:tc>
        <w:tc>
          <w:tcPr>
            <w:tcW w:w="1998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-20.0</w:t>
            </w:r>
          </w:p>
        </w:tc>
        <w:tc>
          <w:tcPr>
            <w:tcW w:w="1952" w:type="dxa"/>
          </w:tcPr>
          <w:p w:rsidR="00D431DC" w:rsidRPr="00D82A9B" w:rsidRDefault="00D431DC" w:rsidP="00D82A9B">
            <w:pPr>
              <w:spacing w:after="80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-19.3</w:t>
            </w:r>
          </w:p>
        </w:tc>
        <w:tc>
          <w:tcPr>
            <w:tcW w:w="17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31DC" w:rsidRPr="00D82A9B" w:rsidRDefault="00D431DC" w:rsidP="00D82A9B">
            <w:pPr>
              <w:jc w:val="right"/>
              <w:rPr>
                <w:rFonts w:ascii="Times New Roman" w:hAnsi="Times New Roman" w:cs="Times New Roman"/>
              </w:rPr>
            </w:pPr>
            <w:r w:rsidRPr="00D82A9B">
              <w:rPr>
                <w:rFonts w:ascii="Times New Roman" w:hAnsi="Times New Roman" w:cs="Times New Roman"/>
              </w:rPr>
              <w:t>3.5</w:t>
            </w:r>
          </w:p>
        </w:tc>
      </w:tr>
    </w:tbl>
    <w:p w:rsidR="00813FDF" w:rsidRPr="00D82A9B" w:rsidRDefault="00813FDF" w:rsidP="00D82A9B">
      <w:pPr>
        <w:spacing w:after="80" w:line="240" w:lineRule="auto"/>
        <w:rPr>
          <w:rFonts w:ascii="Times New Roman" w:hAnsi="Times New Roman" w:cs="Times New Roman"/>
          <w:b/>
        </w:rPr>
      </w:pPr>
    </w:p>
    <w:p w:rsidR="00813FDF" w:rsidRPr="00D82A9B" w:rsidRDefault="00C413BB" w:rsidP="00D82A9B">
      <w:pPr>
        <w:spacing w:after="80" w:line="240" w:lineRule="auto"/>
        <w:rPr>
          <w:rFonts w:ascii="Times New Roman" w:hAnsi="Times New Roman" w:cs="Times New Roman"/>
          <w:b/>
        </w:rPr>
      </w:pPr>
      <w:r w:rsidRPr="00D82A9B">
        <w:rPr>
          <w:rFonts w:ascii="Times New Roman" w:hAnsi="Times New Roman" w:cs="Times New Roman"/>
          <w:b/>
        </w:rPr>
        <w:t>Interpretation</w:t>
      </w:r>
    </w:p>
    <w:p w:rsidR="00CC184A" w:rsidRPr="00D82A9B" w:rsidRDefault="00D431DC" w:rsidP="00D82A9B">
      <w:pPr>
        <w:spacing w:line="240" w:lineRule="auto"/>
        <w:rPr>
          <w:rFonts w:ascii="Times New Roman" w:hAnsi="Times New Roman" w:cs="Times New Roman"/>
        </w:rPr>
      </w:pPr>
      <w:r w:rsidRPr="00D82A9B">
        <w:rPr>
          <w:rFonts w:ascii="Times New Roman" w:hAnsi="Times New Roman" w:cs="Times New Roman"/>
        </w:rPr>
        <w:t xml:space="preserve">Considering that the error percent is under 10% at all times and the general trend of the voltage relating to a consistent and proportional change in the linear slope of the voltage over time, </w:t>
      </w:r>
      <w:r w:rsidR="00D82A9B" w:rsidRPr="00D82A9B">
        <w:rPr>
          <w:rFonts w:ascii="Times New Roman" w:hAnsi="Times New Roman" w:cs="Times New Roman"/>
        </w:rPr>
        <w:t xml:space="preserve">it has been proven that this circuit is accurately characterized by the equations given in the lab handout, specifically that </w:t>
      </w:r>
      <w:proofErr w:type="spellStart"/>
      <w:r w:rsidR="00D82A9B" w:rsidRPr="00D82A9B">
        <w:rPr>
          <w:rFonts w:ascii="Times New Roman" w:hAnsi="Times New Roman" w:cs="Times New Roman"/>
        </w:rPr>
        <w:t>dV</w:t>
      </w:r>
      <w:proofErr w:type="spellEnd"/>
      <w:r w:rsidR="00D82A9B" w:rsidRPr="00D82A9B">
        <w:rPr>
          <w:rFonts w:ascii="Times New Roman" w:hAnsi="Times New Roman" w:cs="Times New Roman"/>
        </w:rPr>
        <w:t xml:space="preserve">/dt = </w:t>
      </w:r>
      <w:r w:rsidR="00D82A9B" w:rsidRPr="00D82A9B">
        <w:rPr>
          <w:rFonts w:ascii="Cambria Math" w:hAnsi="Cambria Math" w:cs="Cambria Math"/>
        </w:rPr>
        <w:t>𝝙</w:t>
      </w:r>
      <w:proofErr w:type="spellStart"/>
      <w:r w:rsidR="00D82A9B" w:rsidRPr="00D82A9B">
        <w:rPr>
          <w:rFonts w:ascii="Times New Roman" w:hAnsi="Times New Roman" w:cs="Times New Roman"/>
        </w:rPr>
        <w:t>V</w:t>
      </w:r>
      <w:r w:rsidR="00D82A9B" w:rsidRPr="00D82A9B">
        <w:rPr>
          <w:rFonts w:ascii="Times New Roman" w:hAnsi="Times New Roman" w:cs="Times New Roman"/>
          <w:vertAlign w:val="subscript"/>
        </w:rPr>
        <w:t>cap</w:t>
      </w:r>
      <w:proofErr w:type="spellEnd"/>
      <w:r w:rsidR="00D82A9B" w:rsidRPr="00D82A9B">
        <w:rPr>
          <w:rFonts w:ascii="Times New Roman" w:hAnsi="Times New Roman" w:cs="Times New Roman"/>
        </w:rPr>
        <w:t xml:space="preserve"> / (R*C).</w:t>
      </w:r>
    </w:p>
    <w:sectPr w:rsidR="00CC184A" w:rsidRPr="00D8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DF"/>
    <w:rsid w:val="000277A8"/>
    <w:rsid w:val="0036107A"/>
    <w:rsid w:val="00813FDF"/>
    <w:rsid w:val="00C413BB"/>
    <w:rsid w:val="00D431DC"/>
    <w:rsid w:val="00D8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CAAC"/>
  <w15:chartTrackingRefBased/>
  <w15:docId w15:val="{E241B35D-F83A-4595-995D-E3745899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FD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1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6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8275-F347-4DD5-90DA-1658964A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2</cp:revision>
  <dcterms:created xsi:type="dcterms:W3CDTF">2019-11-05T16:09:00Z</dcterms:created>
  <dcterms:modified xsi:type="dcterms:W3CDTF">2019-12-02T01:20:00Z</dcterms:modified>
</cp:coreProperties>
</file>