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28"/>
        </w:rPr>
      </w:pPr>
      <w:r>
        <w:rPr>
          <w:rFonts w:hint="eastAsia"/>
          <w:b/>
          <w:sz w:val="48"/>
          <w:szCs w:val="28"/>
        </w:rPr>
        <w:t>操作说明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声明：本文档只适用于</w:t>
      </w:r>
      <w:r>
        <w:rPr>
          <w:rFonts w:hint="eastAsia"/>
          <w:sz w:val="24"/>
          <w:szCs w:val="24"/>
          <w:lang w:val="en-US" w:eastAsia="zh-CN"/>
        </w:rPr>
        <w:t>仓库</w:t>
      </w:r>
      <w:r>
        <w:rPr>
          <w:rFonts w:hint="eastAsia"/>
          <w:sz w:val="24"/>
          <w:szCs w:val="24"/>
        </w:rPr>
        <w:t>管理系统。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9427619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_Toc5153 </w:instrText>
          </w:r>
          <w:r>
            <w:fldChar w:fldCharType="separate"/>
          </w:r>
          <w:r>
            <w:rPr>
              <w:rFonts w:hint="eastAsia"/>
            </w:rPr>
            <w:t>一、系统管理</w:t>
          </w:r>
          <w:r>
            <w:tab/>
          </w:r>
          <w:r>
            <w:fldChar w:fldCharType="begin"/>
          </w:r>
          <w:r>
            <w:instrText xml:space="preserve"> PAGEREF _Toc5153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首次登陆设置</w:t>
          </w:r>
          <w:r>
            <w:tab/>
          </w:r>
          <w:r>
            <w:fldChar w:fldCharType="begin"/>
          </w:r>
          <w:r>
            <w:instrText xml:space="preserve"> PAGEREF _Toc17814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权限设置</w:t>
          </w:r>
          <w:r>
            <w:tab/>
          </w:r>
          <w:r>
            <w:fldChar w:fldCharType="begin"/>
          </w:r>
          <w:r>
            <w:instrText xml:space="preserve"> PAGEREF _Toc29657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模块管理</w:t>
          </w:r>
          <w:r>
            <w:tab/>
          </w:r>
          <w:r>
            <w:fldChar w:fldCharType="begin"/>
          </w:r>
          <w:r>
            <w:instrText xml:space="preserve"> PAGEREF _Toc23900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_Toc20319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</w:t>
          </w:r>
          <w:r>
            <w:rPr>
              <w:rFonts w:hint="eastAsia"/>
            </w:rPr>
            <w:t>基础档案</w:t>
          </w:r>
          <w:r>
            <w:tab/>
          </w:r>
          <w:r>
            <w:fldChar w:fldCharType="begin"/>
          </w:r>
          <w:r>
            <w:instrText xml:space="preserve"> PAGEREF _Toc2915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eastAsia"/>
            </w:rPr>
            <w:t>仓库管理</w:t>
          </w:r>
          <w:r>
            <w:tab/>
          </w:r>
          <w:r>
            <w:fldChar w:fldCharType="begin"/>
          </w:r>
          <w:r>
            <w:instrText xml:space="preserve"> PAGEREF _Toc2078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rPr>
              <w:rFonts w:hint="eastAsia"/>
              <w:lang w:val="en-US" w:eastAsia="zh-CN"/>
            </w:rPr>
            <w:t>库位管理</w:t>
          </w:r>
          <w:r>
            <w:tab/>
          </w:r>
          <w:r>
            <w:fldChar w:fldCharType="begin"/>
          </w:r>
          <w:r>
            <w:instrText xml:space="preserve"> PAGEREF _Toc2754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lang w:val="en-US" w:eastAsia="zh-CN"/>
            </w:rPr>
            <w:t>项目管理</w:t>
          </w:r>
          <w:r>
            <w:tab/>
          </w:r>
          <w:r>
            <w:fldChar w:fldCharType="begin"/>
          </w:r>
          <w:r>
            <w:instrText xml:space="preserve"> PAGEREF _Toc14025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商品分类</w:t>
          </w:r>
          <w:r>
            <w:tab/>
          </w:r>
          <w:r>
            <w:fldChar w:fldCharType="begin"/>
          </w:r>
          <w:r>
            <w:instrText xml:space="preserve"> PAGEREF _Toc31632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商品单位</w:t>
          </w:r>
          <w:r>
            <w:tab/>
          </w:r>
          <w:r>
            <w:fldChar w:fldCharType="begin"/>
          </w:r>
          <w:r>
            <w:instrText xml:space="preserve"> PAGEREF _Toc25750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商品维护</w:t>
          </w:r>
          <w:r>
            <w:tab/>
          </w:r>
          <w:r>
            <w:fldChar w:fldCharType="begin"/>
          </w:r>
          <w:r>
            <w:instrText xml:space="preserve"> PAGEREF _Toc3487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  <w:bCs w:val="0"/>
              <w:lang w:eastAsia="zh-CN"/>
            </w:rPr>
            <w:t>.</w:t>
          </w:r>
          <w:r>
            <w:rPr>
              <w:rFonts w:hint="eastAsia"/>
            </w:rPr>
            <w:t>供应商管理</w:t>
          </w:r>
          <w:r>
            <w:tab/>
          </w:r>
          <w:r>
            <w:fldChar w:fldCharType="begin"/>
          </w:r>
          <w:r>
            <w:instrText xml:space="preserve"> PAGEREF _Toc1960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商品贸易协议</w:t>
          </w:r>
          <w:r>
            <w:tab/>
          </w:r>
          <w:r>
            <w:fldChar w:fldCharType="begin"/>
          </w:r>
          <w:r>
            <w:instrText xml:space="preserve"> PAGEREF _Toc5587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</w:t>
          </w:r>
          <w:r>
            <w:rPr>
              <w:rFonts w:hint="eastAsia"/>
              <w:lang w:val="en-US" w:eastAsia="zh-CN"/>
            </w:rPr>
            <w:t>出入库</w:t>
          </w:r>
          <w:r>
            <w:rPr>
              <w:rFonts w:hint="eastAsia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_Toc9070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入库</w:t>
          </w:r>
          <w:r>
            <w:tab/>
          </w:r>
          <w:r>
            <w:fldChar w:fldCharType="begin"/>
          </w:r>
          <w:r>
            <w:instrText xml:space="preserve"> PAGEREF _Toc2937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出库</w:t>
          </w:r>
          <w:r>
            <w:tab/>
          </w:r>
          <w:r>
            <w:fldChar w:fldCharType="begin"/>
          </w:r>
          <w:r>
            <w:instrText xml:space="preserve"> PAGEREF _Toc13624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四、报表查询</w:t>
          </w:r>
          <w:r>
            <w:tab/>
          </w:r>
          <w:r>
            <w:fldChar w:fldCharType="begin"/>
          </w:r>
          <w:r>
            <w:instrText xml:space="preserve"> PAGEREF _Toc5384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出库对账单</w:t>
          </w:r>
          <w:r>
            <w:tab/>
          </w:r>
          <w:r>
            <w:fldChar w:fldCharType="begin"/>
          </w:r>
          <w:r>
            <w:instrText xml:space="preserve"> PAGEREF _Toc5728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入库</w:t>
          </w:r>
          <w:r>
            <w:rPr>
              <w:rFonts w:hint="eastAsia"/>
            </w:rPr>
            <w:t>对账</w:t>
          </w:r>
          <w:r>
            <w:rPr>
              <w:rFonts w:hint="eastAsia"/>
              <w:lang w:val="en-US" w:eastAsia="zh-CN"/>
            </w:rPr>
            <w:t>单</w:t>
          </w:r>
          <w:r>
            <w:tab/>
          </w:r>
          <w:r>
            <w:fldChar w:fldCharType="begin"/>
          </w:r>
          <w:r>
            <w:instrText xml:space="preserve"> PAGEREF _Toc18479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仓库盘点</w:t>
          </w:r>
          <w:r>
            <w:tab/>
          </w:r>
          <w:r>
            <w:fldChar w:fldCharType="begin"/>
          </w:r>
          <w:r>
            <w:instrText xml:space="preserve"> PAGEREF _Toc2220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五、</w:t>
          </w:r>
          <w:r>
            <w:rPr>
              <w:rFonts w:hint="eastAsia"/>
              <w:lang w:val="en-US" w:eastAsia="zh-CN"/>
            </w:rPr>
            <w:t>我的账户</w:t>
          </w:r>
          <w:r>
            <w:tab/>
          </w:r>
          <w:r>
            <w:fldChar w:fldCharType="begin"/>
          </w:r>
          <w:r>
            <w:instrText xml:space="preserve"> PAGEREF _Toc7973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更改密码</w:t>
          </w:r>
          <w:r>
            <w:tab/>
          </w:r>
          <w:r>
            <w:fldChar w:fldCharType="begin"/>
          </w:r>
          <w:r>
            <w:instrText xml:space="preserve"> PAGEREF _Toc1754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修改我的资料</w:t>
          </w:r>
          <w:r>
            <w:tab/>
          </w:r>
          <w:r>
            <w:fldChar w:fldCharType="begin"/>
          </w:r>
          <w:r>
            <w:instrText xml:space="preserve"> PAGEREF _Toc30093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left"/>
        <w:rPr>
          <w:sz w:val="24"/>
          <w:szCs w:val="24"/>
        </w:rPr>
      </w:pPr>
    </w:p>
    <w:p>
      <w:pPr>
        <w:pStyle w:val="2"/>
      </w:pPr>
      <w:bookmarkStart w:id="24" w:name="_GoBack"/>
      <w:bookmarkEnd w:id="24"/>
      <w:bookmarkStart w:id="0" w:name="_Toc5153"/>
      <w:r>
        <w:rPr>
          <w:rFonts w:hint="eastAsia"/>
        </w:rPr>
        <w:t>一、系统管理</w:t>
      </w:r>
      <w:bookmarkEnd w:id="0"/>
    </w:p>
    <w:p>
      <w:pPr>
        <w:pStyle w:val="3"/>
      </w:pPr>
      <w:bookmarkStart w:id="1" w:name="_Toc17814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首次登陆设置</w:t>
      </w:r>
      <w:bookmarkEnd w:id="1"/>
    </w:p>
    <w:p>
      <w:r>
        <w:drawing>
          <wp:inline distT="0" distB="0" distL="114300" distR="114300">
            <wp:extent cx="5266055" cy="3308985"/>
            <wp:effectExtent l="0" t="0" r="10795" b="571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主页面右击选择【配置数据库】</w:t>
      </w:r>
    </w:p>
    <w:p>
      <w:pPr>
        <w:jc w:val="center"/>
      </w:pPr>
      <w:r>
        <w:drawing>
          <wp:inline distT="0" distB="0" distL="114300" distR="114300">
            <wp:extent cx="4829175" cy="3028950"/>
            <wp:effectExtent l="0" t="0" r="9525" b="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对应输入正确的配置信息。</w:t>
      </w:r>
    </w:p>
    <w:p>
      <w:pPr>
        <w:pStyle w:val="3"/>
      </w:pPr>
      <w:bookmarkStart w:id="2" w:name="_Toc29657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权限设置</w:t>
      </w:r>
      <w:bookmarkEnd w:id="2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勾选功能权限，为用户设置对应的权限。</w:t>
      </w:r>
    </w:p>
    <w:p>
      <w:pPr>
        <w:jc w:val="left"/>
        <w:rPr>
          <w:sz w:val="24"/>
          <w:szCs w:val="24"/>
        </w:rPr>
      </w:pPr>
      <w:r>
        <w:drawing>
          <wp:inline distT="0" distB="0" distL="114300" distR="114300">
            <wp:extent cx="5272405" cy="4418330"/>
            <wp:effectExtent l="0" t="0" r="4445" b="127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drawing>
          <wp:inline distT="0" distB="0" distL="114300" distR="114300">
            <wp:extent cx="5272405" cy="4418330"/>
            <wp:effectExtent l="0" t="0" r="4445" b="127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3"/>
      </w:pPr>
      <w:bookmarkStart w:id="3" w:name="_Toc23900"/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模块管理</w:t>
      </w:r>
      <w:bookmarkEnd w:id="3"/>
    </w:p>
    <w:p>
      <w:pPr>
        <w:pStyle w:val="17"/>
        <w:rPr>
          <w:sz w:val="28"/>
        </w:rPr>
      </w:pPr>
      <w:r>
        <w:rPr>
          <w:rFonts w:hint="eastAsia"/>
          <w:sz w:val="28"/>
        </w:rPr>
        <w:t>（开发员将模块对应到相应的窗体相对路径）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  添加窗体名称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31642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2)  将窗体名称对应到相对的窗体路径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31642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20319"/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用户管理</w:t>
      </w:r>
      <w:bookmarkEnd w:id="4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 添加用户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170805" cy="39522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2) 删除用户：选中需要删除的用户信息，点击删除按钮。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3) 修改用户：选中需要修改的用户信息，点击修改。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094605" cy="34950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4) 数据刷新：点击“数据刷新”按钮，重新刷新表格数据。</w:t>
      </w:r>
    </w:p>
    <w:p>
      <w:pPr>
        <w:jc w:val="left"/>
        <w:rPr>
          <w:sz w:val="24"/>
          <w:szCs w:val="24"/>
        </w:rPr>
      </w:pPr>
    </w:p>
    <w:p>
      <w:pPr>
        <w:pStyle w:val="2"/>
      </w:pPr>
      <w:bookmarkStart w:id="5" w:name="_Toc2915"/>
      <w:r>
        <w:rPr>
          <w:rFonts w:hint="eastAsia"/>
          <w:lang w:val="en-US" w:eastAsia="zh-CN"/>
        </w:rPr>
        <w:t>二．</w:t>
      </w:r>
      <w:r>
        <w:rPr>
          <w:rFonts w:hint="eastAsia"/>
        </w:rPr>
        <w:t>基础档案</w:t>
      </w:r>
      <w:bookmarkEnd w:id="5"/>
    </w:p>
    <w:p>
      <w:pPr>
        <w:pStyle w:val="3"/>
      </w:pPr>
      <w:bookmarkStart w:id="6" w:name="_Toc2078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仓库管理</w:t>
      </w:r>
      <w:bookmarkEnd w:id="6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仓库管理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，初始界面如下：</w:t>
      </w:r>
    </w:p>
    <w:p>
      <w:pPr>
        <w:pStyle w:val="12"/>
        <w:ind w:left="840" w:firstLine="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5271770" cy="2774315"/>
            <wp:effectExtent l="0" t="0" r="5080" b="6985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添加：若要新增仓库信息，点击“添加”按钮，要注意的是：仓库编码是唯一的，不能添加两个相同的仓库编号。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4172585" cy="276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363" cy="27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修改：鼠标单击选中要修改的信息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5274310" cy="3738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点击“修改”按钮：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4459605" cy="295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426" cy="29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系统默认只能修改“仓库用途”和“仓库地址”等信息。</w:t>
      </w:r>
    </w:p>
    <w:p>
      <w:pPr>
        <w:jc w:val="left"/>
        <w:rPr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删除：鼠标选中要删除的信息</w:t>
      </w:r>
    </w:p>
    <w:p>
      <w:pPr>
        <w:pStyle w:val="12"/>
        <w:ind w:left="42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4539615" cy="32175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59" cy="32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点击“删除”按钮：系统会提示“是否删除该信息！”，点击确认后，再次提示“当前库房使用中！”，系统对正在使用的库房进行保护不得删除信息，只能对未在使用的库房信息进行删除。</w:t>
      </w:r>
    </w:p>
    <w:p>
      <w:pPr>
        <w:pStyle w:val="12"/>
        <w:ind w:left="42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080635" cy="372364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947" cy="37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7" w:name="_Toc2754"/>
      <w:r>
        <w:rPr>
          <w:rFonts w:hint="eastAsia"/>
          <w:lang w:val="en-US" w:eastAsia="zh-CN"/>
        </w:rPr>
        <w:t>库位管理</w:t>
      </w:r>
      <w:bookmarkEnd w:id="7"/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74315"/>
            <wp:effectExtent l="0" t="0" r="5080" b="6985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添加库位：选择对应的仓库添加库位信息。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9150" cy="3390900"/>
            <wp:effectExtent l="0" t="0" r="0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修改库位信息：选择要修改的行，点击“修改”按钮。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29150" cy="3390900"/>
            <wp:effectExtent l="0" t="0" r="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sz w:val="24"/>
          <w:szCs w:val="24"/>
          <w:lang w:val="en-US" w:eastAsia="zh-CN"/>
        </w:rPr>
        <w:t>删除库位：选择要删除的数据行，点击“删除”按钮。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8" w:name="_Toc14025"/>
      <w:r>
        <w:rPr>
          <w:rFonts w:hint="eastAsia"/>
          <w:lang w:val="en-US" w:eastAsia="zh-CN"/>
        </w:rPr>
        <w:t>项目管理</w:t>
      </w:r>
      <w:bookmarkEnd w:id="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74315"/>
            <wp:effectExtent l="0" t="0" r="5080" b="6985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865880"/>
            <wp:effectExtent l="0" t="0" r="5080" b="127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修改：选择要修改的数据行，点击”修改”按钮。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865880"/>
            <wp:effectExtent l="0" t="0" r="5080" b="1270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删除：选择要删除的项目数据行点击“删除”按钮。</w:t>
      </w:r>
    </w:p>
    <w:p>
      <w:pPr>
        <w:rPr>
          <w:rFonts w:hint="eastAsia"/>
        </w:rPr>
      </w:pPr>
    </w:p>
    <w:p>
      <w:pPr>
        <w:pStyle w:val="3"/>
      </w:pPr>
      <w:bookmarkStart w:id="9" w:name="_Toc31632"/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商品分类</w:t>
      </w:r>
      <w:bookmarkEnd w:id="9"/>
    </w:p>
    <w:p>
      <w:pPr>
        <w:pStyle w:val="12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增加：添加商品类别，输入类别名称和相关备注。</w:t>
      </w:r>
      <w:r>
        <w:drawing>
          <wp:inline distT="0" distB="0" distL="0" distR="0">
            <wp:extent cx="4790440" cy="27616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修改：选中需要修改的信息，点击“修改”按钮。</w:t>
      </w:r>
    </w:p>
    <w:p>
      <w:pPr>
        <w:pStyle w:val="12"/>
        <w:ind w:left="36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4790440" cy="27616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删除：鼠标单击选中要删除的信息，点击删除按钮。若该商品类别已被使用存入表中则不能随意删除。</w:t>
      </w:r>
      <w:r>
        <w:rPr>
          <w:rFonts w:hint="eastAsia"/>
          <w:sz w:val="24"/>
          <w:szCs w:val="24"/>
        </w:rPr>
        <w:tab/>
      </w:r>
    </w:p>
    <w:p>
      <w:pPr>
        <w:pStyle w:val="12"/>
        <w:ind w:left="360" w:firstLine="0" w:firstLineChars="0"/>
        <w:jc w:val="left"/>
        <w:rPr>
          <w:sz w:val="24"/>
          <w:szCs w:val="24"/>
        </w:rPr>
      </w:pPr>
    </w:p>
    <w:p>
      <w:pPr>
        <w:pStyle w:val="3"/>
      </w:pPr>
      <w:bookmarkStart w:id="10" w:name="_Toc25750"/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商品单位</w:t>
      </w:r>
      <w:bookmarkEnd w:id="10"/>
    </w:p>
    <w:p>
      <w:pPr>
        <w:pStyle w:val="12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新增：输入计量单位名称和备注，点击确认 </w:t>
      </w:r>
      <w:r>
        <w:drawing>
          <wp:inline distT="0" distB="0" distL="0" distR="0">
            <wp:extent cx="4790440" cy="27616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pStyle w:val="12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修改：选中需要修改的信息，点击“修改”按钮。</w:t>
      </w:r>
    </w:p>
    <w:p>
      <w:pPr>
        <w:pStyle w:val="12"/>
        <w:ind w:firstLine="480"/>
        <w:rPr>
          <w:sz w:val="24"/>
          <w:szCs w:val="24"/>
        </w:rPr>
      </w:pPr>
    </w:p>
    <w:p>
      <w:pPr>
        <w:pStyle w:val="12"/>
        <w:ind w:left="36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4342765" cy="27806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删除：选中需要删除的信息，点击删除按钮</w:t>
      </w:r>
    </w:p>
    <w:p>
      <w:pPr>
        <w:jc w:val="left"/>
        <w:rPr>
          <w:sz w:val="24"/>
          <w:szCs w:val="24"/>
        </w:rPr>
      </w:pPr>
    </w:p>
    <w:p>
      <w:pPr>
        <w:pStyle w:val="3"/>
      </w:pPr>
      <w:bookmarkStart w:id="11" w:name="_Toc3487"/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商品维护</w:t>
      </w:r>
      <w:bookmarkEnd w:id="11"/>
    </w:p>
    <w:p>
      <w:pPr>
        <w:pStyle w:val="12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新增：点击“新增”，输入“商品编码”、“商品名称”、“规格型号”、点击下拉按钮选择“计量单位”和“商品分类”，点击保存并新建或保存按钮。</w:t>
      </w:r>
    </w:p>
    <w:p>
      <w:pPr>
        <w:pStyle w:val="12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（区别：保存并新建按钮不会自动关闭）</w:t>
      </w:r>
    </w:p>
    <w:p>
      <w:pPr>
        <w:pStyle w:val="12"/>
        <w:ind w:left="36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5274310" cy="30848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修改：选中需要修改的信息，修改“商品名称”、“规格型号”、点击下拉按钮选择“计量单位”和“商品分类”等信息。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3084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删除：选中需要删除的信息，点击删除“按钮”。</w:t>
      </w:r>
    </w:p>
    <w:p>
      <w:pPr>
        <w:jc w:val="left"/>
        <w:rPr>
          <w:sz w:val="24"/>
          <w:szCs w:val="24"/>
        </w:rPr>
      </w:pPr>
    </w:p>
    <w:p>
      <w:pPr>
        <w:pStyle w:val="3"/>
      </w:pPr>
      <w:bookmarkStart w:id="12" w:name="_Toc1960"/>
      <w:r>
        <w:rPr>
          <w:rFonts w:hint="eastAsia"/>
          <w:lang w:val="en-US" w:eastAsia="zh-CN"/>
        </w:rPr>
        <w:t>7</w:t>
      </w:r>
      <w:r>
        <w:rPr>
          <w:rStyle w:val="16"/>
          <w:rFonts w:hint="eastAsia"/>
          <w:b w:val="0"/>
          <w:bCs w:val="0"/>
          <w:lang w:eastAsia="zh-CN"/>
        </w:rPr>
        <w:t>.</w:t>
      </w:r>
      <w:r>
        <w:rPr>
          <w:rFonts w:hint="eastAsia"/>
        </w:rPr>
        <w:t>供应商管理</w:t>
      </w:r>
      <w:bookmarkEnd w:id="12"/>
    </w:p>
    <w:p>
      <w:pPr>
        <w:pStyle w:val="12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添加：</w:t>
      </w:r>
      <w:r>
        <w:drawing>
          <wp:inline distT="0" distB="0" distL="0" distR="0">
            <wp:extent cx="4614545" cy="3061970"/>
            <wp:effectExtent l="0" t="0" r="146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4312" cy="30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点击“添加”按钮，录入相应的信息，供应商编码不能重复，联系电话需对应11位的手机和8位的电话号码，邮编编码需对应6位的邮编数字。</w:t>
      </w:r>
    </w:p>
    <w:p>
      <w:pPr>
        <w:pStyle w:val="12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修改：选中需要修改的信息，点击“修改”按钮。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4239895" cy="281305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3057" cy="28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系统默认不能修改“供应商编码”，其他信息都可进行修改。</w:t>
      </w:r>
    </w:p>
    <w:p>
      <w:pPr>
        <w:jc w:val="left"/>
        <w:rPr>
          <w:sz w:val="24"/>
          <w:szCs w:val="24"/>
        </w:rPr>
      </w:pPr>
    </w:p>
    <w:p>
      <w:pPr>
        <w:pStyle w:val="12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删除：鼠标单击选中要删除的信息，点击删除按钮。若该供应商已被使用存入表中则不能随意删除。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2726690"/>
            <wp:effectExtent l="0" t="0" r="254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sz w:val="24"/>
          <w:szCs w:val="24"/>
        </w:rPr>
      </w:pPr>
    </w:p>
    <w:p>
      <w:pPr>
        <w:pStyle w:val="3"/>
      </w:pPr>
      <w:bookmarkStart w:id="13" w:name="_Toc5587"/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</w:rPr>
        <w:t>商品贸易协议</w:t>
      </w:r>
      <w:bookmarkEnd w:id="13"/>
    </w:p>
    <w:p>
      <w:pPr>
        <w:pStyle w:val="12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添加贸易协议：不同的商品在不同的供应商有不同的价格。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057140" cy="33997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pStyle w:val="12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修改：选中需要修改的的信息，只能修改相应的价格。</w:t>
      </w:r>
      <w:r>
        <w:drawing>
          <wp:inline distT="0" distB="0" distL="0" distR="0">
            <wp:extent cx="5057140" cy="33997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删除：选中需要删除的信息，点击删除按钮。</w:t>
      </w:r>
    </w:p>
    <w:p>
      <w:pPr>
        <w:jc w:val="left"/>
        <w:rPr>
          <w:sz w:val="24"/>
          <w:szCs w:val="24"/>
        </w:rPr>
      </w:pPr>
    </w:p>
    <w:p>
      <w:pPr>
        <w:pStyle w:val="2"/>
      </w:pPr>
      <w:bookmarkStart w:id="14" w:name="_Toc9070"/>
      <w:r>
        <w:rPr>
          <w:rFonts w:hint="eastAsia"/>
        </w:rPr>
        <w:t>三、</w:t>
      </w:r>
      <w:r>
        <w:rPr>
          <w:rFonts w:hint="eastAsia"/>
          <w:lang w:val="en-US" w:eastAsia="zh-CN"/>
        </w:rPr>
        <w:t>出入库</w:t>
      </w:r>
      <w:r>
        <w:rPr>
          <w:rFonts w:hint="eastAsia"/>
        </w:rPr>
        <w:t>管理</w:t>
      </w:r>
      <w:bookmarkEnd w:id="14"/>
    </w:p>
    <w:p>
      <w:pPr>
        <w:pStyle w:val="3"/>
      </w:pPr>
      <w:bookmarkStart w:id="15" w:name="_Toc2937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入库</w:t>
      </w:r>
      <w:bookmarkEnd w:id="15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采购入库只能从已经维护好的拥有“商品贸易协议的供应商”采购货物，所以采购入库前需要维护好相关信息。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选择“库房编码”、“物料编码”、“供应商”、“入库时间”，手动输入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入库数量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等信息，入库单价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从贸易协议中拉取。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2674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13624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出库</w:t>
      </w:r>
      <w:bookmarkEnd w:id="16"/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26974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销售出库界面如上：点击“选择出货数据”按钮，点击下拉按钮选择“库房编码”或者手动输入物料编码或物料名称等信息再点击“查询”按钮，选中该条记录，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再点击“选择出货”按钮。</w:t>
      </w: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30162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输入对应的“出库数量”和“出库单价”并点击“客户”栏，选择出货的“客户”，完成输入后点击“确认出货”按钮。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drawing>
          <wp:inline distT="0" distB="0" distL="0" distR="0">
            <wp:extent cx="5274310" cy="26841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2"/>
      </w:pPr>
      <w:bookmarkStart w:id="17" w:name="_Toc5384"/>
      <w:r>
        <w:rPr>
          <w:rFonts w:hint="eastAsia"/>
        </w:rPr>
        <w:t>四、报表查询</w:t>
      </w:r>
      <w:bookmarkEnd w:id="17"/>
    </w:p>
    <w:p>
      <w:pPr>
        <w:pStyle w:val="3"/>
        <w:rPr>
          <w:rFonts w:hint="default" w:eastAsiaTheme="majorEastAsia"/>
          <w:lang w:val="en-US" w:eastAsia="zh-CN"/>
        </w:rPr>
      </w:pPr>
      <w:bookmarkStart w:id="18" w:name="_Toc5728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出库对账单</w:t>
      </w:r>
      <w:bookmarkEnd w:id="18"/>
    </w:p>
    <w:p>
      <w:r>
        <w:rPr>
          <w:rFonts w:hint="eastAsia"/>
        </w:rPr>
        <w:t>双击左侧的“销售报表”，界面如下：</w:t>
      </w:r>
    </w:p>
    <w:p>
      <w:r>
        <w:drawing>
          <wp:inline distT="0" distB="0" distL="0" distR="0">
            <wp:extent cx="5274310" cy="267970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选择需要查询的时间范围和出货的客户，然后点击“查询”按钮。</w:t>
      </w:r>
    </w:p>
    <w:p>
      <w:r>
        <w:rPr>
          <w:rFonts w:hint="eastAsia"/>
        </w:rPr>
        <w:t>若需要将查询的数据打印和导出，分别点击“打印”和“导出”按钮。</w:t>
      </w:r>
    </w:p>
    <w:p>
      <w:r>
        <w:rPr>
          <w:rFonts w:hint="eastAsia"/>
        </w:rPr>
        <w:t>（导出文件的格式为E</w:t>
      </w:r>
      <w:r>
        <w:t>x</w:t>
      </w:r>
      <w:r>
        <w:rPr>
          <w:rFonts w:hint="eastAsia"/>
        </w:rPr>
        <w:t>cel格式）</w:t>
      </w:r>
    </w:p>
    <w:p/>
    <w:p/>
    <w:p>
      <w:pPr>
        <w:pStyle w:val="3"/>
      </w:pPr>
      <w:bookmarkStart w:id="19" w:name="_Toc18479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入库</w:t>
      </w:r>
      <w:r>
        <w:rPr>
          <w:rFonts w:hint="eastAsia"/>
        </w:rPr>
        <w:t>对账</w:t>
      </w:r>
      <w:r>
        <w:rPr>
          <w:rFonts w:hint="eastAsia"/>
          <w:lang w:val="en-US" w:eastAsia="zh-CN"/>
        </w:rPr>
        <w:t>单</w:t>
      </w:r>
      <w:bookmarkEnd w:id="19"/>
    </w:p>
    <w:p>
      <w:r>
        <w:rPr>
          <w:rFonts w:hint="eastAsia"/>
        </w:rPr>
        <w:t>双击左侧的“对账管理”选项，选择“供应商”和“入库时间范围”，点击“查询”按钮。</w:t>
      </w:r>
    </w:p>
    <w:p>
      <w:r>
        <w:drawing>
          <wp:inline distT="0" distB="0" distL="0" distR="0">
            <wp:extent cx="5274310" cy="26746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若需要将查询的数据打印和导出，分别点击“打印”和“导出”按钮。</w:t>
      </w:r>
    </w:p>
    <w:p>
      <w:r>
        <w:rPr>
          <w:rFonts w:hint="eastAsia"/>
        </w:rPr>
        <w:t>（导出文件的格式为E</w:t>
      </w:r>
      <w:r>
        <w:t>x</w:t>
      </w:r>
      <w:r>
        <w:rPr>
          <w:rFonts w:hint="eastAsia"/>
        </w:rPr>
        <w:t>cel格式）</w:t>
      </w:r>
    </w:p>
    <w:p/>
    <w:p>
      <w:pPr>
        <w:pStyle w:val="3"/>
      </w:pPr>
      <w:bookmarkStart w:id="20" w:name="_Toc2220"/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仓库盘点</w:t>
      </w:r>
      <w:bookmarkEnd w:id="20"/>
    </w:p>
    <w:p>
      <w:r>
        <w:rPr>
          <w:rFonts w:hint="eastAsia"/>
        </w:rPr>
        <w:t>点击左侧的“仓库盘点”选项，选择“仓库编码”和“入库时间范围”，点击“查询”按钮。</w:t>
      </w:r>
    </w:p>
    <w:p>
      <w:r>
        <w:drawing>
          <wp:inline distT="0" distB="0" distL="0" distR="0">
            <wp:extent cx="5274310" cy="266382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若需要将查询的数据打印和导出，分别点击“打印”和“导出”按钮。</w:t>
      </w:r>
    </w:p>
    <w:p>
      <w:r>
        <w:rPr>
          <w:rFonts w:hint="eastAsia"/>
        </w:rPr>
        <w:t>（导出文件的格式为E</w:t>
      </w:r>
      <w:r>
        <w:t>x</w:t>
      </w:r>
      <w:r>
        <w:rPr>
          <w:rFonts w:hint="eastAsia"/>
        </w:rPr>
        <w:t>cel格式）</w:t>
      </w:r>
    </w:p>
    <w:p/>
    <w:p>
      <w:pPr>
        <w:pStyle w:val="2"/>
        <w:rPr>
          <w:rFonts w:hint="default" w:eastAsiaTheme="minorEastAsia"/>
          <w:lang w:val="en-US" w:eastAsia="zh-CN"/>
        </w:rPr>
      </w:pPr>
      <w:bookmarkStart w:id="21" w:name="_Toc7973"/>
      <w:r>
        <w:rPr>
          <w:rFonts w:hint="eastAsia"/>
        </w:rPr>
        <w:t>五、</w:t>
      </w:r>
      <w:r>
        <w:rPr>
          <w:rFonts w:hint="eastAsia"/>
          <w:lang w:val="en-US" w:eastAsia="zh-CN"/>
        </w:rPr>
        <w:t>我的账户</w:t>
      </w:r>
      <w:bookmarkEnd w:id="21"/>
    </w:p>
    <w:p>
      <w:pPr>
        <w:pStyle w:val="3"/>
      </w:pPr>
      <w:bookmarkStart w:id="22" w:name="_Toc1754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更改密码</w:t>
      </w:r>
      <w:bookmarkEnd w:id="22"/>
    </w:p>
    <w:p>
      <w:r>
        <w:rPr>
          <w:rFonts w:hint="eastAsia"/>
        </w:rPr>
        <w:t>点击左侧“更改密码”的选项，输入“当前密码”和“新密码”、“确认密码”，点击确认按钮，系统提示修改成功后则为修改成功。</w:t>
      </w:r>
    </w:p>
    <w:p>
      <w:r>
        <w:drawing>
          <wp:inline distT="0" distB="0" distL="0" distR="0">
            <wp:extent cx="5274310" cy="372618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3" w:name="_Toc30093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修改我的资料</w:t>
      </w:r>
      <w:bookmarkEnd w:id="23"/>
    </w:p>
    <w:p>
      <w:r>
        <w:rPr>
          <w:rFonts w:hint="eastAsia"/>
        </w:rPr>
        <w:t>输入新的用户信息，如：手机号、邮箱、角色、住址等个人信息，确认无误后，点击“提交”按钮。</w:t>
      </w:r>
    </w:p>
    <w:p>
      <w:r>
        <w:drawing>
          <wp:inline distT="0" distB="0" distL="0" distR="0">
            <wp:extent cx="4253865" cy="205105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1817" cy="2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DADDC"/>
    <w:multiLevelType w:val="singleLevel"/>
    <w:tmpl w:val="D12DADD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DE4B97A"/>
    <w:multiLevelType w:val="singleLevel"/>
    <w:tmpl w:val="EDE4B97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2D14BE0"/>
    <w:multiLevelType w:val="multilevel"/>
    <w:tmpl w:val="02D14BE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C5F4A"/>
    <w:multiLevelType w:val="singleLevel"/>
    <w:tmpl w:val="227C5F4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4823A93"/>
    <w:multiLevelType w:val="multilevel"/>
    <w:tmpl w:val="24823A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371461"/>
    <w:multiLevelType w:val="multilevel"/>
    <w:tmpl w:val="2B37146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81BED"/>
    <w:multiLevelType w:val="multilevel"/>
    <w:tmpl w:val="39681BE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D91CB8"/>
    <w:multiLevelType w:val="multilevel"/>
    <w:tmpl w:val="59D91CB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242EF1"/>
    <w:multiLevelType w:val="multilevel"/>
    <w:tmpl w:val="66242EF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C1"/>
    <w:rsid w:val="00032AEC"/>
    <w:rsid w:val="00066201"/>
    <w:rsid w:val="000B2E51"/>
    <w:rsid w:val="000B515E"/>
    <w:rsid w:val="000E2FA6"/>
    <w:rsid w:val="001243D7"/>
    <w:rsid w:val="00157497"/>
    <w:rsid w:val="00176B25"/>
    <w:rsid w:val="00196E86"/>
    <w:rsid w:val="001D714B"/>
    <w:rsid w:val="00204DEE"/>
    <w:rsid w:val="002B575E"/>
    <w:rsid w:val="003454C9"/>
    <w:rsid w:val="003C5354"/>
    <w:rsid w:val="004E1593"/>
    <w:rsid w:val="0051518A"/>
    <w:rsid w:val="00517E7B"/>
    <w:rsid w:val="005261C4"/>
    <w:rsid w:val="00543061"/>
    <w:rsid w:val="00574B50"/>
    <w:rsid w:val="005E31DF"/>
    <w:rsid w:val="006430C0"/>
    <w:rsid w:val="006945BF"/>
    <w:rsid w:val="00755671"/>
    <w:rsid w:val="007C06A2"/>
    <w:rsid w:val="007D296C"/>
    <w:rsid w:val="008312AF"/>
    <w:rsid w:val="00852683"/>
    <w:rsid w:val="00940D8C"/>
    <w:rsid w:val="009914A9"/>
    <w:rsid w:val="00A51C9A"/>
    <w:rsid w:val="00AA15BF"/>
    <w:rsid w:val="00AE2BC1"/>
    <w:rsid w:val="00B46E72"/>
    <w:rsid w:val="00C81F7D"/>
    <w:rsid w:val="00CD6BF9"/>
    <w:rsid w:val="00D479B0"/>
    <w:rsid w:val="00D66430"/>
    <w:rsid w:val="00E273FC"/>
    <w:rsid w:val="00E55478"/>
    <w:rsid w:val="00E961D1"/>
    <w:rsid w:val="00EA1725"/>
    <w:rsid w:val="00F13797"/>
    <w:rsid w:val="00FE5B67"/>
    <w:rsid w:val="01D078E1"/>
    <w:rsid w:val="057D6C31"/>
    <w:rsid w:val="07DB4BF1"/>
    <w:rsid w:val="088004FB"/>
    <w:rsid w:val="08A8623B"/>
    <w:rsid w:val="0AE21ED7"/>
    <w:rsid w:val="0B842561"/>
    <w:rsid w:val="0C4327CA"/>
    <w:rsid w:val="0DDD779B"/>
    <w:rsid w:val="0DEC3BE9"/>
    <w:rsid w:val="0EE10946"/>
    <w:rsid w:val="1020606F"/>
    <w:rsid w:val="10C84ABC"/>
    <w:rsid w:val="14A31D4C"/>
    <w:rsid w:val="1652459C"/>
    <w:rsid w:val="18952815"/>
    <w:rsid w:val="1A573FCF"/>
    <w:rsid w:val="1F4B68EA"/>
    <w:rsid w:val="1F904B71"/>
    <w:rsid w:val="235A21EF"/>
    <w:rsid w:val="2360763E"/>
    <w:rsid w:val="24E945B6"/>
    <w:rsid w:val="257A5458"/>
    <w:rsid w:val="2BD71ABD"/>
    <w:rsid w:val="2BE426ED"/>
    <w:rsid w:val="2CD52C68"/>
    <w:rsid w:val="312C43FB"/>
    <w:rsid w:val="333C5334"/>
    <w:rsid w:val="34617954"/>
    <w:rsid w:val="373A3FD9"/>
    <w:rsid w:val="3F6E08D4"/>
    <w:rsid w:val="42445BDA"/>
    <w:rsid w:val="424C0BFB"/>
    <w:rsid w:val="424C2D1E"/>
    <w:rsid w:val="429E23EE"/>
    <w:rsid w:val="44150B47"/>
    <w:rsid w:val="45D11AE6"/>
    <w:rsid w:val="46B13CA2"/>
    <w:rsid w:val="49454B2F"/>
    <w:rsid w:val="4A221829"/>
    <w:rsid w:val="4B6471E8"/>
    <w:rsid w:val="4CC1663C"/>
    <w:rsid w:val="4E3F0FBB"/>
    <w:rsid w:val="4E847AF1"/>
    <w:rsid w:val="52F33199"/>
    <w:rsid w:val="53DC30D3"/>
    <w:rsid w:val="55092685"/>
    <w:rsid w:val="58676E31"/>
    <w:rsid w:val="5952681C"/>
    <w:rsid w:val="59A50541"/>
    <w:rsid w:val="5E706CB2"/>
    <w:rsid w:val="60DB6AE6"/>
    <w:rsid w:val="62EC515E"/>
    <w:rsid w:val="63143343"/>
    <w:rsid w:val="63516656"/>
    <w:rsid w:val="63E96A1E"/>
    <w:rsid w:val="641A3378"/>
    <w:rsid w:val="67F16A5D"/>
    <w:rsid w:val="68264B8C"/>
    <w:rsid w:val="69611C40"/>
    <w:rsid w:val="6A7E380B"/>
    <w:rsid w:val="6CB50ACD"/>
    <w:rsid w:val="6CBF2B7D"/>
    <w:rsid w:val="6D46595A"/>
    <w:rsid w:val="6DC00553"/>
    <w:rsid w:val="6F3F2D21"/>
    <w:rsid w:val="71B0588A"/>
    <w:rsid w:val="73840FE3"/>
    <w:rsid w:val="74A838F2"/>
    <w:rsid w:val="78272535"/>
    <w:rsid w:val="78C25986"/>
    <w:rsid w:val="7D065C27"/>
    <w:rsid w:val="7D6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标题 3 Char"/>
    <w:basedOn w:val="10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90C581-09ED-4E05-B95E-D7A02D51E5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474</Words>
  <Characters>2704</Characters>
  <Lines>22</Lines>
  <Paragraphs>6</Paragraphs>
  <TotalTime>0</TotalTime>
  <ScaleCrop>false</ScaleCrop>
  <LinksUpToDate>false</LinksUpToDate>
  <CharactersWithSpaces>3172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2017-06-15T06:49:00Z</dcterms:created>
  <dc:creator>微软用户</dc:creator>
  <cp:lastModifiedBy>lenovo</cp:lastModifiedBy>
  <cp:lastPrinted>2017-06-19T03:34:00Z</cp:lastPrinted>
  <dcterms:modified xsi:type="dcterms:W3CDTF">2019-10-28T08:34:13Z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