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809"/>
        <w:gridCol w:w="3541"/>
      </w:tblGrid>
      <w:tr w:rsidR="004366A5" w:rsidRPr="00590460" w14:paraId="68FA2EE8" w14:textId="77777777" w:rsidTr="0000600E">
        <w:tc>
          <w:tcPr>
            <w:tcW w:w="5809" w:type="dxa"/>
          </w:tcPr>
          <w:p w14:paraId="5768EE97" w14:textId="51F9148A" w:rsidR="004366A5" w:rsidRPr="00590460" w:rsidRDefault="004366A5" w:rsidP="004366A5">
            <w:pPr>
              <w:rPr>
                <w:rFonts w:asciiTheme="majorHAnsi" w:hAnsiTheme="majorHAnsi" w:cstheme="majorHAnsi"/>
                <w:b/>
              </w:rPr>
            </w:pPr>
            <w:r w:rsidRPr="00590460">
              <w:rPr>
                <w:rFonts w:asciiTheme="majorHAnsi" w:hAnsiTheme="majorHAnsi" w:cstheme="majorHAnsi"/>
                <w:b/>
              </w:rPr>
              <w:t>Name:</w:t>
            </w:r>
            <w:r w:rsidR="0028789B" w:rsidRPr="00590460">
              <w:rPr>
                <w:rFonts w:asciiTheme="majorHAnsi" w:hAnsiTheme="majorHAnsi" w:cstheme="majorHAnsi"/>
                <w:b/>
              </w:rPr>
              <w:t xml:space="preserve"> Jake Mancuso</w:t>
            </w:r>
          </w:p>
        </w:tc>
        <w:tc>
          <w:tcPr>
            <w:tcW w:w="3541" w:type="dxa"/>
          </w:tcPr>
          <w:p w14:paraId="6F9602E6" w14:textId="7C5A6485" w:rsidR="004366A5" w:rsidRPr="00590460" w:rsidRDefault="004366A5" w:rsidP="004366A5">
            <w:pPr>
              <w:rPr>
                <w:rFonts w:asciiTheme="majorHAnsi" w:hAnsiTheme="majorHAnsi" w:cstheme="majorHAnsi"/>
                <w:i/>
                <w:color w:val="1F497D" w:themeColor="text2"/>
              </w:rPr>
            </w:pPr>
            <w:r w:rsidRPr="00590460">
              <w:rPr>
                <w:rFonts w:asciiTheme="majorHAnsi" w:hAnsiTheme="majorHAnsi" w:cstheme="majorHAnsi"/>
                <w:b/>
              </w:rPr>
              <w:t>Major</w:t>
            </w:r>
            <w:r w:rsidR="00C00A97">
              <w:rPr>
                <w:rFonts w:asciiTheme="majorHAnsi" w:hAnsiTheme="majorHAnsi" w:cstheme="majorHAnsi"/>
                <w:b/>
              </w:rPr>
              <w:t>s</w:t>
            </w:r>
            <w:r w:rsidRPr="00590460">
              <w:rPr>
                <w:rFonts w:asciiTheme="majorHAnsi" w:hAnsiTheme="majorHAnsi" w:cstheme="majorHAnsi"/>
                <w:b/>
              </w:rPr>
              <w:t>:</w:t>
            </w:r>
            <w:r w:rsidR="00826359" w:rsidRPr="00590460">
              <w:rPr>
                <w:rFonts w:asciiTheme="majorHAnsi" w:hAnsiTheme="majorHAnsi" w:cstheme="majorHAnsi"/>
                <w:b/>
              </w:rPr>
              <w:t xml:space="preserve">  </w:t>
            </w:r>
            <w:r w:rsidR="0028789B" w:rsidRPr="00590460">
              <w:rPr>
                <w:rFonts w:asciiTheme="majorHAnsi" w:hAnsiTheme="majorHAnsi" w:cstheme="majorHAnsi"/>
                <w:b/>
              </w:rPr>
              <w:t>ITC &amp; AI-E</w:t>
            </w:r>
          </w:p>
        </w:tc>
      </w:tr>
    </w:tbl>
    <w:p w14:paraId="23BC316C" w14:textId="77777777" w:rsidR="00415B7A" w:rsidRPr="00590460" w:rsidRDefault="00415B7A" w:rsidP="004366A5">
      <w:pPr>
        <w:rPr>
          <w:rFonts w:asciiTheme="majorHAnsi" w:hAnsiTheme="majorHAnsi" w:cstheme="majorHAnsi"/>
          <w:b/>
        </w:rPr>
      </w:pPr>
    </w:p>
    <w:p w14:paraId="365C0E7C" w14:textId="77777777" w:rsidR="005D3DAC" w:rsidRPr="005D3DAC" w:rsidRDefault="005D3DAC" w:rsidP="005D3DAC">
      <w:pPr>
        <w:ind w:firstLine="720"/>
        <w:rPr>
          <w:rFonts w:asciiTheme="majorHAnsi" w:hAnsiTheme="majorHAnsi" w:cstheme="majorHAnsi"/>
          <w:b/>
          <w:bCs/>
        </w:rPr>
      </w:pPr>
      <w:r w:rsidRPr="005D3DAC">
        <w:rPr>
          <w:rFonts w:asciiTheme="majorHAnsi" w:hAnsiTheme="majorHAnsi" w:cstheme="majorHAnsi"/>
          <w:b/>
          <w:bCs/>
        </w:rPr>
        <w:t>Covert Infrared Laser Communication for Secure Data Exfiltration</w:t>
      </w:r>
    </w:p>
    <w:p w14:paraId="04A48E55" w14:textId="77722320" w:rsidR="005D3DAC" w:rsidRPr="005D3DAC" w:rsidRDefault="005D3DAC" w:rsidP="005D3DAC">
      <w:pPr>
        <w:rPr>
          <w:rFonts w:asciiTheme="majorHAnsi" w:hAnsiTheme="majorHAnsi" w:cstheme="majorHAnsi"/>
          <w:b/>
        </w:rPr>
      </w:pPr>
    </w:p>
    <w:p w14:paraId="37F4F9D8" w14:textId="4CF18D56" w:rsidR="005D3DAC" w:rsidRPr="00590460" w:rsidRDefault="005D3DAC" w:rsidP="005D3DAC">
      <w:pPr>
        <w:pStyle w:val="ListParagraph"/>
        <w:numPr>
          <w:ilvl w:val="0"/>
          <w:numId w:val="3"/>
        </w:numPr>
        <w:rPr>
          <w:rFonts w:asciiTheme="majorHAnsi" w:hAnsiTheme="majorHAnsi" w:cstheme="majorHAnsi"/>
          <w:b/>
          <w:bCs/>
        </w:rPr>
      </w:pPr>
      <w:r w:rsidRPr="00590460">
        <w:rPr>
          <w:rFonts w:asciiTheme="majorHAnsi" w:hAnsiTheme="majorHAnsi" w:cstheme="majorHAnsi"/>
          <w:b/>
          <w:bCs/>
        </w:rPr>
        <w:t>Problem Statement</w:t>
      </w:r>
    </w:p>
    <w:p w14:paraId="3EA14C1B" w14:textId="77777777" w:rsidR="005D3DAC" w:rsidRPr="00590460" w:rsidRDefault="005D3DAC" w:rsidP="005D3DAC">
      <w:pPr>
        <w:rPr>
          <w:rFonts w:asciiTheme="majorHAnsi" w:hAnsiTheme="majorHAnsi" w:cstheme="majorHAnsi"/>
          <w:b/>
          <w:bCs/>
        </w:rPr>
      </w:pPr>
    </w:p>
    <w:p w14:paraId="4EF253E5" w14:textId="2269A80E" w:rsidR="005D3DAC" w:rsidRPr="00590460" w:rsidRDefault="008D79B4" w:rsidP="005D3DAC">
      <w:pPr>
        <w:rPr>
          <w:rFonts w:asciiTheme="majorHAnsi" w:hAnsiTheme="majorHAnsi" w:cstheme="majorHAnsi"/>
          <w:bCs/>
        </w:rPr>
      </w:pPr>
      <w:r w:rsidRPr="00590460">
        <w:rPr>
          <w:rFonts w:asciiTheme="majorHAnsi" w:hAnsiTheme="majorHAnsi" w:cstheme="majorHAnsi"/>
          <w:bCs/>
        </w:rPr>
        <w:t xml:space="preserve">The Rebel Alliance needs </w:t>
      </w:r>
      <w:r w:rsidR="00771B55">
        <w:rPr>
          <w:rFonts w:asciiTheme="majorHAnsi" w:hAnsiTheme="majorHAnsi" w:cstheme="majorHAnsi"/>
          <w:bCs/>
        </w:rPr>
        <w:t xml:space="preserve">to find </w:t>
      </w:r>
      <w:r w:rsidRPr="00590460">
        <w:rPr>
          <w:rFonts w:asciiTheme="majorHAnsi" w:hAnsiTheme="majorHAnsi" w:cstheme="majorHAnsi"/>
          <w:bCs/>
        </w:rPr>
        <w:t xml:space="preserve">a way to steal </w:t>
      </w:r>
      <w:r w:rsidR="00771B55">
        <w:rPr>
          <w:rFonts w:asciiTheme="majorHAnsi" w:hAnsiTheme="majorHAnsi" w:cstheme="majorHAnsi"/>
          <w:bCs/>
        </w:rPr>
        <w:t>d</w:t>
      </w:r>
      <w:r w:rsidRPr="00590460">
        <w:rPr>
          <w:rFonts w:asciiTheme="majorHAnsi" w:hAnsiTheme="majorHAnsi" w:cstheme="majorHAnsi"/>
          <w:bCs/>
        </w:rPr>
        <w:t xml:space="preserve">eath </w:t>
      </w:r>
      <w:r w:rsidR="00771B55">
        <w:rPr>
          <w:rFonts w:asciiTheme="majorHAnsi" w:hAnsiTheme="majorHAnsi" w:cstheme="majorHAnsi"/>
          <w:bCs/>
        </w:rPr>
        <w:t>s</w:t>
      </w:r>
      <w:r w:rsidRPr="00590460">
        <w:rPr>
          <w:rFonts w:asciiTheme="majorHAnsi" w:hAnsiTheme="majorHAnsi" w:cstheme="majorHAnsi"/>
          <w:bCs/>
        </w:rPr>
        <w:t xml:space="preserve">tar designs from a guarded Imperial facility without alerting guards. Wi-Fi, Bluetooth, and wired networking are banned by the Empire's surveillance systems, which quickly identify them. ethernet cables and wireless connectivity are also banned. The </w:t>
      </w:r>
      <w:r w:rsidR="00C00A97" w:rsidRPr="00590460">
        <w:rPr>
          <w:rFonts w:asciiTheme="majorHAnsi" w:hAnsiTheme="majorHAnsi" w:cstheme="majorHAnsi"/>
          <w:bCs/>
        </w:rPr>
        <w:t>plan</w:t>
      </w:r>
      <w:r w:rsidRPr="00590460">
        <w:rPr>
          <w:rFonts w:asciiTheme="majorHAnsi" w:hAnsiTheme="majorHAnsi" w:cstheme="majorHAnsi"/>
          <w:bCs/>
        </w:rPr>
        <w:t xml:space="preserve"> is to send 10 pictures to the rebel server in 600 seconds and keep them encrypted so intercepted transmissions are useless. The solution must be affordable (less $300). Without an efficient invisible communication route, the Alliance would not be able to gather useful information on the Death Star's weaknesses, jeopardizing the galaxy.</w:t>
      </w:r>
    </w:p>
    <w:p w14:paraId="461546B1" w14:textId="77777777" w:rsidR="008D79B4" w:rsidRPr="005D3DAC" w:rsidRDefault="008D79B4" w:rsidP="005D3DAC">
      <w:pPr>
        <w:rPr>
          <w:rFonts w:asciiTheme="majorHAnsi" w:hAnsiTheme="majorHAnsi" w:cstheme="majorHAnsi"/>
          <w:b/>
        </w:rPr>
      </w:pPr>
    </w:p>
    <w:p w14:paraId="12E09D5F" w14:textId="5A6C049A" w:rsidR="005D3DAC" w:rsidRPr="00590460" w:rsidRDefault="005D3DAC" w:rsidP="00170582">
      <w:pPr>
        <w:pStyle w:val="ListParagraph"/>
        <w:numPr>
          <w:ilvl w:val="0"/>
          <w:numId w:val="3"/>
        </w:numPr>
        <w:rPr>
          <w:rFonts w:asciiTheme="majorHAnsi" w:hAnsiTheme="majorHAnsi" w:cstheme="majorHAnsi"/>
          <w:b/>
          <w:bCs/>
        </w:rPr>
      </w:pPr>
      <w:r w:rsidRPr="00590460">
        <w:rPr>
          <w:rFonts w:asciiTheme="majorHAnsi" w:hAnsiTheme="majorHAnsi" w:cstheme="majorHAnsi"/>
          <w:b/>
          <w:bCs/>
        </w:rPr>
        <w:t>Existing Solutions</w:t>
      </w:r>
    </w:p>
    <w:p w14:paraId="73107BD8" w14:textId="77777777" w:rsidR="00170582" w:rsidRPr="00590460" w:rsidRDefault="00170582" w:rsidP="00170582">
      <w:pPr>
        <w:rPr>
          <w:rFonts w:asciiTheme="majorHAnsi" w:hAnsiTheme="majorHAnsi" w:cstheme="majorHAnsi"/>
          <w:b/>
          <w:bCs/>
        </w:rPr>
      </w:pPr>
    </w:p>
    <w:p w14:paraId="3B162DC2" w14:textId="1E04664B" w:rsidR="008D79B4" w:rsidRPr="008D79B4" w:rsidRDefault="008D79B4" w:rsidP="008D79B4">
      <w:pPr>
        <w:rPr>
          <w:rFonts w:asciiTheme="majorHAnsi" w:hAnsiTheme="majorHAnsi" w:cstheme="majorHAnsi"/>
          <w:bCs/>
        </w:rPr>
      </w:pPr>
      <w:r w:rsidRPr="008D79B4">
        <w:rPr>
          <w:rFonts w:asciiTheme="majorHAnsi" w:hAnsiTheme="majorHAnsi" w:cstheme="majorHAnsi"/>
          <w:bCs/>
        </w:rPr>
        <w:t>Several secret communication techniques for data transfer under similar conditions</w:t>
      </w:r>
      <w:r w:rsidRPr="00590460">
        <w:rPr>
          <w:rFonts w:asciiTheme="majorHAnsi" w:hAnsiTheme="majorHAnsi" w:cstheme="majorHAnsi"/>
          <w:bCs/>
        </w:rPr>
        <w:t xml:space="preserve"> </w:t>
      </w:r>
      <w:r w:rsidRPr="008D79B4">
        <w:rPr>
          <w:rFonts w:asciiTheme="majorHAnsi" w:hAnsiTheme="majorHAnsi" w:cstheme="majorHAnsi"/>
          <w:bCs/>
        </w:rPr>
        <w:t xml:space="preserve"> have been demonstrated before.</w:t>
      </w:r>
      <w:r w:rsidRPr="00590460">
        <w:rPr>
          <w:rFonts w:asciiTheme="majorHAnsi" w:hAnsiTheme="majorHAnsi" w:cstheme="majorHAnsi"/>
          <w:bCs/>
        </w:rPr>
        <w:t xml:space="preserve"> A good example of this is the </w:t>
      </w:r>
      <w:proofErr w:type="spellStart"/>
      <w:r w:rsidRPr="00590460">
        <w:rPr>
          <w:rFonts w:asciiTheme="majorHAnsi" w:hAnsiTheme="majorHAnsi" w:cstheme="majorHAnsi"/>
          <w:bCs/>
        </w:rPr>
        <w:t>ThruGlassXfer</w:t>
      </w:r>
      <w:proofErr w:type="spellEnd"/>
      <w:r w:rsidRPr="00590460">
        <w:rPr>
          <w:rFonts w:asciiTheme="majorHAnsi" w:hAnsiTheme="majorHAnsi" w:cstheme="majorHAnsi"/>
          <w:bCs/>
        </w:rPr>
        <w:t xml:space="preserve">. </w:t>
      </w:r>
      <w:proofErr w:type="spellStart"/>
      <w:r w:rsidRPr="00590460">
        <w:rPr>
          <w:rFonts w:asciiTheme="majorHAnsi" w:hAnsiTheme="majorHAnsi" w:cstheme="majorHAnsi"/>
          <w:bCs/>
        </w:rPr>
        <w:t>TGXf</w:t>
      </w:r>
      <w:proofErr w:type="spellEnd"/>
      <w:r w:rsidRPr="00590460">
        <w:rPr>
          <w:rFonts w:asciiTheme="majorHAnsi" w:hAnsiTheme="majorHAnsi" w:cstheme="majorHAnsi"/>
          <w:bCs/>
        </w:rPr>
        <w:t xml:space="preserve"> transmits files </w:t>
      </w:r>
      <w:r w:rsidRPr="00590460">
        <w:rPr>
          <w:rFonts w:asciiTheme="majorHAnsi" w:hAnsiTheme="majorHAnsi" w:cstheme="majorHAnsi"/>
          <w:bCs/>
        </w:rPr>
        <w:t xml:space="preserve">using animated QR codes on a screen. and even though </w:t>
      </w:r>
      <w:proofErr w:type="spellStart"/>
      <w:r w:rsidRPr="00590460">
        <w:rPr>
          <w:rFonts w:asciiTheme="majorHAnsi" w:hAnsiTheme="majorHAnsi" w:cstheme="majorHAnsi"/>
          <w:bCs/>
        </w:rPr>
        <w:t>TGXf</w:t>
      </w:r>
      <w:proofErr w:type="spellEnd"/>
      <w:r w:rsidRPr="00590460">
        <w:rPr>
          <w:rFonts w:asciiTheme="majorHAnsi" w:hAnsiTheme="majorHAnsi" w:cstheme="majorHAnsi"/>
          <w:bCs/>
        </w:rPr>
        <w:t xml:space="preserve"> cab effectively carries out the secret communication concept, however its limited throughput (80-400 bps) wouldn't be enough to transfer 10 photos within 600 seconds [1].</w:t>
      </w:r>
    </w:p>
    <w:p w14:paraId="32BE7D50" w14:textId="77777777" w:rsidR="007847C5" w:rsidRPr="00590460" w:rsidRDefault="007847C5" w:rsidP="005D3DAC">
      <w:pPr>
        <w:rPr>
          <w:rFonts w:asciiTheme="majorHAnsi" w:hAnsiTheme="majorHAnsi" w:cstheme="majorHAnsi"/>
          <w:bCs/>
        </w:rPr>
      </w:pPr>
    </w:p>
    <w:p w14:paraId="68CAD5A0" w14:textId="5153A34F" w:rsidR="007847C5" w:rsidRPr="00590460" w:rsidRDefault="00590460" w:rsidP="005D3DAC">
      <w:pPr>
        <w:rPr>
          <w:rFonts w:asciiTheme="majorHAnsi" w:hAnsiTheme="majorHAnsi" w:cstheme="majorHAnsi"/>
          <w:bCs/>
        </w:rPr>
      </w:pPr>
      <w:r w:rsidRPr="00590460">
        <w:rPr>
          <w:rFonts w:asciiTheme="majorHAnsi" w:hAnsiTheme="majorHAnsi" w:cstheme="majorHAnsi"/>
          <w:bCs/>
        </w:rPr>
        <w:t>LED matrices or flickering infrared (IR) LEDs, like TV remotes, are another option. A classic study shows that ambient light noise, including shot noise and fluorescent and incandescent lighting interference, decreases indoor infrared (IR) wireless optical systems performance and power consumption, even when signal and ambient noise are filtered [2]. Although cheap, these technologies are sluggish and susceptible to ambient light influence.</w:t>
      </w:r>
    </w:p>
    <w:p w14:paraId="05CFF829" w14:textId="77777777" w:rsidR="00590460" w:rsidRPr="00590460" w:rsidRDefault="00590460" w:rsidP="005D3DAC">
      <w:pPr>
        <w:rPr>
          <w:rFonts w:asciiTheme="majorHAnsi" w:hAnsiTheme="majorHAnsi" w:cstheme="majorHAnsi"/>
          <w:bCs/>
        </w:rPr>
      </w:pPr>
    </w:p>
    <w:p w14:paraId="33B8216F" w14:textId="78A28A16" w:rsidR="00E01AA2" w:rsidRPr="00590460" w:rsidRDefault="00590460" w:rsidP="005D3DAC">
      <w:pPr>
        <w:rPr>
          <w:rFonts w:asciiTheme="majorHAnsi" w:hAnsiTheme="majorHAnsi" w:cstheme="majorHAnsi"/>
          <w:bCs/>
        </w:rPr>
      </w:pPr>
      <w:r w:rsidRPr="00590460">
        <w:rPr>
          <w:rFonts w:asciiTheme="majorHAnsi" w:hAnsiTheme="majorHAnsi" w:cstheme="majorHAnsi"/>
          <w:bCs/>
        </w:rPr>
        <w:t xml:space="preserve">Audio communication utilizing speakers and microphones to encode ultrasonic data was another idea. Sound transmission via walls or windows diminishes dependability due to attenuation and noise [3]. </w:t>
      </w:r>
      <w:proofErr w:type="spellStart"/>
      <w:r w:rsidRPr="00590460">
        <w:rPr>
          <w:rFonts w:asciiTheme="majorHAnsi" w:hAnsiTheme="majorHAnsi" w:cstheme="majorHAnsi"/>
          <w:bCs/>
        </w:rPr>
        <w:t>Fansmitter</w:t>
      </w:r>
      <w:proofErr w:type="spellEnd"/>
      <w:r w:rsidRPr="00590460">
        <w:rPr>
          <w:rFonts w:asciiTheme="majorHAnsi" w:hAnsiTheme="majorHAnsi" w:cstheme="majorHAnsi"/>
          <w:bCs/>
        </w:rPr>
        <w:t xml:space="preserve"> covert channel reveals that fan speed may modify sound for data exfiltration. It can only transmit 900 bits per hour and works only within a few meters, weakened by ambient noise and distance.[3]</w:t>
      </w:r>
    </w:p>
    <w:p w14:paraId="009BAC5F" w14:textId="77777777" w:rsidR="00E01AA2" w:rsidRPr="00590460" w:rsidRDefault="00E01AA2" w:rsidP="005D3DAC">
      <w:pPr>
        <w:rPr>
          <w:rFonts w:asciiTheme="majorHAnsi" w:hAnsiTheme="majorHAnsi" w:cstheme="majorHAnsi"/>
          <w:bCs/>
        </w:rPr>
      </w:pPr>
    </w:p>
    <w:p w14:paraId="3289A36B" w14:textId="0599D48E" w:rsidR="005D3DAC" w:rsidRPr="00590460" w:rsidRDefault="00590460" w:rsidP="005D3DAC">
      <w:pPr>
        <w:rPr>
          <w:rFonts w:asciiTheme="majorHAnsi" w:hAnsiTheme="majorHAnsi" w:cstheme="majorHAnsi"/>
          <w:bCs/>
        </w:rPr>
      </w:pPr>
      <w:r w:rsidRPr="00590460">
        <w:rPr>
          <w:rFonts w:asciiTheme="majorHAnsi" w:hAnsiTheme="majorHAnsi" w:cstheme="majorHAnsi"/>
          <w:bCs/>
        </w:rPr>
        <w:t>I considered RF options like amateur (HAM) or citizen band (CB) radio, which have larger bandwidth but are prohibited by the challenge regulations since Imperial detectors detect RF signals. Current approaches either lack throughput, violate stealth standards, or are infeasible under the Empire's tight supervision. An innovative solution must be fast, invisible, and compliant with all operating requirements.</w:t>
      </w:r>
    </w:p>
    <w:p w14:paraId="26DAA4A1" w14:textId="77777777" w:rsidR="00590460" w:rsidRPr="005D3DAC" w:rsidRDefault="00590460" w:rsidP="005D3DAC">
      <w:pPr>
        <w:rPr>
          <w:rFonts w:asciiTheme="majorHAnsi" w:hAnsiTheme="majorHAnsi" w:cstheme="majorHAnsi"/>
          <w:b/>
        </w:rPr>
      </w:pPr>
    </w:p>
    <w:p w14:paraId="654F13B7" w14:textId="4CAEB0DA" w:rsidR="005D3DAC" w:rsidRPr="00590460" w:rsidRDefault="005D3DAC" w:rsidP="00170582">
      <w:pPr>
        <w:pStyle w:val="ListParagraph"/>
        <w:numPr>
          <w:ilvl w:val="0"/>
          <w:numId w:val="3"/>
        </w:numPr>
        <w:rPr>
          <w:rFonts w:asciiTheme="majorHAnsi" w:hAnsiTheme="majorHAnsi" w:cstheme="majorHAnsi"/>
          <w:b/>
          <w:bCs/>
        </w:rPr>
      </w:pPr>
      <w:r w:rsidRPr="00590460">
        <w:rPr>
          <w:rFonts w:asciiTheme="majorHAnsi" w:hAnsiTheme="majorHAnsi" w:cstheme="majorHAnsi"/>
          <w:b/>
          <w:bCs/>
        </w:rPr>
        <w:t>Proposed Solution</w:t>
      </w:r>
    </w:p>
    <w:p w14:paraId="4AF24E32" w14:textId="77777777" w:rsidR="00170582" w:rsidRPr="00590460" w:rsidRDefault="00170582" w:rsidP="00170582">
      <w:pPr>
        <w:rPr>
          <w:rFonts w:asciiTheme="majorHAnsi" w:hAnsiTheme="majorHAnsi" w:cstheme="majorHAnsi"/>
          <w:b/>
          <w:bCs/>
        </w:rPr>
      </w:pPr>
    </w:p>
    <w:p w14:paraId="5CC7B1C9" w14:textId="77777777" w:rsidR="00590460" w:rsidRPr="00590460" w:rsidRDefault="00590460" w:rsidP="00590460">
      <w:pPr>
        <w:rPr>
          <w:rFonts w:asciiTheme="majorHAnsi" w:hAnsiTheme="majorHAnsi" w:cstheme="majorHAnsi"/>
          <w:bCs/>
        </w:rPr>
      </w:pPr>
      <w:r w:rsidRPr="00590460">
        <w:rPr>
          <w:rFonts w:asciiTheme="majorHAnsi" w:hAnsiTheme="majorHAnsi" w:cstheme="majorHAnsi"/>
          <w:bCs/>
        </w:rPr>
        <w:lastRenderedPageBreak/>
        <w:t xml:space="preserve">I suggest using a Raspberry Pi as the transmitter and a Rebel Server with a photodiode receiver to build a laser-based optical communication system. The Raspberry Pi will control an infrared laser module using a transistor-to-transistor logic input. This will let it do high-speed on/off keying (OOK) or subcarrier modulation at symbol rates above 500 kilobaud [4]. Because the laser works outside of the visible spectrum, those close can't see the broadcast. </w:t>
      </w:r>
      <w:r w:rsidRPr="00590460">
        <w:rPr>
          <w:rFonts w:asciiTheme="majorHAnsi" w:hAnsiTheme="majorHAnsi" w:cstheme="majorHAnsi"/>
          <w:bCs/>
        </w:rPr>
        <w:br/>
      </w:r>
      <w:r w:rsidRPr="00590460">
        <w:rPr>
          <w:rFonts w:asciiTheme="majorHAnsi" w:hAnsiTheme="majorHAnsi" w:cstheme="majorHAnsi"/>
          <w:bCs/>
        </w:rPr>
        <w:br/>
        <w:t xml:space="preserve">The microcontroller (Raspberry Pi) will receive the output and send the recovered data to the Rebel Server. This setup lets us recover sent data digitally without any noise, even in bright light, and it doesn't cost much or take up a lot of space. </w:t>
      </w:r>
      <w:r w:rsidRPr="00590460">
        <w:rPr>
          <w:rFonts w:asciiTheme="majorHAnsi" w:hAnsiTheme="majorHAnsi" w:cstheme="majorHAnsi"/>
          <w:bCs/>
        </w:rPr>
        <w:br/>
      </w:r>
      <w:r w:rsidRPr="00590460">
        <w:rPr>
          <w:rFonts w:asciiTheme="majorHAnsi" w:hAnsiTheme="majorHAnsi" w:cstheme="majorHAnsi"/>
          <w:bCs/>
        </w:rPr>
        <w:br/>
        <w:t xml:space="preserve">Before sending, the blueprints for the Death Star will be processed. The Raspberry Pi will find the ten plan pictures in the collection of 100 photographs, use </w:t>
      </w:r>
      <w:proofErr w:type="spellStart"/>
      <w:r w:rsidRPr="00590460">
        <w:rPr>
          <w:rFonts w:asciiTheme="majorHAnsi" w:hAnsiTheme="majorHAnsi" w:cstheme="majorHAnsi"/>
          <w:bCs/>
        </w:rPr>
        <w:t>Zstandard</w:t>
      </w:r>
      <w:proofErr w:type="spellEnd"/>
      <w:r w:rsidRPr="00590460">
        <w:rPr>
          <w:rFonts w:asciiTheme="majorHAnsi" w:hAnsiTheme="majorHAnsi" w:cstheme="majorHAnsi"/>
          <w:bCs/>
        </w:rPr>
        <w:t xml:space="preserve"> [5] to compress them, and then use Advanced Encryption Standard (AES-256-GCM) [6] to encrypt the archive. The encrypted data will be split into frames, each with a header, a payload, and a cyclic redundancy check (CRC) value. The Rebel Server will use a low-rate IR LED return channel to authenticate that it received frames by sending back acknowledgments (ACK/NACK) and final message-digest 5 (MD5) checksums to make sure that the transfer was lossless. </w:t>
      </w:r>
      <w:r w:rsidRPr="00590460">
        <w:rPr>
          <w:rFonts w:asciiTheme="majorHAnsi" w:hAnsiTheme="majorHAnsi" w:cstheme="majorHAnsi"/>
          <w:bCs/>
        </w:rPr>
        <w:br/>
      </w:r>
      <w:r w:rsidRPr="00590460">
        <w:rPr>
          <w:rFonts w:asciiTheme="majorHAnsi" w:hAnsiTheme="majorHAnsi" w:cstheme="majorHAnsi"/>
          <w:bCs/>
        </w:rPr>
        <w:br/>
        <w:t>Once the Rebel Server gets the pictures, it will host them on a secure Hypertext Transfer Protocol Secure (HTTPS) web page so that anybody may download the blueprints. To meet the selective disclosure requirement, the server will publicly play the first portion of Princess Leia's message, but it will use strong authentication techniques like Web Authentication passkeys to limit access to the whole message.</w:t>
      </w:r>
      <w:r w:rsidRPr="00590460">
        <w:rPr>
          <w:rFonts w:asciiTheme="majorHAnsi" w:hAnsiTheme="majorHAnsi" w:cstheme="majorHAnsi"/>
          <w:bCs/>
        </w:rPr>
        <w:br/>
      </w:r>
      <w:r w:rsidRPr="00590460">
        <w:rPr>
          <w:rFonts w:asciiTheme="majorHAnsi" w:hAnsiTheme="majorHAnsi" w:cstheme="majorHAnsi"/>
          <w:bCs/>
        </w:rPr>
        <w:br/>
        <w:t>Lastly, the mobile app will solely show the weaknesses in the Death Star blueprints. The program will use computer vision methods like OpenCV to find red circles, crop these areas from the photos, and show them in a table that can be scrolled through. (or by going to a public library to read in shapes).</w:t>
      </w:r>
    </w:p>
    <w:p w14:paraId="34F4427C" w14:textId="77777777" w:rsidR="005D3DAC" w:rsidRPr="00590460" w:rsidRDefault="005D3DAC" w:rsidP="005D3DAC">
      <w:pPr>
        <w:rPr>
          <w:rFonts w:asciiTheme="majorHAnsi" w:hAnsiTheme="majorHAnsi" w:cstheme="majorHAnsi"/>
          <w:bCs/>
        </w:rPr>
      </w:pPr>
    </w:p>
    <w:p w14:paraId="43EBBB1B" w14:textId="77777777" w:rsidR="005D3DAC" w:rsidRPr="00590460" w:rsidRDefault="005D3DAC" w:rsidP="005D3DAC">
      <w:pPr>
        <w:rPr>
          <w:rFonts w:asciiTheme="majorHAnsi" w:hAnsiTheme="majorHAnsi" w:cstheme="majorHAnsi"/>
          <w:b/>
        </w:rPr>
      </w:pPr>
    </w:p>
    <w:p w14:paraId="54B6729D" w14:textId="77777777" w:rsidR="005D3DAC" w:rsidRPr="00590460" w:rsidRDefault="005D3DAC" w:rsidP="005D3DAC">
      <w:pPr>
        <w:rPr>
          <w:rFonts w:asciiTheme="majorHAnsi" w:hAnsiTheme="majorHAnsi" w:cstheme="majorHAnsi"/>
          <w:b/>
        </w:rPr>
      </w:pPr>
    </w:p>
    <w:p w14:paraId="222E381E" w14:textId="77777777" w:rsidR="005D3DAC" w:rsidRPr="00590460" w:rsidRDefault="005D3DAC" w:rsidP="005D3DAC">
      <w:pPr>
        <w:rPr>
          <w:rFonts w:asciiTheme="majorHAnsi" w:hAnsiTheme="majorHAnsi" w:cstheme="majorHAnsi"/>
          <w:b/>
        </w:rPr>
      </w:pPr>
    </w:p>
    <w:p w14:paraId="3CD845FE" w14:textId="77777777" w:rsidR="005D3DAC" w:rsidRPr="00590460" w:rsidRDefault="005D3DAC" w:rsidP="005D3DAC">
      <w:pPr>
        <w:rPr>
          <w:rFonts w:asciiTheme="majorHAnsi" w:hAnsiTheme="majorHAnsi" w:cstheme="majorHAnsi"/>
          <w:b/>
        </w:rPr>
      </w:pPr>
    </w:p>
    <w:p w14:paraId="786A096D" w14:textId="77777777" w:rsidR="005D3DAC" w:rsidRPr="00590460" w:rsidRDefault="005D3DAC" w:rsidP="005D3DAC">
      <w:pPr>
        <w:rPr>
          <w:rFonts w:asciiTheme="majorHAnsi" w:hAnsiTheme="majorHAnsi" w:cstheme="majorHAnsi"/>
          <w:b/>
        </w:rPr>
      </w:pPr>
    </w:p>
    <w:p w14:paraId="59AB03FA" w14:textId="77777777" w:rsidR="005D3DAC" w:rsidRPr="00590460" w:rsidRDefault="005D3DAC" w:rsidP="005D3DAC">
      <w:pPr>
        <w:rPr>
          <w:rFonts w:asciiTheme="majorHAnsi" w:hAnsiTheme="majorHAnsi" w:cstheme="majorHAnsi"/>
          <w:b/>
        </w:rPr>
      </w:pPr>
    </w:p>
    <w:p w14:paraId="5D530754" w14:textId="77777777" w:rsidR="005D3DAC" w:rsidRPr="00590460" w:rsidRDefault="005D3DAC" w:rsidP="005D3DAC">
      <w:pPr>
        <w:rPr>
          <w:rFonts w:asciiTheme="majorHAnsi" w:hAnsiTheme="majorHAnsi" w:cstheme="majorHAnsi"/>
          <w:b/>
        </w:rPr>
      </w:pPr>
    </w:p>
    <w:p w14:paraId="0630F9C7" w14:textId="77777777" w:rsidR="005D3DAC" w:rsidRPr="00590460" w:rsidRDefault="005D3DAC" w:rsidP="005D3DAC">
      <w:pPr>
        <w:rPr>
          <w:rFonts w:asciiTheme="majorHAnsi" w:hAnsiTheme="majorHAnsi" w:cstheme="majorHAnsi"/>
          <w:b/>
        </w:rPr>
      </w:pPr>
    </w:p>
    <w:p w14:paraId="13025BFE" w14:textId="77777777" w:rsidR="005D3DAC" w:rsidRPr="00590460" w:rsidRDefault="005D3DAC" w:rsidP="005D3DAC">
      <w:pPr>
        <w:rPr>
          <w:rFonts w:asciiTheme="majorHAnsi" w:hAnsiTheme="majorHAnsi" w:cstheme="majorHAnsi"/>
          <w:b/>
        </w:rPr>
      </w:pPr>
    </w:p>
    <w:p w14:paraId="17D39C0D" w14:textId="77777777" w:rsidR="005D3DAC" w:rsidRPr="00590460" w:rsidRDefault="005D3DAC" w:rsidP="005D3DAC">
      <w:pPr>
        <w:rPr>
          <w:rFonts w:asciiTheme="majorHAnsi" w:hAnsiTheme="majorHAnsi" w:cstheme="majorHAnsi"/>
          <w:b/>
        </w:rPr>
      </w:pPr>
    </w:p>
    <w:p w14:paraId="6F08E3F2" w14:textId="77777777" w:rsidR="005D3DAC" w:rsidRPr="00590460" w:rsidRDefault="005D3DAC" w:rsidP="005D3DAC">
      <w:pPr>
        <w:rPr>
          <w:rFonts w:asciiTheme="majorHAnsi" w:hAnsiTheme="majorHAnsi" w:cstheme="majorHAnsi"/>
          <w:b/>
        </w:rPr>
      </w:pPr>
    </w:p>
    <w:p w14:paraId="673898B7" w14:textId="77777777" w:rsidR="005D3DAC" w:rsidRPr="00590460" w:rsidRDefault="005D3DAC" w:rsidP="005D3DAC">
      <w:pPr>
        <w:rPr>
          <w:rFonts w:asciiTheme="majorHAnsi" w:hAnsiTheme="majorHAnsi" w:cstheme="majorHAnsi"/>
          <w:b/>
        </w:rPr>
      </w:pPr>
    </w:p>
    <w:p w14:paraId="3077EDEF" w14:textId="77777777" w:rsidR="005D3DAC" w:rsidRPr="00590460" w:rsidRDefault="005D3DAC" w:rsidP="005D3DAC">
      <w:pPr>
        <w:rPr>
          <w:rFonts w:asciiTheme="majorHAnsi" w:hAnsiTheme="majorHAnsi" w:cstheme="majorHAnsi"/>
          <w:b/>
        </w:rPr>
      </w:pPr>
    </w:p>
    <w:p w14:paraId="1EDC1D53" w14:textId="77777777" w:rsidR="005D3DAC" w:rsidRPr="005D3DAC" w:rsidRDefault="005D3DAC" w:rsidP="005D3DAC">
      <w:pPr>
        <w:rPr>
          <w:rFonts w:asciiTheme="majorHAnsi" w:hAnsiTheme="majorHAnsi" w:cstheme="majorHAnsi"/>
          <w:b/>
        </w:rPr>
      </w:pPr>
    </w:p>
    <w:p w14:paraId="42825EAA" w14:textId="7D5DB282" w:rsidR="005D3DAC" w:rsidRPr="005D3DAC" w:rsidRDefault="005D3DAC" w:rsidP="005D3DAC">
      <w:pPr>
        <w:rPr>
          <w:rFonts w:asciiTheme="majorHAnsi" w:hAnsiTheme="majorHAnsi" w:cstheme="majorHAnsi"/>
          <w:b/>
        </w:rPr>
      </w:pPr>
    </w:p>
    <w:p w14:paraId="6CFD39F2" w14:textId="77777777" w:rsidR="00590460" w:rsidRDefault="00590460" w:rsidP="005D3DAC">
      <w:pPr>
        <w:rPr>
          <w:rFonts w:asciiTheme="majorHAnsi" w:hAnsiTheme="majorHAnsi" w:cstheme="majorHAnsi"/>
          <w:b/>
          <w:bCs/>
        </w:rPr>
      </w:pPr>
    </w:p>
    <w:p w14:paraId="5996BE67" w14:textId="77777777" w:rsidR="00590460" w:rsidRDefault="00590460" w:rsidP="005D3DAC">
      <w:pPr>
        <w:rPr>
          <w:rFonts w:asciiTheme="majorHAnsi" w:hAnsiTheme="majorHAnsi" w:cstheme="majorHAnsi"/>
          <w:b/>
          <w:bCs/>
        </w:rPr>
      </w:pPr>
    </w:p>
    <w:p w14:paraId="0BB77E6F" w14:textId="77777777" w:rsidR="00590460" w:rsidRDefault="00590460" w:rsidP="005D3DAC">
      <w:pPr>
        <w:rPr>
          <w:rFonts w:asciiTheme="majorHAnsi" w:hAnsiTheme="majorHAnsi" w:cstheme="majorHAnsi"/>
          <w:b/>
          <w:bCs/>
        </w:rPr>
      </w:pPr>
    </w:p>
    <w:p w14:paraId="1E76697D" w14:textId="0713552E" w:rsidR="005D3DAC" w:rsidRDefault="005D3DAC" w:rsidP="005D3DAC">
      <w:pPr>
        <w:rPr>
          <w:rFonts w:asciiTheme="majorHAnsi" w:hAnsiTheme="majorHAnsi" w:cstheme="majorHAnsi"/>
          <w:b/>
          <w:bCs/>
        </w:rPr>
      </w:pPr>
      <w:r w:rsidRPr="005D3DAC">
        <w:rPr>
          <w:rFonts w:asciiTheme="majorHAnsi" w:hAnsiTheme="majorHAnsi" w:cstheme="majorHAnsi"/>
          <w:b/>
          <w:bCs/>
        </w:rPr>
        <w:t>References</w:t>
      </w:r>
    </w:p>
    <w:p w14:paraId="7F6C17E7" w14:textId="77777777" w:rsidR="00590460" w:rsidRPr="005D3DAC" w:rsidRDefault="00590460" w:rsidP="005D3DAC">
      <w:pPr>
        <w:rPr>
          <w:rFonts w:asciiTheme="majorHAnsi" w:hAnsiTheme="majorHAnsi" w:cstheme="majorHAnsi"/>
          <w:b/>
          <w:bCs/>
        </w:rPr>
      </w:pPr>
    </w:p>
    <w:p w14:paraId="023609E4" w14:textId="41903129" w:rsidR="004F0D9E" w:rsidRPr="00590460" w:rsidRDefault="004F0D9E" w:rsidP="004F0D9E">
      <w:pPr>
        <w:rPr>
          <w:rFonts w:asciiTheme="majorHAnsi" w:hAnsiTheme="majorHAnsi" w:cstheme="majorHAnsi"/>
          <w:bCs/>
        </w:rPr>
      </w:pPr>
      <w:r w:rsidRPr="004F0D9E">
        <w:rPr>
          <w:rFonts w:asciiTheme="majorHAnsi" w:hAnsiTheme="majorHAnsi" w:cstheme="majorHAnsi"/>
          <w:bCs/>
        </w:rPr>
        <w:t>[1]</w:t>
      </w:r>
      <w:r w:rsidRPr="00590460">
        <w:rPr>
          <w:rFonts w:asciiTheme="majorHAnsi" w:hAnsiTheme="majorHAnsi" w:cstheme="majorHAnsi"/>
          <w:bCs/>
        </w:rPr>
        <w:tab/>
      </w:r>
      <w:r w:rsidRPr="004F0D9E">
        <w:rPr>
          <w:rFonts w:asciiTheme="majorHAnsi" w:hAnsiTheme="majorHAnsi" w:cstheme="majorHAnsi"/>
          <w:bCs/>
        </w:rPr>
        <w:t xml:space="preserve">M. Code, “Through Glass Transfer / </w:t>
      </w:r>
      <w:proofErr w:type="spellStart"/>
      <w:r w:rsidRPr="004F0D9E">
        <w:rPr>
          <w:rFonts w:asciiTheme="majorHAnsi" w:hAnsiTheme="majorHAnsi" w:cstheme="majorHAnsi"/>
          <w:bCs/>
        </w:rPr>
        <w:t>ThruGlassXfer</w:t>
      </w:r>
      <w:proofErr w:type="spellEnd"/>
      <w:r w:rsidRPr="004F0D9E">
        <w:rPr>
          <w:rFonts w:asciiTheme="majorHAnsi" w:hAnsiTheme="majorHAnsi" w:cstheme="majorHAnsi"/>
          <w:bCs/>
        </w:rPr>
        <w:t xml:space="preserve"> (</w:t>
      </w:r>
      <w:proofErr w:type="spellStart"/>
      <w:r w:rsidRPr="004F0D9E">
        <w:rPr>
          <w:rFonts w:asciiTheme="majorHAnsi" w:hAnsiTheme="majorHAnsi" w:cstheme="majorHAnsi"/>
          <w:bCs/>
        </w:rPr>
        <w:t>TGXf</w:t>
      </w:r>
      <w:proofErr w:type="spellEnd"/>
      <w:r w:rsidRPr="004F0D9E">
        <w:rPr>
          <w:rFonts w:asciiTheme="majorHAnsi" w:hAnsiTheme="majorHAnsi" w:cstheme="majorHAnsi"/>
          <w:bCs/>
        </w:rPr>
        <w:t xml:space="preserve">),” </w:t>
      </w:r>
      <w:r w:rsidRPr="004F0D9E">
        <w:rPr>
          <w:rFonts w:asciiTheme="majorHAnsi" w:hAnsiTheme="majorHAnsi" w:cstheme="majorHAnsi"/>
          <w:bCs/>
          <w:i/>
          <w:iCs/>
        </w:rPr>
        <w:t>Thruglassxfer.com</w:t>
      </w:r>
      <w:r w:rsidRPr="004F0D9E">
        <w:rPr>
          <w:rFonts w:asciiTheme="majorHAnsi" w:hAnsiTheme="majorHAnsi" w:cstheme="majorHAnsi"/>
          <w:bCs/>
        </w:rPr>
        <w:t>, 2015.</w:t>
      </w:r>
      <w:r w:rsidRPr="004F0D9E">
        <w:rPr>
          <w:rFonts w:asciiTheme="majorHAnsi" w:hAnsiTheme="majorHAnsi" w:cstheme="majorHAnsi"/>
          <w:b/>
        </w:rPr>
        <w:t xml:space="preserve"> </w:t>
      </w:r>
      <w:r w:rsidRPr="004F0D9E">
        <w:rPr>
          <w:rFonts w:asciiTheme="majorHAnsi" w:hAnsiTheme="majorHAnsi" w:cstheme="majorHAnsi"/>
          <w:bCs/>
        </w:rPr>
        <w:t>Available: https://www.thruglassxfer.com/. [Accessed: Sep. 0</w:t>
      </w:r>
      <w:r w:rsidRPr="00590460">
        <w:rPr>
          <w:rFonts w:asciiTheme="majorHAnsi" w:hAnsiTheme="majorHAnsi" w:cstheme="majorHAnsi"/>
          <w:bCs/>
        </w:rPr>
        <w:t>3</w:t>
      </w:r>
      <w:r w:rsidRPr="004F0D9E">
        <w:rPr>
          <w:rFonts w:asciiTheme="majorHAnsi" w:hAnsiTheme="majorHAnsi" w:cstheme="majorHAnsi"/>
          <w:bCs/>
        </w:rPr>
        <w:t>, 2025]</w:t>
      </w:r>
    </w:p>
    <w:p w14:paraId="7DFA3FF5" w14:textId="77777777" w:rsidR="004F0D9E" w:rsidRPr="004F0D9E" w:rsidRDefault="004F0D9E" w:rsidP="004F0D9E">
      <w:pPr>
        <w:rPr>
          <w:rFonts w:asciiTheme="majorHAnsi" w:hAnsiTheme="majorHAnsi" w:cstheme="majorHAnsi"/>
          <w:bCs/>
        </w:rPr>
      </w:pPr>
    </w:p>
    <w:p w14:paraId="478FBFBC" w14:textId="637587B7" w:rsidR="004F0D9E" w:rsidRPr="004F0D9E" w:rsidRDefault="004F0D9E" w:rsidP="004F0D9E">
      <w:pPr>
        <w:rPr>
          <w:rFonts w:asciiTheme="majorHAnsi" w:hAnsiTheme="majorHAnsi" w:cstheme="majorHAnsi"/>
          <w:bCs/>
        </w:rPr>
      </w:pPr>
      <w:r w:rsidRPr="004F0D9E">
        <w:rPr>
          <w:rFonts w:asciiTheme="majorHAnsi" w:hAnsiTheme="majorHAnsi" w:cstheme="majorHAnsi"/>
          <w:bCs/>
        </w:rPr>
        <w:t>[2]</w:t>
      </w:r>
      <w:r w:rsidRPr="00590460">
        <w:rPr>
          <w:rFonts w:asciiTheme="majorHAnsi" w:hAnsiTheme="majorHAnsi" w:cstheme="majorHAnsi"/>
          <w:bCs/>
        </w:rPr>
        <w:tab/>
      </w:r>
      <w:r w:rsidRPr="004F0D9E">
        <w:rPr>
          <w:rFonts w:asciiTheme="majorHAnsi" w:hAnsiTheme="majorHAnsi" w:cstheme="majorHAnsi"/>
          <w:bCs/>
        </w:rPr>
        <w:t xml:space="preserve">A. J. C. Moreira, “Reducing the effects of artificial light interference in wireless infrared transmission systems,” </w:t>
      </w:r>
      <w:r w:rsidRPr="004F0D9E">
        <w:rPr>
          <w:rFonts w:asciiTheme="majorHAnsi" w:hAnsiTheme="majorHAnsi" w:cstheme="majorHAnsi"/>
          <w:bCs/>
          <w:i/>
          <w:iCs/>
        </w:rPr>
        <w:t>IEE Colloquium on Optical Free Space Communication Links</w:t>
      </w:r>
      <w:r w:rsidRPr="004F0D9E">
        <w:rPr>
          <w:rFonts w:asciiTheme="majorHAnsi" w:hAnsiTheme="majorHAnsi" w:cstheme="majorHAnsi"/>
          <w:bCs/>
        </w:rPr>
        <w:t xml:space="preserve">, vol. 1996, pp. 5–5, 1996, </w:t>
      </w:r>
      <w:proofErr w:type="spellStart"/>
      <w:r w:rsidRPr="004F0D9E">
        <w:rPr>
          <w:rFonts w:asciiTheme="majorHAnsi" w:hAnsiTheme="majorHAnsi" w:cstheme="majorHAnsi"/>
          <w:bCs/>
        </w:rPr>
        <w:t>doi</w:t>
      </w:r>
      <w:proofErr w:type="spellEnd"/>
      <w:r w:rsidRPr="004F0D9E">
        <w:rPr>
          <w:rFonts w:asciiTheme="majorHAnsi" w:hAnsiTheme="majorHAnsi" w:cstheme="majorHAnsi"/>
          <w:bCs/>
        </w:rPr>
        <w:t>: https://doi.org/10.1049/ic:19960192</w:t>
      </w:r>
    </w:p>
    <w:p w14:paraId="36D9E340" w14:textId="77777777" w:rsidR="004F0D9E" w:rsidRPr="00590460" w:rsidRDefault="004F0D9E" w:rsidP="004F0D9E">
      <w:pPr>
        <w:rPr>
          <w:rFonts w:asciiTheme="majorHAnsi" w:hAnsiTheme="majorHAnsi" w:cstheme="majorHAnsi"/>
          <w:bCs/>
        </w:rPr>
      </w:pPr>
    </w:p>
    <w:p w14:paraId="61BFE9BF" w14:textId="131D3B38" w:rsidR="004F0D9E" w:rsidRPr="00590460" w:rsidRDefault="004F0D9E" w:rsidP="004F0D9E">
      <w:pPr>
        <w:rPr>
          <w:rFonts w:asciiTheme="majorHAnsi" w:hAnsiTheme="majorHAnsi" w:cstheme="majorHAnsi"/>
          <w:bCs/>
        </w:rPr>
      </w:pPr>
      <w:r w:rsidRPr="004F0D9E">
        <w:rPr>
          <w:rFonts w:asciiTheme="majorHAnsi" w:hAnsiTheme="majorHAnsi" w:cstheme="majorHAnsi"/>
          <w:bCs/>
        </w:rPr>
        <w:t>[3]</w:t>
      </w:r>
      <w:r w:rsidRPr="00590460">
        <w:rPr>
          <w:rFonts w:asciiTheme="majorHAnsi" w:hAnsiTheme="majorHAnsi" w:cstheme="majorHAnsi"/>
          <w:bCs/>
        </w:rPr>
        <w:tab/>
      </w:r>
      <w:r w:rsidRPr="004F0D9E">
        <w:rPr>
          <w:rFonts w:asciiTheme="majorHAnsi" w:hAnsiTheme="majorHAnsi" w:cstheme="majorHAnsi"/>
          <w:bCs/>
        </w:rPr>
        <w:t>“</w:t>
      </w:r>
      <w:proofErr w:type="spellStart"/>
      <w:r w:rsidRPr="004F0D9E">
        <w:rPr>
          <w:rFonts w:asciiTheme="majorHAnsi" w:hAnsiTheme="majorHAnsi" w:cstheme="majorHAnsi"/>
          <w:bCs/>
        </w:rPr>
        <w:t>Fansmitter</w:t>
      </w:r>
      <w:proofErr w:type="spellEnd"/>
      <w:r w:rsidRPr="004F0D9E">
        <w:rPr>
          <w:rFonts w:asciiTheme="majorHAnsi" w:hAnsiTheme="majorHAnsi" w:cstheme="majorHAnsi"/>
          <w:bCs/>
        </w:rPr>
        <w:t>: Acoustic Data Exfiltration from (</w:t>
      </w:r>
      <w:proofErr w:type="spellStart"/>
      <w:r w:rsidRPr="004F0D9E">
        <w:rPr>
          <w:rFonts w:asciiTheme="majorHAnsi" w:hAnsiTheme="majorHAnsi" w:cstheme="majorHAnsi"/>
          <w:bCs/>
        </w:rPr>
        <w:t>Speakerless</w:t>
      </w:r>
      <w:proofErr w:type="spellEnd"/>
      <w:r w:rsidRPr="004F0D9E">
        <w:rPr>
          <w:rFonts w:asciiTheme="majorHAnsi" w:hAnsiTheme="majorHAnsi" w:cstheme="majorHAnsi"/>
          <w:bCs/>
        </w:rPr>
        <w:t>) Air-Gapped Computers,” 2016.</w:t>
      </w:r>
    </w:p>
    <w:p w14:paraId="5F4FF692" w14:textId="77777777" w:rsidR="004F0D9E" w:rsidRPr="004F0D9E" w:rsidRDefault="004F0D9E" w:rsidP="004F0D9E">
      <w:pPr>
        <w:rPr>
          <w:rFonts w:asciiTheme="majorHAnsi" w:hAnsiTheme="majorHAnsi" w:cstheme="majorHAnsi"/>
          <w:bCs/>
        </w:rPr>
      </w:pPr>
    </w:p>
    <w:p w14:paraId="68A6D388" w14:textId="596C3ECF" w:rsidR="004F0D9E" w:rsidRPr="00590460" w:rsidRDefault="004F0D9E" w:rsidP="004F0D9E">
      <w:pPr>
        <w:rPr>
          <w:rFonts w:asciiTheme="majorHAnsi" w:hAnsiTheme="majorHAnsi" w:cstheme="majorHAnsi"/>
          <w:bCs/>
        </w:rPr>
      </w:pPr>
      <w:r w:rsidRPr="004F0D9E">
        <w:rPr>
          <w:rFonts w:asciiTheme="majorHAnsi" w:hAnsiTheme="majorHAnsi" w:cstheme="majorHAnsi"/>
          <w:bCs/>
        </w:rPr>
        <w:t>[4]</w:t>
      </w:r>
      <w:r w:rsidRPr="00590460">
        <w:rPr>
          <w:rFonts w:asciiTheme="majorHAnsi" w:hAnsiTheme="majorHAnsi" w:cstheme="majorHAnsi"/>
          <w:bCs/>
        </w:rPr>
        <w:tab/>
      </w:r>
      <w:r w:rsidRPr="004F0D9E">
        <w:rPr>
          <w:rFonts w:asciiTheme="majorHAnsi" w:hAnsiTheme="majorHAnsi" w:cstheme="majorHAnsi"/>
          <w:bCs/>
        </w:rPr>
        <w:t xml:space="preserve">A. D. Griffiths, J. </w:t>
      </w:r>
      <w:proofErr w:type="spellStart"/>
      <w:r w:rsidRPr="004F0D9E">
        <w:rPr>
          <w:rFonts w:asciiTheme="majorHAnsi" w:hAnsiTheme="majorHAnsi" w:cstheme="majorHAnsi"/>
          <w:bCs/>
        </w:rPr>
        <w:t>Herrnsdorf</w:t>
      </w:r>
      <w:proofErr w:type="spellEnd"/>
      <w:r w:rsidRPr="004F0D9E">
        <w:rPr>
          <w:rFonts w:asciiTheme="majorHAnsi" w:hAnsiTheme="majorHAnsi" w:cstheme="majorHAnsi"/>
          <w:bCs/>
        </w:rPr>
        <w:t xml:space="preserve">, R. K. Henderson, M. J. Strain, and M. D. Dawson, “High-sensitivity inter-satellite optical communications using chip-scale LED and single-photon detector hardware,” </w:t>
      </w:r>
      <w:r w:rsidRPr="004F0D9E">
        <w:rPr>
          <w:rFonts w:asciiTheme="majorHAnsi" w:hAnsiTheme="majorHAnsi" w:cstheme="majorHAnsi"/>
          <w:bCs/>
          <w:i/>
          <w:iCs/>
        </w:rPr>
        <w:t>Optics Express</w:t>
      </w:r>
      <w:r w:rsidRPr="004F0D9E">
        <w:rPr>
          <w:rFonts w:asciiTheme="majorHAnsi" w:hAnsiTheme="majorHAnsi" w:cstheme="majorHAnsi"/>
          <w:bCs/>
        </w:rPr>
        <w:t>, vol. 29, no. 7, p. 10749, Mar. 2021</w:t>
      </w:r>
      <w:r w:rsidRPr="00590460">
        <w:rPr>
          <w:rFonts w:asciiTheme="majorHAnsi" w:hAnsiTheme="majorHAnsi" w:cstheme="majorHAnsi"/>
          <w:bCs/>
        </w:rPr>
        <w:t>.</w:t>
      </w:r>
    </w:p>
    <w:p w14:paraId="07EAD49C" w14:textId="77777777" w:rsidR="004F0D9E" w:rsidRPr="004F0D9E" w:rsidRDefault="004F0D9E" w:rsidP="004F0D9E">
      <w:pPr>
        <w:rPr>
          <w:rFonts w:asciiTheme="majorHAnsi" w:hAnsiTheme="majorHAnsi" w:cstheme="majorHAnsi"/>
          <w:bCs/>
        </w:rPr>
      </w:pPr>
    </w:p>
    <w:p w14:paraId="28CF83FD" w14:textId="1D53D967" w:rsidR="004F0D9E" w:rsidRPr="00590460" w:rsidRDefault="004F0D9E" w:rsidP="004F0D9E">
      <w:pPr>
        <w:rPr>
          <w:rFonts w:asciiTheme="majorHAnsi" w:hAnsiTheme="majorHAnsi" w:cstheme="majorHAnsi"/>
          <w:bCs/>
        </w:rPr>
      </w:pPr>
      <w:r w:rsidRPr="004F0D9E">
        <w:rPr>
          <w:rFonts w:asciiTheme="majorHAnsi" w:hAnsiTheme="majorHAnsi" w:cstheme="majorHAnsi"/>
          <w:bCs/>
        </w:rPr>
        <w:t>[5]</w:t>
      </w:r>
      <w:r w:rsidRPr="00590460">
        <w:rPr>
          <w:rFonts w:asciiTheme="majorHAnsi" w:hAnsiTheme="majorHAnsi" w:cstheme="majorHAnsi"/>
          <w:bCs/>
        </w:rPr>
        <w:tab/>
      </w:r>
      <w:r w:rsidRPr="004F0D9E">
        <w:rPr>
          <w:rFonts w:asciiTheme="majorHAnsi" w:hAnsiTheme="majorHAnsi" w:cstheme="majorHAnsi"/>
          <w:bCs/>
        </w:rPr>
        <w:t xml:space="preserve">Y. Collet and M. </w:t>
      </w:r>
      <w:proofErr w:type="spellStart"/>
      <w:r w:rsidRPr="004F0D9E">
        <w:rPr>
          <w:rFonts w:asciiTheme="majorHAnsi" w:hAnsiTheme="majorHAnsi" w:cstheme="majorHAnsi"/>
          <w:bCs/>
        </w:rPr>
        <w:t>Kucherawy</w:t>
      </w:r>
      <w:proofErr w:type="spellEnd"/>
      <w:r w:rsidRPr="004F0D9E">
        <w:rPr>
          <w:rFonts w:asciiTheme="majorHAnsi" w:hAnsiTheme="majorHAnsi" w:cstheme="majorHAnsi"/>
          <w:bCs/>
        </w:rPr>
        <w:t xml:space="preserve">, “RFC 8878: </w:t>
      </w:r>
      <w:proofErr w:type="spellStart"/>
      <w:r w:rsidRPr="004F0D9E">
        <w:rPr>
          <w:rFonts w:asciiTheme="majorHAnsi" w:hAnsiTheme="majorHAnsi" w:cstheme="majorHAnsi"/>
          <w:bCs/>
        </w:rPr>
        <w:t>Zstandard</w:t>
      </w:r>
      <w:proofErr w:type="spellEnd"/>
      <w:r w:rsidRPr="004F0D9E">
        <w:rPr>
          <w:rFonts w:asciiTheme="majorHAnsi" w:hAnsiTheme="majorHAnsi" w:cstheme="majorHAnsi"/>
          <w:bCs/>
        </w:rPr>
        <w:t xml:space="preserve"> Compression and the ‘application/</w:t>
      </w:r>
      <w:proofErr w:type="spellStart"/>
      <w:r w:rsidRPr="004F0D9E">
        <w:rPr>
          <w:rFonts w:asciiTheme="majorHAnsi" w:hAnsiTheme="majorHAnsi" w:cstheme="majorHAnsi"/>
          <w:bCs/>
        </w:rPr>
        <w:t>zstd</w:t>
      </w:r>
      <w:proofErr w:type="spellEnd"/>
      <w:r w:rsidRPr="004F0D9E">
        <w:rPr>
          <w:rFonts w:asciiTheme="majorHAnsi" w:hAnsiTheme="majorHAnsi" w:cstheme="majorHAnsi"/>
          <w:bCs/>
        </w:rPr>
        <w:t xml:space="preserve">’ Media Type,” </w:t>
      </w:r>
      <w:r w:rsidRPr="004F0D9E">
        <w:rPr>
          <w:rFonts w:asciiTheme="majorHAnsi" w:hAnsiTheme="majorHAnsi" w:cstheme="majorHAnsi"/>
          <w:bCs/>
          <w:i/>
          <w:iCs/>
        </w:rPr>
        <w:t xml:space="preserve">IETF </w:t>
      </w:r>
      <w:proofErr w:type="spellStart"/>
      <w:r w:rsidRPr="004F0D9E">
        <w:rPr>
          <w:rFonts w:asciiTheme="majorHAnsi" w:hAnsiTheme="majorHAnsi" w:cstheme="majorHAnsi"/>
          <w:bCs/>
          <w:i/>
          <w:iCs/>
        </w:rPr>
        <w:t>Datatracker</w:t>
      </w:r>
      <w:proofErr w:type="spellEnd"/>
      <w:r w:rsidRPr="004F0D9E">
        <w:rPr>
          <w:rFonts w:asciiTheme="majorHAnsi" w:hAnsiTheme="majorHAnsi" w:cstheme="majorHAnsi"/>
          <w:bCs/>
        </w:rPr>
        <w:t xml:space="preserve">, Feb. 2021. Available: </w:t>
      </w:r>
      <w:hyperlink r:id="rId8" w:history="1">
        <w:r w:rsidRPr="004F0D9E">
          <w:rPr>
            <w:rStyle w:val="Hyperlink"/>
            <w:rFonts w:asciiTheme="majorHAnsi" w:hAnsiTheme="majorHAnsi" w:cstheme="majorHAnsi"/>
            <w:bCs/>
          </w:rPr>
          <w:t>https://datatracker.ietf.org/doc/ht</w:t>
        </w:r>
        <w:r w:rsidRPr="004F0D9E">
          <w:rPr>
            <w:rStyle w:val="Hyperlink"/>
            <w:rFonts w:asciiTheme="majorHAnsi" w:hAnsiTheme="majorHAnsi" w:cstheme="majorHAnsi"/>
            <w:bCs/>
          </w:rPr>
          <w:t>m</w:t>
        </w:r>
        <w:r w:rsidRPr="004F0D9E">
          <w:rPr>
            <w:rStyle w:val="Hyperlink"/>
            <w:rFonts w:asciiTheme="majorHAnsi" w:hAnsiTheme="majorHAnsi" w:cstheme="majorHAnsi"/>
            <w:bCs/>
          </w:rPr>
          <w:t>l/rfc8878</w:t>
        </w:r>
      </w:hyperlink>
    </w:p>
    <w:p w14:paraId="0061D403" w14:textId="77777777" w:rsidR="004F0D9E" w:rsidRPr="004F0D9E" w:rsidRDefault="004F0D9E" w:rsidP="004F0D9E">
      <w:pPr>
        <w:rPr>
          <w:rFonts w:asciiTheme="majorHAnsi" w:hAnsiTheme="majorHAnsi" w:cstheme="majorHAnsi"/>
          <w:bCs/>
        </w:rPr>
      </w:pPr>
    </w:p>
    <w:p w14:paraId="7EC4655A" w14:textId="50DC4172" w:rsidR="004F0D9E" w:rsidRPr="004F0D9E" w:rsidRDefault="004F0D9E" w:rsidP="004F0D9E">
      <w:pPr>
        <w:rPr>
          <w:rFonts w:asciiTheme="majorHAnsi" w:hAnsiTheme="majorHAnsi" w:cstheme="majorHAnsi"/>
          <w:bCs/>
        </w:rPr>
      </w:pPr>
      <w:r w:rsidRPr="004F0D9E">
        <w:rPr>
          <w:rFonts w:asciiTheme="majorHAnsi" w:hAnsiTheme="majorHAnsi" w:cstheme="majorHAnsi"/>
          <w:bCs/>
        </w:rPr>
        <w:t>[6]</w:t>
      </w:r>
      <w:r w:rsidRPr="00590460">
        <w:rPr>
          <w:rFonts w:asciiTheme="majorHAnsi" w:hAnsiTheme="majorHAnsi" w:cstheme="majorHAnsi"/>
          <w:bCs/>
        </w:rPr>
        <w:tab/>
      </w:r>
      <w:r w:rsidRPr="004F0D9E">
        <w:rPr>
          <w:rFonts w:asciiTheme="majorHAnsi" w:hAnsiTheme="majorHAnsi" w:cstheme="majorHAnsi"/>
          <w:bCs/>
        </w:rPr>
        <w:t>M. Dworkin, “Recommendation for Block Cipher Modes of Operation: Galois/Counter Mode (GCM) and GMAC,” 2007.</w:t>
      </w:r>
    </w:p>
    <w:p w14:paraId="540453D2" w14:textId="3421C992" w:rsidR="00170582" w:rsidRDefault="00170582" w:rsidP="004F0D9E">
      <w:pPr>
        <w:rPr>
          <w:rFonts w:asciiTheme="majorHAnsi" w:hAnsiTheme="majorHAnsi" w:cstheme="majorHAnsi"/>
          <w:bCs/>
        </w:rPr>
      </w:pPr>
    </w:p>
    <w:p w14:paraId="54E71219" w14:textId="1E4321AC" w:rsidR="00C00A97" w:rsidRPr="00590460" w:rsidRDefault="00C00A97" w:rsidP="004F0D9E">
      <w:pPr>
        <w:rPr>
          <w:rFonts w:asciiTheme="majorHAnsi" w:hAnsiTheme="majorHAnsi" w:cstheme="majorHAnsi"/>
          <w:bCs/>
        </w:rPr>
      </w:pPr>
      <w:r>
        <w:rPr>
          <w:rFonts w:asciiTheme="majorHAnsi" w:hAnsiTheme="majorHAnsi" w:cstheme="majorHAnsi"/>
          <w:bCs/>
        </w:rPr>
        <w:t xml:space="preserve">(used Grammarly for concise grammar and spelling errors) </w:t>
      </w:r>
    </w:p>
    <w:sectPr w:rsidR="00C00A97" w:rsidRPr="00590460" w:rsidSect="00E0292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E776F" w14:textId="77777777" w:rsidR="00610722" w:rsidRDefault="00610722" w:rsidP="004366A5">
      <w:r>
        <w:separator/>
      </w:r>
    </w:p>
  </w:endnote>
  <w:endnote w:type="continuationSeparator" w:id="0">
    <w:p w14:paraId="7075AABD" w14:textId="77777777" w:rsidR="00610722" w:rsidRDefault="00610722" w:rsidP="00436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12466" w14:textId="77777777" w:rsidR="00610722" w:rsidRDefault="00610722" w:rsidP="004366A5">
      <w:r>
        <w:separator/>
      </w:r>
    </w:p>
  </w:footnote>
  <w:footnote w:type="continuationSeparator" w:id="0">
    <w:p w14:paraId="1CA3BFD5" w14:textId="77777777" w:rsidR="00610722" w:rsidRDefault="00610722" w:rsidP="00436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C49D" w14:textId="77777777" w:rsidR="00E0292B" w:rsidRPr="00415B7A" w:rsidRDefault="00E0292B" w:rsidP="004366A5">
    <w:pPr>
      <w:pStyle w:val="Header"/>
      <w:jc w:val="center"/>
      <w:rPr>
        <w:rFonts w:ascii="Arial" w:hAnsi="Arial" w:cs="Arial"/>
        <w:b/>
        <w:sz w:val="20"/>
        <w:szCs w:val="20"/>
      </w:rPr>
    </w:pPr>
    <w:r w:rsidRPr="00415B7A">
      <w:rPr>
        <w:rFonts w:ascii="Arial" w:hAnsi="Arial" w:cs="Arial"/>
        <w:b/>
        <w:sz w:val="20"/>
        <w:szCs w:val="20"/>
      </w:rPr>
      <w:t>CEG 4980/EE4910 WHITE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3242B"/>
    <w:multiLevelType w:val="multilevel"/>
    <w:tmpl w:val="5A22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4A0CA2"/>
    <w:multiLevelType w:val="hybridMultilevel"/>
    <w:tmpl w:val="956E3278"/>
    <w:lvl w:ilvl="0" w:tplc="A6AEE8C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5B657B"/>
    <w:multiLevelType w:val="multilevel"/>
    <w:tmpl w:val="DADC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669831">
    <w:abstractNumId w:val="2"/>
  </w:num>
  <w:num w:numId="2" w16cid:durableId="2054500166">
    <w:abstractNumId w:val="0"/>
  </w:num>
  <w:num w:numId="3" w16cid:durableId="1133982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6A5"/>
    <w:rsid w:val="0000600E"/>
    <w:rsid w:val="00086FB3"/>
    <w:rsid w:val="000A6E40"/>
    <w:rsid w:val="00170582"/>
    <w:rsid w:val="0022316A"/>
    <w:rsid w:val="0028789B"/>
    <w:rsid w:val="00290743"/>
    <w:rsid w:val="003E20BC"/>
    <w:rsid w:val="004118E9"/>
    <w:rsid w:val="00415B7A"/>
    <w:rsid w:val="004227AB"/>
    <w:rsid w:val="0043409C"/>
    <w:rsid w:val="004366A5"/>
    <w:rsid w:val="004A212C"/>
    <w:rsid w:val="004F0D9E"/>
    <w:rsid w:val="00590460"/>
    <w:rsid w:val="005C535B"/>
    <w:rsid w:val="005D3DAC"/>
    <w:rsid w:val="00610722"/>
    <w:rsid w:val="006239A0"/>
    <w:rsid w:val="00645B8A"/>
    <w:rsid w:val="007000E7"/>
    <w:rsid w:val="00771B55"/>
    <w:rsid w:val="007847C5"/>
    <w:rsid w:val="00796027"/>
    <w:rsid w:val="007C65B8"/>
    <w:rsid w:val="00815A4D"/>
    <w:rsid w:val="00826359"/>
    <w:rsid w:val="008660FC"/>
    <w:rsid w:val="008B6CD4"/>
    <w:rsid w:val="008D79B4"/>
    <w:rsid w:val="009B71DC"/>
    <w:rsid w:val="00A0606A"/>
    <w:rsid w:val="00AD51FB"/>
    <w:rsid w:val="00AF03D1"/>
    <w:rsid w:val="00C00A97"/>
    <w:rsid w:val="00CB54E7"/>
    <w:rsid w:val="00D452D6"/>
    <w:rsid w:val="00E01AA2"/>
    <w:rsid w:val="00E0292B"/>
    <w:rsid w:val="00E45B78"/>
    <w:rsid w:val="00EF181E"/>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0D06ED"/>
  <w14:defaultImageDpi w14:val="300"/>
  <w15:docId w15:val="{9BB38332-015F-4690-BCB0-0EAF6C9CA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66A5"/>
    <w:pPr>
      <w:tabs>
        <w:tab w:val="center" w:pos="4320"/>
        <w:tab w:val="right" w:pos="8640"/>
      </w:tabs>
    </w:pPr>
  </w:style>
  <w:style w:type="character" w:customStyle="1" w:styleId="HeaderChar">
    <w:name w:val="Header Char"/>
    <w:basedOn w:val="DefaultParagraphFont"/>
    <w:link w:val="Header"/>
    <w:uiPriority w:val="99"/>
    <w:rsid w:val="004366A5"/>
  </w:style>
  <w:style w:type="paragraph" w:styleId="Footer">
    <w:name w:val="footer"/>
    <w:basedOn w:val="Normal"/>
    <w:link w:val="FooterChar"/>
    <w:uiPriority w:val="99"/>
    <w:unhideWhenUsed/>
    <w:rsid w:val="004366A5"/>
    <w:pPr>
      <w:tabs>
        <w:tab w:val="center" w:pos="4320"/>
        <w:tab w:val="right" w:pos="8640"/>
      </w:tabs>
    </w:pPr>
  </w:style>
  <w:style w:type="character" w:customStyle="1" w:styleId="FooterChar">
    <w:name w:val="Footer Char"/>
    <w:basedOn w:val="DefaultParagraphFont"/>
    <w:link w:val="Footer"/>
    <w:uiPriority w:val="99"/>
    <w:rsid w:val="004366A5"/>
  </w:style>
  <w:style w:type="table" w:styleId="TableGrid">
    <w:name w:val="Table Grid"/>
    <w:basedOn w:val="TableNormal"/>
    <w:uiPriority w:val="59"/>
    <w:rsid w:val="004366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3DAC"/>
    <w:rPr>
      <w:color w:val="0000FF" w:themeColor="hyperlink"/>
      <w:u w:val="single"/>
    </w:rPr>
  </w:style>
  <w:style w:type="character" w:styleId="UnresolvedMention">
    <w:name w:val="Unresolved Mention"/>
    <w:basedOn w:val="DefaultParagraphFont"/>
    <w:uiPriority w:val="99"/>
    <w:semiHidden/>
    <w:unhideWhenUsed/>
    <w:rsid w:val="005D3DAC"/>
    <w:rPr>
      <w:color w:val="605E5C"/>
      <w:shd w:val="clear" w:color="auto" w:fill="E1DFDD"/>
    </w:rPr>
  </w:style>
  <w:style w:type="paragraph" w:styleId="ListParagraph">
    <w:name w:val="List Paragraph"/>
    <w:basedOn w:val="Normal"/>
    <w:uiPriority w:val="34"/>
    <w:qFormat/>
    <w:rsid w:val="005D3DAC"/>
    <w:pPr>
      <w:ind w:left="720"/>
      <w:contextualSpacing/>
    </w:pPr>
  </w:style>
  <w:style w:type="character" w:styleId="FollowedHyperlink">
    <w:name w:val="FollowedHyperlink"/>
    <w:basedOn w:val="DefaultParagraphFont"/>
    <w:uiPriority w:val="99"/>
    <w:semiHidden/>
    <w:unhideWhenUsed/>
    <w:rsid w:val="0017058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tracker.ietf.org/doc/html/rfc887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E54158-8AEF-49B2-9E9C-A613C748B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3</Pages>
  <Words>858</Words>
  <Characters>4894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Wright State University</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Brandy Foster</dc:creator>
  <cp:keywords/>
  <dc:description/>
  <cp:lastModifiedBy>Jake Mancuso</cp:lastModifiedBy>
  <cp:revision>4</cp:revision>
  <dcterms:created xsi:type="dcterms:W3CDTF">2025-08-29T13:55:00Z</dcterms:created>
  <dcterms:modified xsi:type="dcterms:W3CDTF">2025-09-05T20:55:00Z</dcterms:modified>
</cp:coreProperties>
</file>