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 ” Лабораторная работа №4 ”</w:t>
      </w:r>
      <w:r>
        <w:t xml:space="preserve"> </w:t>
      </w:r>
      <w:r>
        <w:t xml:space="preserve">subtitle: ” НКАбд-04-24”</w:t>
      </w:r>
      <w:r>
        <w:t xml:space="preserve"> </w:t>
      </w:r>
      <w:r>
        <w:t xml:space="preserve">author:</w:t>
      </w:r>
      <w:r>
        <w:t xml:space="preserve"> </w:t>
      </w:r>
      <w:r>
        <w:t xml:space="preserve">- Гаязов Рузаль Ильшатович</w:t>
      </w:r>
      <w:r>
        <w:t xml:space="preserve"> </w:t>
      </w:r>
      <w:r>
        <w:t xml:space="preserve">institute:</w:t>
      </w:r>
      <w:r>
        <w:t xml:space="preserve"> </w:t>
      </w:r>
      <w:r>
        <w:t xml:space="preserve">- Российский университет дружбы народов, Москва, Россия</w:t>
      </w:r>
      <w:r>
        <w:t xml:space="preserve"> </w:t>
      </w:r>
      <w:r>
        <w:t xml:space="preserve">date: 26 октября 2024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3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2024-10-26T19:42:25Z</dcterms:created>
  <dcterms:modified xsi:type="dcterms:W3CDTF">2024-10-26T19:42:25Z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