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лабораторная работа №4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Гаязов Рузаль Ильшатович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определил расширенные атрибуты файла.</w:t>
      </w:r>
    </w:p>
    <w:p>
      <w:pPr>
        <w:pStyle w:val="CaptionedFigure"/>
      </w:pPr>
      <w:r>
        <w:drawing>
          <wp:inline>
            <wp:extent cx="5334000" cy="1145241"/>
            <wp:effectExtent b="0" l="0" r="0" t="0"/>
            <wp:docPr descr="От имени пользователя guest определил расширенные атрибуты файл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 имени пользователя guest определил расширенные атрибуты файла</w:t>
      </w:r>
    </w:p>
    <w:p>
      <w:pPr>
        <w:pStyle w:val="Compact"/>
        <w:numPr>
          <w:ilvl w:val="0"/>
          <w:numId w:val="1002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823691"/>
            <wp:effectExtent b="0" l="0" r="0" t="0"/>
            <wp:docPr descr="Проверка коман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3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2660695"/>
            <wp:effectExtent b="0" l="0" r="0" t="0"/>
            <wp:docPr descr="Проверка учетной запис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bookmarkEnd w:id="30"/>
    <w:bookmarkStart w:id="3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я повысил свои навыки использования интерфейса командой строки (CLI), познакомился на примерах с тем, как используются основные и расширенные атрибуты при разграничении доступа. Имел возможность связать теорию дискреционного разделения доступа (дискреционная политика безопасности) с её реализацией на практике в ОС Linux. Опробовал действие на практике расширенных атрибутов «а» и «i».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лабораторная работа №4</dc:title>
  <dc:creator>Гаязов Рузаль Ильшатович</dc:creator>
  <dc:language>ru-RU</dc:language>
  <cp:keywords/>
  <dcterms:created xsi:type="dcterms:W3CDTF">2026-04-03T22:02:37Z</dcterms:created>
  <dcterms:modified xsi:type="dcterms:W3CDTF">2026-04-03T22:02:37Z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