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IANA WHOIS for Domain Information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281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WHOIS is a protocol used for querying databases to obtain information about the registration of a domain name or IP address. The Internet Assigned Numbers Authority (IANA) provides a WHOIS service that allows you to retrieve details about the registrant of a domain name or IP address. This service is useful for gathering information about domain ownership and registration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Process to Perform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1: Open the IANA WHOIS Website: </w:t>
      </w:r>
      <w:hyperlink r:id="rId8">
        <w:r w:rsidDel="00000000" w:rsidR="00000000" w:rsidRPr="00000000">
          <w:rPr>
            <w:rFonts w:ascii="Arial" w:cs="Arial" w:eastAsia="Arial" w:hAnsi="Arial"/>
            <w:color w:val="467886"/>
            <w:u w:val="single"/>
            <w:rtl w:val="0"/>
          </w:rPr>
          <w:t xml:space="preserve">https://www.iana.org/whois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Open your web browser.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Navigate to IANA WHOIS: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https://www.iana.org/whois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Enter the domain ““www.islington.edu.np”name to gather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Let's Begin The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Question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1: What is the name of the registrant for the domain “Islington.edu.np”?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Answer: Mercantile Communications Pvt. Ltd.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2: Website created to date?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Answer: 1995-01-25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Hint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</w:rPr>
        <w:drawing>
          <wp:inline distB="114300" distT="114300" distL="114300" distR="114300">
            <wp:extent cx="5731200" cy="391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668D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668D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668D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668D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668D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668D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668D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668D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668D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668D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668D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668D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668D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668D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668D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668D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668D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668D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668D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668D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668D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668D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668D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668D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668D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668D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668D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668D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668DA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4668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668D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iana.org/whoi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iana.org/whoi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GRxOhkO4fzlnFHzTYZQdI4/4/A==">CgMxLjA4AHIhMW1fN1Q4d3ozN2VJR201UmNuQ0EybWtaQlkzb0toZEdy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2024-06-24T10:27:00Z</dcterms:created>
  <dc:creator>Nayan Raj Sah</dc:creator>
</cp:coreProperties>
</file>