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rFonts w:ascii="Calibri" w:cs="Calibri" w:eastAsia="Calibri" w:hAnsi="Calibri"/>
          <w:color w:val="2f5496"/>
          <w:sz w:val="32"/>
          <w:szCs w:val="32"/>
        </w:rPr>
      </w:pPr>
      <w:r w:rsidDel="00000000" w:rsidR="00000000" w:rsidRPr="00000000">
        <w:rPr>
          <w:rFonts w:ascii="Calibri" w:cs="Calibri" w:eastAsia="Calibri" w:hAnsi="Calibri"/>
          <w:b w:val="1"/>
          <w:color w:val="ff0000"/>
          <w:sz w:val="32"/>
          <w:szCs w:val="32"/>
          <w:rtl w:val="0"/>
        </w:rPr>
        <w:t xml:space="preserve">CTF Topic: Threatcrowd</w:t>
      </w:r>
      <w:r w:rsidDel="00000000" w:rsidR="00000000" w:rsidRPr="00000000">
        <w:rPr>
          <w:rtl w:val="0"/>
        </w:rPr>
      </w:r>
    </w:p>
    <w:p w:rsidR="00000000" w:rsidDel="00000000" w:rsidP="00000000" w:rsidRDefault="00000000" w:rsidRPr="00000000" w14:paraId="00000002">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1. Introduction</w:t>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sz w:val="24"/>
          <w:szCs w:val="24"/>
          <w:rtl w:val="0"/>
        </w:rPr>
        <w:t xml:space="preserve">ThreatCrowd is an open-source threat intelligence tool that allows users to explore and analyse domains, IPs, and other indicators of compromise (IOCs) to understand the relationships and connections between them. This CTF challenge will help you get familiar with using ThreatCrowd for threat intelligence and analysis.</w:t>
      </w:r>
    </w:p>
    <w:p w:rsidR="00000000" w:rsidDel="00000000" w:rsidP="00000000" w:rsidRDefault="00000000" w:rsidRPr="00000000" w14:paraId="00000004">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gjdgxs" w:id="0"/>
      <w:bookmarkEnd w:id="0"/>
      <w:r w:rsidDel="00000000" w:rsidR="00000000" w:rsidRPr="00000000">
        <w:rPr>
          <w:rFonts w:ascii="Calibri" w:cs="Calibri" w:eastAsia="Calibri" w:hAnsi="Calibri"/>
          <w:b w:val="1"/>
          <w:color w:val="7030a0"/>
          <w:sz w:val="32"/>
          <w:szCs w:val="32"/>
          <w:rtl w:val="0"/>
        </w:rPr>
        <w:t xml:space="preserve">3. </w:t>
      </w:r>
      <w:r w:rsidDel="00000000" w:rsidR="00000000" w:rsidRPr="00000000">
        <w:rPr>
          <w:rFonts w:ascii="Calibri" w:cs="Calibri" w:eastAsia="Calibri" w:hAnsi="Calibri"/>
          <w:b w:val="1"/>
          <w:color w:val="7030a0"/>
          <w:sz w:val="32"/>
          <w:szCs w:val="32"/>
          <w:rtl w:val="0"/>
        </w:rPr>
        <w:t xml:space="preserve">Scenario</w:t>
      </w:r>
    </w:p>
    <w:p w:rsidR="00000000" w:rsidDel="00000000" w:rsidP="00000000" w:rsidRDefault="00000000" w:rsidRPr="00000000" w14:paraId="00000005">
      <w:pPr>
        <w:spacing w:after="240" w:before="240" w:line="360" w:lineRule="auto"/>
        <w:ind w:left="0" w:firstLine="0"/>
        <w:jc w:val="both"/>
        <w:rPr/>
      </w:pPr>
      <w:r w:rsidDel="00000000" w:rsidR="00000000" w:rsidRPr="00000000">
        <w:rPr>
          <w:sz w:val="24"/>
          <w:szCs w:val="24"/>
          <w:rtl w:val="0"/>
        </w:rPr>
        <w:t xml:space="preserve">You are a cybersecurity analyst tasked with investigating a suspicious domain that has been flagged in your company's security logs. Your goal is to use ThreatCrowd to gather intelligence on this domain, uncover its associations, and determine if it poses any threat to your </w:t>
      </w:r>
      <w:r w:rsidDel="00000000" w:rsidR="00000000" w:rsidRPr="00000000">
        <w:rPr>
          <w:sz w:val="24"/>
          <w:szCs w:val="24"/>
          <w:rtl w:val="0"/>
        </w:rPr>
        <w:t xml:space="preserve">organization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30j0zll" w:id="1"/>
      <w:bookmarkEnd w:id="1"/>
      <w:r w:rsidDel="00000000" w:rsidR="00000000" w:rsidRPr="00000000">
        <w:rPr>
          <w:rFonts w:ascii="Calibri" w:cs="Calibri" w:eastAsia="Calibri" w:hAnsi="Calibri"/>
          <w:b w:val="1"/>
          <w:color w:val="7030a0"/>
          <w:sz w:val="32"/>
          <w:szCs w:val="32"/>
          <w:rtl w:val="0"/>
        </w:rPr>
        <w:t xml:space="preserve">4. Process to Follow while Performing CTF </w:t>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sz w:val="24"/>
          <w:szCs w:val="24"/>
          <w:rtl w:val="0"/>
        </w:rPr>
        <w:t xml:space="preserve">Step 1: Visit the ThreatCrowd website:</w:t>
      </w:r>
      <w:r w:rsidDel="00000000" w:rsidR="00000000" w:rsidRPr="00000000">
        <w:rPr>
          <w:b w:val="1"/>
          <w:sz w:val="24"/>
          <w:szCs w:val="24"/>
          <w:rtl w:val="0"/>
        </w:rPr>
        <w:t xml:space="preserve"> </w:t>
      </w:r>
      <w:hyperlink r:id="rId7">
        <w:r w:rsidDel="00000000" w:rsidR="00000000" w:rsidRPr="00000000">
          <w:rPr>
            <w:b w:val="1"/>
            <w:color w:val="1155cc"/>
            <w:sz w:val="24"/>
            <w:szCs w:val="24"/>
            <w:u w:val="single"/>
            <w:rtl w:val="0"/>
          </w:rPr>
          <w:t xml:space="preserve">http://ci-www.threatcrowd.org/</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sz w:val="24"/>
          <w:szCs w:val="24"/>
          <w:rtl w:val="0"/>
        </w:rPr>
        <w:t xml:space="preserve">Step 2: Enter the suspicious domain into the search bar: </w:t>
      </w:r>
      <w:hyperlink r:id="rId8">
        <w:r w:rsidDel="00000000" w:rsidR="00000000" w:rsidRPr="00000000">
          <w:rPr>
            <w:b w:val="1"/>
            <w:color w:val="1155cc"/>
            <w:sz w:val="24"/>
            <w:szCs w:val="24"/>
            <w:u w:val="single"/>
            <w:rtl w:val="0"/>
          </w:rPr>
          <w:t xml:space="preserve">www.google.com</w:t>
        </w:r>
      </w:hyperlink>
      <w:r w:rsidDel="00000000" w:rsidR="00000000" w:rsidRPr="00000000">
        <w:rPr>
          <w:rtl w:val="0"/>
        </w:rPr>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 xml:space="preserve">Step 3: </w:t>
      </w:r>
      <w:r w:rsidDel="00000000" w:rsidR="00000000" w:rsidRPr="00000000">
        <w:rPr>
          <w:sz w:val="24"/>
          <w:szCs w:val="24"/>
          <w:rtl w:val="0"/>
        </w:rPr>
        <w:t xml:space="preserve">Analyze</w:t>
      </w:r>
      <w:r w:rsidDel="00000000" w:rsidR="00000000" w:rsidRPr="00000000">
        <w:rPr>
          <w:sz w:val="24"/>
          <w:szCs w:val="24"/>
          <w:rtl w:val="0"/>
        </w:rPr>
        <w:t xml:space="preserve"> the results, including any related IP addresses, associated domains, and email addresses.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1"/>
        <w:spacing w:after="0" w:before="240" w:line="360" w:lineRule="auto"/>
        <w:rPr>
          <w:rFonts w:ascii="Calibri" w:cs="Calibri" w:eastAsia="Calibri" w:hAnsi="Calibri"/>
          <w:b w:val="1"/>
          <w:color w:val="ff0000"/>
          <w:sz w:val="32"/>
          <w:szCs w:val="32"/>
        </w:rPr>
      </w:pPr>
      <w:bookmarkStart w:colFirst="0" w:colLast="0" w:name="_heading=h.izicj4ksr3y5" w:id="2"/>
      <w:bookmarkEnd w:id="2"/>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0" w:before="240" w:line="360" w:lineRule="auto"/>
        <w:rPr/>
      </w:pPr>
      <w:bookmarkStart w:colFirst="0" w:colLast="0" w:name="_heading=h.1fob9te" w:id="3"/>
      <w:bookmarkEnd w:id="3"/>
      <w:r w:rsidDel="00000000" w:rsidR="00000000" w:rsidRPr="00000000">
        <w:rPr>
          <w:rFonts w:ascii="Calibri" w:cs="Calibri" w:eastAsia="Calibri" w:hAnsi="Calibri"/>
          <w:b w:val="1"/>
          <w:color w:val="ff0000"/>
          <w:sz w:val="32"/>
          <w:szCs w:val="32"/>
          <w:rtl w:val="0"/>
        </w:rPr>
        <w:t xml:space="preserve">5. Let's Begin The Challenge</w:t>
      </w:r>
      <w:r w:rsidDel="00000000" w:rsidR="00000000" w:rsidRPr="00000000">
        <w:rPr>
          <w:rFonts w:ascii="Calibri" w:cs="Calibri" w:eastAsia="Calibri" w:hAnsi="Calibri"/>
          <w:b w:val="1"/>
          <w:color w:val="7030a0"/>
          <w:sz w:val="32"/>
          <w:szCs w:val="32"/>
          <w:rtl w:val="0"/>
        </w:rPr>
        <w:t xml:space="preserve"> </w:t>
      </w:r>
      <w:r w:rsidDel="00000000" w:rsidR="00000000" w:rsidRPr="00000000">
        <w:rPr>
          <w:rtl w:val="0"/>
        </w:rPr>
      </w:r>
    </w:p>
    <w:p w:rsidR="00000000" w:rsidDel="00000000" w:rsidP="00000000" w:rsidRDefault="00000000" w:rsidRPr="00000000" w14:paraId="00000017">
      <w:pPr>
        <w:pStyle w:val="Heading1"/>
        <w:spacing w:after="0" w:before="240" w:line="360" w:lineRule="auto"/>
        <w:ind w:left="0" w:firstLine="0"/>
        <w:rPr>
          <w:b w:val="1"/>
          <w:sz w:val="24"/>
          <w:szCs w:val="24"/>
        </w:rPr>
      </w:pPr>
      <w:r w:rsidDel="00000000" w:rsidR="00000000" w:rsidRPr="00000000">
        <w:rPr>
          <w:rFonts w:ascii="Calibri" w:cs="Calibri" w:eastAsia="Calibri" w:hAnsi="Calibri"/>
          <w:b w:val="1"/>
          <w:color w:val="7030a0"/>
          <w:sz w:val="32"/>
          <w:szCs w:val="32"/>
          <w:rtl w:val="0"/>
        </w:rPr>
        <w:t xml:space="preserve">Question</w:t>
      </w:r>
      <w:r w:rsidDel="00000000" w:rsidR="00000000" w:rsidRPr="00000000">
        <w:rPr>
          <w:rtl w:val="0"/>
        </w:rPr>
      </w:r>
    </w:p>
    <w:p w:rsidR="00000000" w:rsidDel="00000000" w:rsidP="00000000" w:rsidRDefault="00000000" w:rsidRPr="00000000" w14:paraId="00000018">
      <w:pPr>
        <w:spacing w:line="360" w:lineRule="auto"/>
        <w:ind w:left="0" w:firstLine="0"/>
        <w:jc w:val="both"/>
        <w:rPr>
          <w:b w:val="1"/>
          <w:color w:val="ff0000"/>
          <w:sz w:val="24"/>
          <w:szCs w:val="24"/>
        </w:rPr>
      </w:pPr>
      <w:r w:rsidDel="00000000" w:rsidR="00000000" w:rsidRPr="00000000">
        <w:rPr>
          <w:b w:val="1"/>
          <w:color w:val="ff0000"/>
          <w:sz w:val="24"/>
          <w:szCs w:val="24"/>
          <w:rtl w:val="0"/>
        </w:rPr>
        <w:t xml:space="preserve">Flag 1: What is the whois registrar name?</w:t>
      </w:r>
    </w:p>
    <w:p w:rsidR="00000000" w:rsidDel="00000000" w:rsidP="00000000" w:rsidRDefault="00000000" w:rsidRPr="00000000" w14:paraId="00000019">
      <w:pPr>
        <w:spacing w:line="360" w:lineRule="auto"/>
        <w:ind w:left="0" w:firstLine="0"/>
        <w:jc w:val="both"/>
        <w:rPr>
          <w:b w:val="1"/>
          <w:color w:val="ff0000"/>
          <w:sz w:val="24"/>
          <w:szCs w:val="24"/>
          <w:shd w:fill="f9f9f9" w:val="clear"/>
        </w:rPr>
      </w:pPr>
      <w:r w:rsidDel="00000000" w:rsidR="00000000" w:rsidRPr="00000000">
        <w:rPr>
          <w:b w:val="1"/>
          <w:color w:val="ff0000"/>
          <w:sz w:val="24"/>
          <w:szCs w:val="24"/>
          <w:rtl w:val="0"/>
        </w:rPr>
        <w:t xml:space="preserve">Answer: </w:t>
      </w:r>
      <w:r w:rsidDel="00000000" w:rsidR="00000000" w:rsidRPr="00000000">
        <w:rPr>
          <w:b w:val="1"/>
          <w:color w:val="ff0000"/>
          <w:sz w:val="24"/>
          <w:szCs w:val="24"/>
          <w:shd w:fill="f9f9f9" w:val="clear"/>
          <w:rtl w:val="0"/>
        </w:rPr>
        <w:t xml:space="preserve">MARKMONITOR INC.</w:t>
      </w:r>
    </w:p>
    <w:p w:rsidR="00000000" w:rsidDel="00000000" w:rsidP="00000000" w:rsidRDefault="00000000" w:rsidRPr="00000000" w14:paraId="0000001A">
      <w:pPr>
        <w:spacing w:line="360" w:lineRule="auto"/>
        <w:ind w:left="0" w:firstLine="0"/>
        <w:jc w:val="both"/>
        <w:rPr>
          <w:b w:val="1"/>
          <w:color w:val="ff0000"/>
          <w:sz w:val="24"/>
          <w:szCs w:val="24"/>
          <w:shd w:fill="f9f9f9" w:val="clear"/>
        </w:rPr>
      </w:pPr>
      <w:r w:rsidDel="00000000" w:rsidR="00000000" w:rsidRPr="00000000">
        <w:rPr>
          <w:b w:val="1"/>
          <w:color w:val="ff0000"/>
          <w:sz w:val="24"/>
          <w:szCs w:val="24"/>
          <w:shd w:fill="f9f9f9" w:val="clear"/>
          <w:rtl w:val="0"/>
        </w:rPr>
        <w:t xml:space="preserve">Flag Captured.</w:t>
      </w:r>
    </w:p>
    <w:p w:rsidR="00000000" w:rsidDel="00000000" w:rsidP="00000000" w:rsidRDefault="00000000" w:rsidRPr="00000000" w14:paraId="0000001B">
      <w:pPr>
        <w:spacing w:line="360" w:lineRule="auto"/>
        <w:ind w:left="0" w:firstLine="0"/>
        <w:jc w:val="both"/>
        <w:rPr>
          <w:b w:val="1"/>
          <w:color w:val="ff0000"/>
          <w:sz w:val="24"/>
          <w:szCs w:val="24"/>
          <w:shd w:fill="f9f9f9" w:val="clear"/>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color w:val="ff0000"/>
          <w:sz w:val="24"/>
          <w:szCs w:val="24"/>
          <w:highlight w:val="white"/>
        </w:rPr>
      </w:pPr>
      <w:r w:rsidDel="00000000" w:rsidR="00000000" w:rsidRPr="00000000">
        <w:rPr>
          <w:b w:val="1"/>
          <w:color w:val="ff0000"/>
          <w:sz w:val="24"/>
          <w:szCs w:val="24"/>
          <w:rtl w:val="0"/>
        </w:rPr>
        <w:t xml:space="preserve">Flag 2: What is the subdomains of ip </w:t>
      </w:r>
      <w:r w:rsidDel="00000000" w:rsidR="00000000" w:rsidRPr="00000000">
        <w:rPr>
          <w:b w:val="1"/>
          <w:color w:val="ff0000"/>
          <w:sz w:val="24"/>
          <w:szCs w:val="24"/>
          <w:highlight w:val="white"/>
          <w:rtl w:val="0"/>
        </w:rPr>
        <w:t xml:space="preserve">66.249.80.100</w:t>
      </w:r>
    </w:p>
    <w:p w:rsidR="00000000" w:rsidDel="00000000" w:rsidP="00000000" w:rsidRDefault="00000000" w:rsidRPr="00000000" w14:paraId="0000001D">
      <w:pPr>
        <w:spacing w:line="360" w:lineRule="auto"/>
        <w:ind w:left="0" w:firstLine="0"/>
        <w:jc w:val="both"/>
        <w:rPr>
          <w:b w:val="1"/>
          <w:color w:val="ff0000"/>
          <w:sz w:val="24"/>
          <w:szCs w:val="24"/>
          <w:highlight w:val="white"/>
        </w:rPr>
      </w:pPr>
      <w:r w:rsidDel="00000000" w:rsidR="00000000" w:rsidRPr="00000000">
        <w:rPr>
          <w:b w:val="1"/>
          <w:color w:val="ff0000"/>
          <w:sz w:val="24"/>
          <w:szCs w:val="24"/>
          <w:highlight w:val="white"/>
          <w:rtl w:val="0"/>
        </w:rPr>
        <w:t xml:space="preserve">Answer: </w:t>
      </w:r>
      <w:hyperlink r:id="rId9">
        <w:r w:rsidDel="00000000" w:rsidR="00000000" w:rsidRPr="00000000">
          <w:rPr>
            <w:b w:val="1"/>
            <w:color w:val="ff0000"/>
            <w:sz w:val="24"/>
            <w:szCs w:val="24"/>
            <w:highlight w:val="white"/>
            <w:u w:val="single"/>
            <w:rtl w:val="0"/>
          </w:rPr>
          <w:t xml:space="preserve">google-proxy-66-249-80-100.google.com</w:t>
        </w:r>
      </w:hyperlink>
      <w:r w:rsidDel="00000000" w:rsidR="00000000" w:rsidRPr="00000000">
        <w:rPr>
          <w:rtl w:val="0"/>
        </w:rPr>
      </w:r>
    </w:p>
    <w:p w:rsidR="00000000" w:rsidDel="00000000" w:rsidP="00000000" w:rsidRDefault="00000000" w:rsidRPr="00000000" w14:paraId="0000001E">
      <w:pPr>
        <w:spacing w:line="360" w:lineRule="auto"/>
        <w:ind w:left="0" w:firstLine="0"/>
        <w:jc w:val="both"/>
        <w:rPr>
          <w:b w:val="1"/>
          <w:color w:val="ff0000"/>
          <w:sz w:val="24"/>
          <w:szCs w:val="24"/>
          <w:highlight w:val="white"/>
        </w:rPr>
      </w:pPr>
      <w:r w:rsidDel="00000000" w:rsidR="00000000" w:rsidRPr="00000000">
        <w:rPr>
          <w:b w:val="1"/>
          <w:color w:val="ff0000"/>
          <w:sz w:val="24"/>
          <w:szCs w:val="24"/>
          <w:highlight w:val="white"/>
          <w:rtl w:val="0"/>
        </w:rPr>
        <w:t xml:space="preserve">Flag Captured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731200" cy="3441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drawing>
          <wp:inline distB="114300" distT="114300" distL="114300" distR="114300">
            <wp:extent cx="5095875" cy="4789167"/>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95875" cy="47891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23">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24">
      <w:pPr>
        <w:spacing w:after="160" w:line="36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360" w:lineRule="auto"/>
        <w:jc w:val="left"/>
        <w:rPr>
          <w:sz w:val="24"/>
          <w:szCs w:val="24"/>
        </w:rPr>
      </w:pPr>
      <w:r w:rsidDel="00000000" w:rsidR="00000000" w:rsidRPr="00000000">
        <w:rPr>
          <w:rtl w:val="0"/>
        </w:rPr>
      </w:r>
    </w:p>
    <w:p w:rsidR="00000000" w:rsidDel="00000000" w:rsidP="00000000" w:rsidRDefault="00000000" w:rsidRPr="00000000" w14:paraId="00000026">
      <w:pPr>
        <w:spacing w:after="160" w:line="360" w:lineRule="auto"/>
        <w:rPr>
          <w:b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ci-www.threatcrowd.org/domain.php?domain=google-proxy-66-249-80-100.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i-www.threatcrowd.org/"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H3H9nSrReIim+skpAsj+Wd5vlQ==">CgMxLjAyCGguZ2pkZ3hzMgloLjMwajB6bGwyDmguaXppY2o0a3NyM3k1MgloLjFmb2I5dGU4AHIhMTdnRHNUWUI5ckJ3NHJxWTZZanRDdVAtdTFkYm9nQWJN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