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SSL/TLS Configuration Assessment Using CryptCheck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70113224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CryptCheck is a tool designed to evaluate the SSL/TLS configuration of websites and identify potential security issues. This challenge will introduce you to using CryptCheck to assess the SSL/TLS configuration of a specific website.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943600"/>
            <wp:effectExtent b="0" l="0" r="0" t="0"/>
            <wp:docPr id="7011322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search for cryptcheck.fr </w:t>
      </w:r>
    </w:p>
    <w:p w:rsidR="00000000" w:rsidDel="00000000" w:rsidP="00000000" w:rsidRDefault="00000000" w:rsidRPr="00000000" w14:paraId="0000000A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security consultant tasked with evaluating the SSL/TLS configuration of a client's website using CryptCheck. Your objective is to determine the overall grade of the SSL/TLS configuration and identify one specific issue that needs to be addressed.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943600"/>
            <wp:effectExtent b="0" l="0" r="0" t="0"/>
            <wp:docPr id="7011322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Go to CryptCheck: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https://cryptcheck.fr/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Enter the URL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www.daraz.com.np</w:t>
        </w:r>
      </w:hyperlink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the search bar and start the performance test.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Solve the CTF.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What key exchange mechanisms are used in the TLSv1.2 connections listed for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467886"/>
            <w:u w:val="single"/>
            <w:rtl w:val="0"/>
          </w:rPr>
          <w:t xml:space="preserve">www.daraz.com.np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?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ECDHE-ECDSA and ECDHE-RSA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What encryption algorithms and their respective key sizes are used in the provided TLSv1.2 connections?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 AES 128, 256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927195" cy="3652695"/>
            <wp:effectExtent b="38100" l="38100" r="38100" t="38100"/>
            <wp:docPr descr="A screenshot of a computer&#10;&#10;Description automatically generated" id="701132248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3"/>
                    <a:srcRect b="0" l="0" r="210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195" cy="365269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004711" cy="2143348"/>
            <wp:effectExtent b="38100" l="38100" r="38100" t="38100"/>
            <wp:docPr descr="A screenshot of a computer&#10;&#10;Description automatically generated" id="701132250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711" cy="214334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770804" cy="3700058"/>
            <wp:effectExtent b="38100" l="38100" r="38100" t="38100"/>
            <wp:docPr descr="A screenshot of a computer&#10;&#10;Description automatically generated" id="701132249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0804" cy="370005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622744" cy="1925910"/>
            <wp:effectExtent b="38100" l="38100" r="38100" t="38100"/>
            <wp:docPr descr="A screenshot of a computer&#10;&#10;Description automatically generated" id="701132251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2744" cy="192591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1116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1116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1116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1116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1116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1116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1116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1116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1116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1116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1116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111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1116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111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111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1116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1116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1116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1116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1116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1116B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111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11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daraz.com.np" TargetMode="External"/><Relationship Id="rId10" Type="http://schemas.openxmlformats.org/officeDocument/2006/relationships/hyperlink" Target="https://cryptcheck.fr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www.daraz.com.n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Kf6POhSTWcJX9zrhR3dmtuGRWg==">CgMxLjA4AHIhMUV5eTdqMWVmWVB6Z1JxZU1ZUW5IZ2dPZ0gwTVFZU1NE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2024-06-26T09:30:00Z</dcterms:created>
  <dc:creator>Asmita Ghimire</dc:creator>
</cp:coreProperties>
</file>