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>Discovery Session | Law</w:t>
      </w:r>
    </w:p>
    <w:p>
      <w:pPr/>
      <w:r>
        <w:rPr>
          <w:b/>
          <w:i/>
          <w:sz w:val="22"/>
        </w:rPr>
        <w:t>Wed June 17, 2026 | 11-12pm</w:t>
      </w:r>
      <w:r>
        <w:rPr>
          <w:b/>
          <w:i/>
          <w:sz w:val="22"/>
        </w:rPr>
        <w:t>n</w:t>
      </w:r>
    </w:p>
    <w:p>
      <w:pPr/>
      <w:r>
        <w:rPr>
          <w:rFonts w:ascii="Aptos" w:hAnsi="Aptos"/>
          <w:sz w:val="22"/>
        </w:rPr>
        <w:t>Attendees: Todd Long, Robert Carpenter, Zachary Waksman, John Connor, Toryana Jackson</w:t>
      </w:r>
    </w:p>
    <w:p>
      <w:pPr/>
    </w:p>
    <w:p>
      <w:pPr/>
      <w:r>
        <w:rPr>
          <w:rFonts w:ascii="Aptos" w:hAnsi="Aptos"/>
          <w:b/>
          <w:sz w:val="22"/>
        </w:rPr>
        <w:t>Forward roadmap and project plan to group</w:t>
      </w:r>
    </w:p>
    <w:p>
      <w:pPr/>
    </w:p>
    <w:p>
      <w:pPr>
        <w:pStyle w:val="ListParagraph"/>
      </w:pPr>
      <w:r>
        <w:rPr>
          <w:rFonts w:ascii="Aptos" w:hAnsi="Aptos"/>
          <w:b/>
          <w:sz w:val="22"/>
        </w:rPr>
        <w:t>Introduction:</w:t>
      </w:r>
    </w:p>
    <w:p>
      <w:pPr>
        <w:pStyle w:val="ListParagraph"/>
      </w:pPr>
      <w:r>
        <w:rPr>
          <w:rFonts w:ascii="Aptos" w:hAnsi="Aptos"/>
          <w:sz w:val="22"/>
        </w:rPr>
        <w:t xml:space="preserve">Todd Long </w:t>
      </w:r>
      <w:r>
        <w:rPr>
          <w:rFonts w:ascii="Aptos" w:hAnsi="Aptos"/>
          <w:sz w:val="22"/>
        </w:rPr>
        <w:t>(conflict)</w:t>
      </w:r>
    </w:p>
    <w:p>
      <w:pPr>
        <w:pStyle w:val="ListParagraph"/>
      </w:pPr>
      <w:r>
        <w:rPr>
          <w:rFonts w:ascii="Aptos" w:hAnsi="Aptos"/>
          <w:sz w:val="22"/>
        </w:rPr>
        <w:t xml:space="preserve">Robert Carpenter </w:t>
      </w:r>
      <w:r>
        <w:rPr>
          <w:rFonts w:ascii="Aptos" w:hAnsi="Aptos"/>
          <w:sz w:val="22"/>
        </w:rPr>
        <w:t>(conflict)</w:t>
      </w:r>
    </w:p>
    <w:p>
      <w:pPr>
        <w:pStyle w:val="ListParagraph"/>
      </w:pPr>
      <w:r>
        <w:rPr>
          <w:rFonts w:ascii="Aptos" w:hAnsi="Aptos"/>
          <w:sz w:val="22"/>
        </w:rPr>
        <w:t>Zachary Waksman</w:t>
      </w:r>
      <w:r>
        <w:rPr>
          <w:rFonts w:ascii="Aptos" w:hAnsi="Aptos"/>
          <w:sz w:val="22"/>
        </w:rPr>
        <w:t xml:space="preserve"> – Attorney, Codes focus and some litigation, 2022</w:t>
      </w:r>
    </w:p>
    <w:p>
      <w:pPr>
        <w:pStyle w:val="ListParagraph"/>
      </w:pPr>
      <w:r>
        <w:rPr>
          <w:rFonts w:ascii="Aptos" w:hAnsi="Aptos"/>
          <w:sz w:val="22"/>
        </w:rPr>
        <w:t>John Connor</w:t>
      </w:r>
      <w:r>
        <w:rPr>
          <w:rFonts w:ascii="Aptos" w:hAnsi="Aptos"/>
          <w:sz w:val="22"/>
        </w:rPr>
        <w:t xml:space="preserve"> – Attorney, 4 years</w:t>
      </w:r>
    </w:p>
    <w:p>
      <w:pPr>
        <w:pStyle w:val="ListParagraph"/>
      </w:pPr>
      <w:r>
        <w:rPr>
          <w:rFonts w:ascii="Aptos" w:hAnsi="Aptos"/>
          <w:sz w:val="22"/>
        </w:rPr>
        <w:t>Toryana Jackson</w:t>
      </w:r>
      <w:r>
        <w:rPr>
          <w:rFonts w:ascii="Aptos" w:hAnsi="Aptos"/>
          <w:sz w:val="22"/>
        </w:rPr>
        <w:t xml:space="preserve"> – Codes Litigation, Aug 2025</w:t>
      </w:r>
    </w:p>
    <w:p>
      <w:pPr>
        <w:pStyle w:val="ListParagraph"/>
      </w:pPr>
      <w:r>
        <w:rPr>
          <w:rFonts w:ascii="Aptos" w:hAnsi="Aptos"/>
          <w:b/>
          <w:sz w:val="22"/>
        </w:rPr>
        <w:t>Role:</w:t>
      </w:r>
    </w:p>
    <w:p>
      <w:pPr>
        <w:pStyle w:val="ListParagraph"/>
      </w:pPr>
    </w:p>
    <w:p>
      <w:pPr>
        <w:pStyle w:val="ListParagraph"/>
      </w:pPr>
      <w:r>
        <w:rPr>
          <w:rFonts w:ascii="Aptos" w:hAnsi="Aptos"/>
          <w:b/>
          <w:sz w:val="22"/>
        </w:rPr>
        <w:t>Process:</w:t>
      </w:r>
    </w:p>
    <w:p>
      <w:pPr>
        <w:pStyle w:val="ListParagraph"/>
      </w:pPr>
      <w:r>
        <w:rPr>
          <w:rFonts w:ascii="Aptos" w:hAnsi="Aptos"/>
          <w:sz w:val="22"/>
        </w:rPr>
        <w:t>Toryana: Prepare inspector affirmations - Gather documents from IPS, review cases in IPS including codes staff notes and attachments and notices in images</w:t>
      </w:r>
    </w:p>
    <w:p>
      <w:pPr>
        <w:pStyle w:val="ListParagraph"/>
      </w:pPr>
      <w:r>
        <w:rPr>
          <w:rFonts w:ascii="Aptos" w:hAnsi="Aptos"/>
          <w:sz w:val="22"/>
        </w:rPr>
        <w:t>Affirmations are used to make the petitions</w:t>
      </w:r>
    </w:p>
    <w:p>
      <w:pPr>
        <w:pStyle w:val="ListParagraph"/>
      </w:pPr>
      <w:r>
        <w:rPr>
          <w:rFonts w:ascii="Aptos" w:hAnsi="Aptos"/>
          <w:sz w:val="22"/>
        </w:rPr>
        <w:t>John: IPS inconsistent in terms of utilization – documents not always uploaded, inspector notes sometimes missing on field activity</w:t>
      </w:r>
    </w:p>
    <w:p>
      <w:pPr>
        <w:pStyle w:val="ListParagraph"/>
      </w:pPr>
      <w:r>
        <w:rPr>
          <w:rFonts w:ascii="Aptos" w:hAnsi="Aptos"/>
          <w:sz w:val="22"/>
        </w:rPr>
        <w:t>Pursing Rental Registry inspection warrants</w:t>
      </w:r>
    </w:p>
    <w:p>
      <w:pPr>
        <w:pStyle w:val="ListParagraph"/>
      </w:pPr>
      <w:r>
        <w:rPr>
          <w:rFonts w:ascii="Aptos" w:hAnsi="Aptos"/>
          <w:sz w:val="22"/>
        </w:rPr>
        <w:t>Affirmations</w:t>
      </w:r>
    </w:p>
    <w:p>
      <w:pPr>
        <w:pStyle w:val="ListParagraph"/>
      </w:pPr>
      <w:r>
        <w:rPr>
          <w:rFonts w:ascii="Aptos" w:hAnsi="Aptos"/>
          <w:sz w:val="22"/>
        </w:rPr>
        <w:t>Prepare petition</w:t>
      </w:r>
    </w:p>
    <w:p>
      <w:pPr>
        <w:pStyle w:val="ListParagraph"/>
      </w:pPr>
      <w:r>
        <w:rPr>
          <w:rFonts w:ascii="Aptos" w:hAnsi="Aptos"/>
          <w:sz w:val="22"/>
        </w:rPr>
        <w:t>Prepare documents for evidence (may get from other sources as well e.g. financial records, dept of state)</w:t>
      </w:r>
    </w:p>
    <w:p>
      <w:pPr>
        <w:pStyle w:val="ListParagraph"/>
      </w:pPr>
      <w:r>
        <w:rPr>
          <w:rFonts w:ascii="Aptos" w:hAnsi="Aptos"/>
          <w:sz w:val="22"/>
        </w:rPr>
        <w:t>ETax</w:t>
      </w:r>
    </w:p>
    <w:p>
      <w:pPr>
        <w:pStyle w:val="ListParagraph"/>
      </w:pPr>
      <w:r>
        <w:rPr>
          <w:rFonts w:ascii="Aptos" w:hAnsi="Aptos"/>
          <w:sz w:val="22"/>
        </w:rPr>
        <w:t>Assessment</w:t>
      </w:r>
    </w:p>
    <w:p>
      <w:pPr>
        <w:pStyle w:val="ListParagraph"/>
      </w:pPr>
      <w:r>
        <w:rPr>
          <w:rFonts w:ascii="Aptos" w:hAnsi="Aptos"/>
          <w:sz w:val="22"/>
        </w:rPr>
        <w:t>County Clerk – deeds and mortgages</w:t>
      </w:r>
    </w:p>
    <w:p>
      <w:pPr>
        <w:pStyle w:val="ListParagraph"/>
      </w:pPr>
      <w:r>
        <w:rPr>
          <w:rFonts w:ascii="Aptos" w:hAnsi="Aptos"/>
          <w:sz w:val="22"/>
        </w:rPr>
        <w:t>AS400 – water records</w:t>
      </w:r>
    </w:p>
    <w:p>
      <w:pPr>
        <w:pStyle w:val="ListParagraph"/>
      </w:pPr>
      <w:r>
        <w:rPr>
          <w:rFonts w:ascii="Aptos" w:hAnsi="Aptos"/>
          <w:sz w:val="22"/>
        </w:rPr>
        <w:t>Zach: would like AS400 replacement incorporated into this</w:t>
      </w:r>
    </w:p>
    <w:p>
      <w:pPr>
        <w:pStyle w:val="ListParagraph"/>
      </w:pPr>
      <w:r>
        <w:rPr>
          <w:rFonts w:ascii="Aptos" w:hAnsi="Aptos"/>
          <w:sz w:val="22"/>
        </w:rPr>
        <w:t>Often can’t meet requirements until met taxes and water bills</w:t>
      </w:r>
    </w:p>
    <w:p>
      <w:pPr>
        <w:pStyle w:val="ListParagraph"/>
      </w:pPr>
      <w:r>
        <w:rPr>
          <w:rFonts w:ascii="Aptos" w:hAnsi="Aptos"/>
          <w:sz w:val="22"/>
        </w:rPr>
        <w:t>Contempt actions</w:t>
      </w:r>
    </w:p>
    <w:p>
      <w:pPr>
        <w:pStyle w:val="ListParagraph"/>
      </w:pPr>
      <w:r>
        <w:rPr>
          <w:rFonts w:ascii="Aptos" w:hAnsi="Aptos"/>
          <w:sz w:val="22"/>
        </w:rPr>
        <w:t>Whether a code violation has been completed or not – less about the system, more about up to date documentation and notes (training issue more than software issue)</w:t>
      </w:r>
    </w:p>
    <w:p>
      <w:pPr>
        <w:pStyle w:val="ListParagraph"/>
      </w:pPr>
      <w:r>
        <w:rPr>
          <w:rFonts w:ascii="Aptos" w:hAnsi="Aptos"/>
          <w:sz w:val="22"/>
        </w:rPr>
        <w:t>Collaborators:</w:t>
      </w:r>
      <w:r>
        <w:rPr/>
        <w:tab/>
      </w:r>
    </w:p>
    <w:p>
      <w:pPr>
        <w:pStyle w:val="ListParagraph"/>
      </w:pPr>
      <w:r>
        <w:rPr>
          <w:rFonts w:ascii="Aptos" w:hAnsi="Aptos"/>
          <w:sz w:val="22"/>
        </w:rPr>
        <w:t>Housing inspectors</w:t>
      </w:r>
    </w:p>
    <w:p>
      <w:pPr>
        <w:pStyle w:val="ListParagraph"/>
      </w:pPr>
      <w:r>
        <w:rPr>
          <w:rFonts w:ascii="Aptos" w:hAnsi="Aptos"/>
          <w:sz w:val="22"/>
        </w:rPr>
        <w:t>NBD data team provides info on RR status and applications where they haven’t consented to an interior</w:t>
      </w:r>
    </w:p>
    <w:p>
      <w:pPr>
        <w:pStyle w:val="ListParagraph"/>
      </w:pPr>
      <w:r>
        <w:rPr>
          <w:rFonts w:ascii="Aptos" w:hAnsi="Aptos"/>
          <w:sz w:val="22"/>
        </w:rPr>
        <w:t>OneDrive/LawShare for documents (needed for filing), also use iManage (document management system)</w:t>
      </w:r>
    </w:p>
    <w:p>
      <w:pPr>
        <w:pStyle w:val="ListParagraph"/>
      </w:pPr>
      <w:r>
        <w:rPr>
          <w:rFonts w:ascii="Aptos" w:hAnsi="Aptos"/>
          <w:sz w:val="22"/>
        </w:rPr>
        <w:t>NY State Court Electronic Filing System (Supreme Court) – everything needs to be in PDF format</w:t>
      </w:r>
    </w:p>
    <w:p>
      <w:pPr>
        <w:pStyle w:val="ListParagraph"/>
      </w:pPr>
      <w:r>
        <w:rPr>
          <w:rFonts w:ascii="Aptos" w:hAnsi="Aptos"/>
          <w:sz w:val="22"/>
        </w:rPr>
        <w:t xml:space="preserve">For Rental Registry - </w:t>
      </w:r>
    </w:p>
    <w:p>
      <w:pPr>
        <w:pStyle w:val="ListParagraph"/>
      </w:pPr>
      <w:r>
        <w:rPr>
          <w:rFonts w:ascii="Aptos" w:hAnsi="Aptos"/>
          <w:sz w:val="22"/>
        </w:rPr>
        <w:t>Petitioner and respondent (2 parties) - City of Syracuse vs property owner</w:t>
      </w:r>
    </w:p>
    <w:p>
      <w:pPr>
        <w:pStyle w:val="ListParagraph"/>
      </w:pPr>
      <w:r>
        <w:rPr>
          <w:rFonts w:ascii="Aptos" w:hAnsi="Aptos"/>
          <w:sz w:val="22"/>
        </w:rPr>
        <w:t>Ex-parte petition (special proceeding – expediated compared to regular complaint process – just write it up and file, don’t need to serve anyone): No respondent</w:t>
      </w:r>
    </w:p>
    <w:p>
      <w:pPr>
        <w:pStyle w:val="ListParagraph"/>
      </w:pPr>
      <w:r>
        <w:rPr>
          <w:rFonts w:ascii="Aptos" w:hAnsi="Aptos"/>
          <w:sz w:val="22"/>
        </w:rPr>
        <w:t>Zach: Cases tend to be more about the property owner, adversarial owners</w:t>
      </w:r>
    </w:p>
    <w:p>
      <w:pPr>
        <w:pStyle w:val="ListParagraph"/>
      </w:pPr>
      <w:r>
        <w:rPr>
          <w:rFonts w:ascii="Aptos" w:hAnsi="Aptos"/>
          <w:sz w:val="22"/>
        </w:rPr>
        <w:t>Collaborate with other attorneys, jugdge, their clerks – if they don’t hire an attorney deal with PO directly (phone/email)</w:t>
      </w:r>
    </w:p>
    <w:p>
      <w:pPr>
        <w:pStyle w:val="ListParagraph"/>
      </w:pPr>
      <w:r>
        <w:rPr>
          <w:rFonts w:ascii="Aptos" w:hAnsi="Aptos"/>
          <w:sz w:val="22"/>
        </w:rPr>
        <w:t>WestLaw and Google to research legal issues</w:t>
      </w:r>
    </w:p>
    <w:p>
      <w:pPr>
        <w:pStyle w:val="ListParagraph"/>
      </w:pPr>
      <w:r>
        <w:rPr>
          <w:rFonts w:ascii="Aptos" w:hAnsi="Aptos"/>
          <w:sz w:val="22"/>
        </w:rPr>
        <w:t>County Clerks office:</w:t>
      </w:r>
    </w:p>
    <w:p>
      <w:pPr>
        <w:pStyle w:val="ListParagraph"/>
      </w:pPr>
      <w:r>
        <w:rPr>
          <w:rFonts w:ascii="Aptos" w:hAnsi="Aptos"/>
          <w:sz w:val="22"/>
        </w:rPr>
        <w:t>Deeds and mortgages</w:t>
      </w:r>
    </w:p>
    <w:p>
      <w:pPr>
        <w:pStyle w:val="ListParagraph"/>
      </w:pPr>
      <w:r>
        <w:rPr>
          <w:rFonts w:ascii="Aptos" w:hAnsi="Aptos"/>
          <w:sz w:val="22"/>
        </w:rPr>
        <w:t>Property records</w:t>
      </w:r>
    </w:p>
    <w:p>
      <w:pPr>
        <w:pStyle w:val="ListParagraph"/>
      </w:pPr>
      <w:r>
        <w:rPr>
          <w:rFonts w:ascii="Aptos" w:hAnsi="Aptos"/>
          <w:sz w:val="22"/>
        </w:rPr>
        <w:t>Some court records</w:t>
      </w:r>
    </w:p>
    <w:p>
      <w:pPr>
        <w:pStyle w:val="ListParagraph"/>
      </w:pPr>
      <w:r>
        <w:rPr>
          <w:rFonts w:ascii="Aptos" w:hAnsi="Aptos"/>
          <w:sz w:val="22"/>
        </w:rPr>
        <w:t>Inspectors have to review affirmations for accuracy and completeness – let Law know if anything wrong or mistated – then inspectors must sign</w:t>
      </w:r>
    </w:p>
    <w:p>
      <w:pPr>
        <w:pStyle w:val="ListParagraph"/>
      </w:pPr>
      <w:r>
        <w:rPr>
          <w:rFonts w:ascii="Aptos" w:hAnsi="Aptos"/>
          <w:sz w:val="22"/>
        </w:rPr>
        <w:t>Once a case is open and affirmation, draft petition</w:t>
      </w:r>
    </w:p>
    <w:p>
      <w:pPr>
        <w:pStyle w:val="ListParagraph"/>
      </w:pPr>
      <w:r>
        <w:rPr>
          <w:rFonts w:ascii="Aptos" w:hAnsi="Aptos"/>
          <w:sz w:val="22"/>
        </w:rPr>
        <w:t>If they get a decision</w:t>
      </w:r>
    </w:p>
    <w:p>
      <w:pPr>
        <w:pStyle w:val="ListParagraph"/>
      </w:pPr>
      <w:r>
        <w:rPr>
          <w:rFonts w:ascii="Aptos" w:hAnsi="Aptos"/>
          <w:sz w:val="22"/>
        </w:rPr>
        <w:t xml:space="preserve">Either violations get corrected and closed or </w:t>
      </w:r>
    </w:p>
    <w:p>
      <w:pPr>
        <w:pStyle w:val="ListParagraph"/>
      </w:pPr>
      <w:r>
        <w:rPr>
          <w:rFonts w:ascii="Aptos" w:hAnsi="Aptos"/>
          <w:sz w:val="22"/>
        </w:rPr>
        <w:t>Some trailing things that are open – will get a deciison from the court re: taking action against property</w:t>
      </w:r>
    </w:p>
    <w:p>
      <w:pPr>
        <w:pStyle w:val="ListParagraph"/>
      </w:pPr>
      <w:r>
        <w:rPr>
          <w:rFonts w:ascii="Aptos" w:hAnsi="Aptos"/>
          <w:sz w:val="22"/>
        </w:rPr>
        <w:t>RR: warrnat</w:t>
      </w:r>
    </w:p>
    <w:p>
      <w:pPr>
        <w:pStyle w:val="ListParagraph"/>
      </w:pPr>
      <w:r>
        <w:rPr>
          <w:rFonts w:ascii="Aptos" w:hAnsi="Aptos"/>
          <w:sz w:val="22"/>
        </w:rPr>
        <w:t>Other codes: could be a judgement and/or order to compel</w:t>
      </w:r>
    </w:p>
    <w:p>
      <w:pPr>
        <w:pStyle w:val="ListParagraph"/>
      </w:pPr>
      <w:r>
        <w:rPr>
          <w:rFonts w:ascii="Aptos" w:hAnsi="Aptos"/>
          <w:sz w:val="22"/>
        </w:rPr>
        <w:t>Judgements need to be netered – give leeway 30 days to fix things, if not, can enter order</w:t>
      </w:r>
    </w:p>
    <w:p>
      <w:pPr>
        <w:pStyle w:val="ListParagraph"/>
      </w:pPr>
      <w:r>
        <w:rPr>
          <w:rFonts w:ascii="Aptos" w:hAnsi="Aptos"/>
          <w:sz w:val="22"/>
        </w:rPr>
        <w:t xml:space="preserve">Judgement process is a whole other process </w:t>
      </w:r>
    </w:p>
    <w:p>
      <w:pPr>
        <w:pStyle w:val="Heading4"/>
      </w:pPr>
      <w:r>
        <w:rPr/>
        <w:t xml:space="preserve"> </w:t>
      </w:r>
      <w:r>
        <w:rPr/>
        <w:t>Pain Points &amp; Challenges</w:t>
      </w:r>
    </w:p>
    <w:p>
      <w:pPr>
        <w:pStyle w:val="ListParagraph"/>
      </w:pPr>
      <w:r>
        <w:rPr>
          <w:rFonts w:ascii="Aptos" w:hAnsi="Aptos"/>
          <w:sz w:val="22"/>
        </w:rPr>
        <w:t>When looking through a case number – if anything uploading or missing – certain things that are not there, need to wait for things to be uploaded before they can move forward</w:t>
      </w:r>
    </w:p>
    <w:p>
      <w:pPr>
        <w:pStyle w:val="ListParagraph"/>
      </w:pPr>
      <w:r>
        <w:rPr>
          <w:rFonts w:ascii="Aptos" w:hAnsi="Aptos"/>
          <w:sz w:val="22"/>
        </w:rPr>
        <w:t xml:space="preserve">If an inspector has missed anything - </w:t>
      </w:r>
    </w:p>
    <w:p>
      <w:pPr>
        <w:pStyle w:val="ListParagraph"/>
      </w:pPr>
      <w:r>
        <w:rPr>
          <w:rFonts w:ascii="Aptos" w:hAnsi="Aptos"/>
          <w:sz w:val="22"/>
        </w:rPr>
        <w:t>Three steps for noticing: mailing, nail and mail (mandatory), legal warning letter</w:t>
      </w:r>
    </w:p>
    <w:p>
      <w:pPr>
        <w:pStyle w:val="ListParagraph"/>
      </w:pPr>
      <w:r>
        <w:rPr>
          <w:rFonts w:ascii="Aptos" w:hAnsi="Aptos"/>
          <w:sz w:val="22"/>
        </w:rPr>
        <w:t>If no N&amp;M – need to do whole process over</w:t>
      </w:r>
    </w:p>
    <w:p>
      <w:pPr>
        <w:pStyle w:val="ListParagraph"/>
      </w:pPr>
      <w:r>
        <w:rPr>
          <w:rFonts w:ascii="Aptos" w:hAnsi="Aptos"/>
          <w:sz w:val="22"/>
        </w:rPr>
        <w:t xml:space="preserve">Improvement: </w:t>
      </w:r>
    </w:p>
    <w:p>
      <w:pPr>
        <w:pStyle w:val="ListParagraph"/>
      </w:pPr>
      <w:r>
        <w:rPr>
          <w:rFonts w:ascii="Aptos" w:hAnsi="Aptos"/>
          <w:sz w:val="22"/>
        </w:rPr>
        <w:t>Water records not in IPS</w:t>
      </w:r>
    </w:p>
    <w:p>
      <w:pPr>
        <w:pStyle w:val="ListParagraph"/>
      </w:pPr>
      <w:r>
        <w:rPr>
          <w:rFonts w:ascii="Aptos" w:hAnsi="Aptos"/>
          <w:b/>
          <w:sz w:val="22"/>
        </w:rPr>
        <w:t>Technology</w:t>
      </w:r>
      <w:r>
        <w:rPr>
          <w:rFonts w:ascii="Aptos" w:hAnsi="Aptos"/>
          <w:b/>
          <w:sz w:val="22"/>
        </w:rPr>
        <w:t>:</w:t>
      </w:r>
    </w:p>
    <w:p>
      <w:pPr>
        <w:pStyle w:val="ListParagraph"/>
      </w:pPr>
      <w:r>
        <w:rPr>
          <w:rFonts w:ascii="Aptos" w:hAnsi="Aptos"/>
          <w:b/>
          <w:sz w:val="22"/>
        </w:rPr>
        <w:t>Likes:</w:t>
      </w:r>
    </w:p>
    <w:p>
      <w:pPr>
        <w:pStyle w:val="ListParagraph"/>
      </w:pPr>
      <w:r>
        <w:rPr>
          <w:rFonts w:ascii="Aptos" w:hAnsi="Aptos"/>
          <w:b/>
          <w:sz w:val="22"/>
        </w:rPr>
        <w:t>Dislikes:</w:t>
      </w:r>
    </w:p>
    <w:p>
      <w:pPr>
        <w:pStyle w:val="Heading4"/>
      </w:pPr>
      <w:r>
        <w:rPr/>
        <w:t xml:space="preserve">Future </w:t>
      </w:r>
      <w:r>
        <w:rPr/>
        <w:t>Capabilities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