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b w:val="0"/>
          <w:i w:val="0"/>
          <w:color w:val="0F4761"/>
          <w:sz w:val="32"/>
        </w:rPr>
        <w:t>BAA Discovery Session | BAA Supervisors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Jun 23 ,3:30-4:30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4"/>
        </w:rPr>
        <w:t xml:space="preserve">Leah Witmer, Tashonoia Carter, Kenneth Jamison, Cecelia Wallace </w:t>
      </w:r>
    </w:p>
    <w:p>
      <w:pPr/>
      <w:r>
        <w:rPr>
          <w:rFonts w:ascii="Aptos" w:hAnsi="Aptos"/>
          <w:b/>
          <w:i/>
          <w:color w:val="000000"/>
          <w:sz w:val="24"/>
        </w:rPr>
        <w:t>Role:</w:t>
      </w:r>
      <w:r>
        <w:rPr>
          <w:rFonts w:ascii="Aptos" w:hAnsi="Aptos"/>
          <w:b w:val="0"/>
          <w:i w:val="0"/>
          <w:color w:val="000000"/>
          <w:sz w:val="24"/>
        </w:rPr>
        <w:t xml:space="preserve"> The </w:t>
      </w:r>
      <w:r>
        <w:rPr>
          <w:rFonts w:ascii="Aptos" w:hAnsi="Aptos"/>
          <w:b w:val="0"/>
          <w:i w:val="0"/>
          <w:color w:val="000000"/>
          <w:sz w:val="24"/>
        </w:rPr>
        <w:t>B</w:t>
      </w:r>
      <w:r>
        <w:rPr>
          <w:rFonts w:ascii="Aptos" w:hAnsi="Aptos"/>
          <w:b w:val="0"/>
          <w:i w:val="0"/>
          <w:color w:val="000000"/>
          <w:sz w:val="24"/>
        </w:rPr>
        <w:t>AA</w:t>
      </w:r>
      <w:r>
        <w:rPr>
          <w:rFonts w:ascii="Aptos" w:hAnsi="Aptos"/>
          <w:b w:val="0"/>
          <w:i w:val="0"/>
          <w:color w:val="000000"/>
          <w:sz w:val="24"/>
        </w:rPr>
        <w:t xml:space="preserve"> administers the City's administrative code enforcement process after violations have been issued by inspectors. </w:t>
      </w:r>
      <w:r>
        <w:rPr>
          <w:rFonts w:ascii="Aptos" w:hAnsi="Aptos"/>
          <w:b w:val="0"/>
          <w:i w:val="0"/>
          <w:color w:val="000000"/>
          <w:sz w:val="24"/>
        </w:rPr>
        <w:t>BAA</w:t>
      </w:r>
      <w:r>
        <w:rPr>
          <w:rFonts w:ascii="Aptos" w:hAnsi="Aptos"/>
          <w:b w:val="0"/>
          <w:i w:val="0"/>
          <w:color w:val="000000"/>
          <w:sz w:val="24"/>
        </w:rPr>
        <w:t xml:space="preserve"> manages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 xml:space="preserve">hearing scheduling, payment processing, appeals, administrative orders, and compliance tracking while ensuring due process for property owners. </w:t>
      </w:r>
      <w:r>
        <w:rPr>
          <w:rFonts w:ascii="Aptos" w:hAnsi="Aptos"/>
          <w:b w:val="0"/>
          <w:i w:val="0"/>
          <w:color w:val="000000"/>
          <w:sz w:val="24"/>
        </w:rPr>
        <w:t>BAA</w:t>
      </w:r>
      <w:r>
        <w:rPr>
          <w:rFonts w:ascii="Aptos" w:hAnsi="Aptos"/>
          <w:b w:val="0"/>
          <w:i w:val="0"/>
          <w:color w:val="000000"/>
          <w:sz w:val="24"/>
        </w:rPr>
        <w:t xml:space="preserve"> staff coordinate closely with Code Enforcement inspectors, property owners, Co</w:t>
      </w:r>
      <w:r>
        <w:rPr>
          <w:rFonts w:ascii="Aptos" w:hAnsi="Aptos"/>
          <w:b w:val="0"/>
          <w:i w:val="0"/>
          <w:color w:val="000000"/>
          <w:sz w:val="24"/>
        </w:rPr>
        <w:t>mm</w:t>
      </w:r>
      <w:r>
        <w:rPr>
          <w:rFonts w:ascii="Aptos" w:hAnsi="Aptos"/>
          <w:b w:val="0"/>
          <w:i w:val="0"/>
          <w:color w:val="000000"/>
          <w:sz w:val="24"/>
        </w:rPr>
        <w:t xml:space="preserve">on Counsel, and the CPC throughout the adjudication process, </w:t>
      </w:r>
      <w:r>
        <w:rPr>
          <w:rFonts w:ascii="Aptos" w:hAnsi="Aptos"/>
          <w:b w:val="0"/>
          <w:i w:val="0"/>
          <w:color w:val="000000"/>
          <w:sz w:val="24"/>
        </w:rPr>
        <w:t>maintaining</w:t>
      </w:r>
      <w:r>
        <w:rPr>
          <w:rFonts w:ascii="Aptos" w:hAnsi="Aptos"/>
          <w:b w:val="0"/>
          <w:i w:val="0"/>
          <w:color w:val="000000"/>
          <w:sz w:val="24"/>
        </w:rPr>
        <w:t xml:space="preserve"> case records and issuing decisions before matters escalate to legal enforcement when necessary.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4"/>
        </w:rPr>
        <w:t>Responsibility:</w:t>
      </w:r>
    </w:p>
    <w:p>
      <w:pPr>
        <w:pStyle w:val="ListParagraph"/>
      </w:pPr>
      <w:r>
        <w:rPr>
          <w:rFonts w:ascii="Aptos" w:hAnsi="Aptos"/>
          <w:b/>
          <w:sz w:val="24"/>
        </w:rPr>
        <w:t>Violation Review:</w:t>
      </w:r>
      <w:r>
        <w:rPr>
          <w:rFonts w:ascii="Aptos" w:hAnsi="Aptos"/>
          <w:sz w:val="24"/>
        </w:rPr>
        <w:t xml:space="preserve"> Review Code Enforcement violations submitted for administrative hearings.</w:t>
      </w:r>
    </w:p>
    <w:p>
      <w:pPr>
        <w:pStyle w:val="ListParagraph"/>
      </w:pPr>
      <w:r>
        <w:rPr>
          <w:rFonts w:ascii="Aptos" w:hAnsi="Aptos"/>
          <w:b/>
          <w:sz w:val="24"/>
        </w:rPr>
        <w:t>Hearing Administration:</w:t>
      </w:r>
      <w:r>
        <w:rPr>
          <w:rFonts w:ascii="Aptos" w:hAnsi="Aptos"/>
          <w:sz w:val="24"/>
        </w:rPr>
        <w:t xml:space="preserve"> Schedule and manage administrative hearings.</w:t>
      </w:r>
    </w:p>
    <w:p>
      <w:pPr>
        <w:pStyle w:val="ListParagraph"/>
      </w:pPr>
      <w:r>
        <w:rPr>
          <w:rFonts w:ascii="Aptos" w:hAnsi="Aptos"/>
          <w:b/>
          <w:sz w:val="24"/>
        </w:rPr>
        <w:t>Case Documentation:</w:t>
      </w:r>
      <w:r>
        <w:rPr>
          <w:rFonts w:ascii="Aptos" w:hAnsi="Aptos"/>
          <w:sz w:val="24"/>
        </w:rPr>
        <w:t xml:space="preserve"> Maintain hearing records, evidence, and case documentation.</w:t>
      </w:r>
    </w:p>
    <w:p>
      <w:pPr>
        <w:pStyle w:val="ListParagraph"/>
      </w:pPr>
      <w:r>
        <w:rPr>
          <w:rFonts w:ascii="Aptos" w:hAnsi="Aptos"/>
          <w:b/>
          <w:sz w:val="24"/>
        </w:rPr>
        <w:t>Payment Processing:</w:t>
      </w:r>
      <w:r>
        <w:rPr>
          <w:rFonts w:ascii="Aptos" w:hAnsi="Aptos"/>
          <w:sz w:val="24"/>
        </w:rPr>
        <w:t xml:space="preserve"> Process payments related to BAA violations.</w:t>
      </w:r>
    </w:p>
    <w:p>
      <w:pPr>
        <w:pStyle w:val="ListParagraph"/>
      </w:pPr>
      <w:r>
        <w:rPr>
          <w:rFonts w:ascii="Aptos" w:hAnsi="Aptos"/>
          <w:b/>
          <w:sz w:val="24"/>
        </w:rPr>
        <w:t>Appeal Processing:</w:t>
      </w:r>
      <w:r>
        <w:rPr>
          <w:rFonts w:ascii="Aptos" w:hAnsi="Aptos"/>
          <w:sz w:val="24"/>
        </w:rPr>
        <w:t xml:space="preserve"> Process appeals and maintain related documentation.</w:t>
      </w:r>
    </w:p>
    <w:p>
      <w:pPr>
        <w:pStyle w:val="ListParagraph"/>
      </w:pPr>
      <w:r>
        <w:rPr>
          <w:rFonts w:ascii="Aptos" w:hAnsi="Aptos"/>
          <w:b/>
          <w:sz w:val="24"/>
        </w:rPr>
        <w:t>Decision Documentation:</w:t>
      </w:r>
      <w:r>
        <w:rPr>
          <w:rFonts w:ascii="Aptos" w:hAnsi="Aptos"/>
          <w:sz w:val="24"/>
        </w:rPr>
        <w:t xml:space="preserve"> Prepare and issue hearing decisions and administrative orders.</w:t>
      </w:r>
    </w:p>
    <w:p>
      <w:pPr>
        <w:pStyle w:val="ListParagraph"/>
      </w:pPr>
      <w:r>
        <w:rPr>
          <w:rFonts w:ascii="Aptos" w:hAnsi="Aptos"/>
          <w:b/>
          <w:sz w:val="24"/>
        </w:rPr>
        <w:t>Inspector Coordination:</w:t>
      </w:r>
      <w:r>
        <w:rPr>
          <w:rFonts w:ascii="Aptos" w:hAnsi="Aptos"/>
          <w:sz w:val="24"/>
        </w:rPr>
        <w:t xml:space="preserve"> Work with inspectors regarding violations, supporting documentation, and hearing information.</w:t>
      </w:r>
    </w:p>
    <w:p>
      <w:pPr>
        <w:pStyle w:val="ListParagraph"/>
      </w:pPr>
      <w:r>
        <w:rPr>
          <w:rFonts w:ascii="Aptos" w:hAnsi="Aptos"/>
          <w:b/>
          <w:sz w:val="24"/>
        </w:rPr>
        <w:t>Constituent Assistance:</w:t>
      </w:r>
      <w:r>
        <w:rPr>
          <w:rFonts w:ascii="Aptos" w:hAnsi="Aptos"/>
          <w:sz w:val="24"/>
        </w:rPr>
        <w:t xml:space="preserve"> Respond to questions </w:t>
      </w:r>
      <w:r>
        <w:rPr>
          <w:rFonts w:ascii="Aptos" w:hAnsi="Aptos"/>
          <w:sz w:val="24"/>
        </w:rPr>
        <w:t>regarding</w:t>
      </w:r>
      <w:r>
        <w:rPr>
          <w:rFonts w:ascii="Aptos" w:hAnsi="Aptos"/>
          <w:sz w:val="24"/>
        </w:rPr>
        <w:t xml:space="preserve"> violations, hearings, and payments.</w:t>
      </w:r>
    </w:p>
    <w:p>
      <w:pPr>
        <w:pStyle w:val="Heading3"/>
      </w:pPr>
      <w:r>
        <w:rPr/>
        <w:t>Process: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Intake/Scheduling:</w:t>
      </w:r>
    </w:p>
    <w:p>
      <w:pPr>
        <w:pStyle w:val="ListParagraph"/>
      </w:pPr>
      <w:r>
        <w:rPr>
          <w:rFonts w:ascii="Aptos" w:hAnsi="Aptos"/>
          <w:b/>
        </w:rPr>
        <w:t>Receive Violations:</w:t>
      </w:r>
      <w:r>
        <w:rPr>
          <w:rFonts w:ascii="Aptos" w:hAnsi="Aptos"/>
        </w:rPr>
        <w:t xml:space="preserve"> Receive Code Enforcement violations for administrative processing.</w:t>
      </w:r>
    </w:p>
    <w:p>
      <w:pPr>
        <w:pStyle w:val="ListParagraph"/>
      </w:pPr>
      <w:r>
        <w:rPr>
          <w:rFonts w:ascii="Aptos" w:hAnsi="Aptos"/>
          <w:b/>
        </w:rPr>
        <w:t>Review Documentation:</w:t>
      </w:r>
      <w:r>
        <w:rPr>
          <w:rFonts w:ascii="Aptos" w:hAnsi="Aptos"/>
        </w:rPr>
        <w:t xml:space="preserve"> Review violations and supporting documentation before scheduling hearings.</w:t>
      </w:r>
    </w:p>
    <w:p>
      <w:pPr>
        <w:pStyle w:val="ListParagraph"/>
      </w:pPr>
      <w:r>
        <w:rPr>
          <w:rFonts w:ascii="Aptos" w:hAnsi="Aptos"/>
          <w:b/>
        </w:rPr>
        <w:t>Schedule Hearings:</w:t>
      </w:r>
      <w:r>
        <w:rPr>
          <w:rFonts w:ascii="Aptos" w:hAnsi="Aptos"/>
        </w:rPr>
        <w:t xml:space="preserve"> Schedule hearings and notify property owners.</w:t>
      </w:r>
    </w:p>
    <w:p>
      <w:pPr>
        <w:pStyle w:val="ListParagraph"/>
      </w:pPr>
      <w:r>
        <w:rPr>
          <w:rFonts w:ascii="Aptos" w:hAnsi="Aptos"/>
          <w:b/>
        </w:rPr>
        <w:t>Track Service:</w:t>
      </w:r>
      <w:r>
        <w:rPr>
          <w:rFonts w:ascii="Aptos" w:hAnsi="Aptos"/>
        </w:rPr>
        <w:t xml:space="preserve"> Track service status and certified mail related to hearings.</w:t>
      </w:r>
    </w:p>
    <w:p>
      <w:pPr>
        <w:pStyle w:val="ListParagraph"/>
      </w:pPr>
      <w:r>
        <w:rPr>
          <w:rFonts w:ascii="Aptos" w:hAnsi="Aptos"/>
          <w:b/>
        </w:rPr>
        <w:t>Process Appeals:</w:t>
      </w:r>
      <w:r>
        <w:rPr>
          <w:rFonts w:ascii="Aptos" w:hAnsi="Aptos"/>
        </w:rPr>
        <w:t xml:space="preserve"> Schedule and document appeal requests.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 xml:space="preserve">Inspection: BAA do not conduct inspections but support the </w:t>
      </w:r>
      <w:r>
        <w:rPr>
          <w:rFonts w:ascii="Aptos" w:hAnsi="Aptos"/>
          <w:b w:val="0"/>
          <w:i w:val="0"/>
          <w:color w:val="000000"/>
          <w:sz w:val="24"/>
        </w:rPr>
        <w:t>enforcement</w:t>
      </w:r>
      <w:r>
        <w:rPr>
          <w:rFonts w:ascii="Aptos" w:hAnsi="Aptos"/>
          <w:b w:val="0"/>
          <w:i w:val="0"/>
          <w:color w:val="000000"/>
          <w:sz w:val="24"/>
        </w:rPr>
        <w:t xml:space="preserve"> process by</w:t>
      </w:r>
      <w:r>
        <w:rPr>
          <w:rFonts w:ascii="Aptos" w:hAnsi="Aptos"/>
          <w:b w:val="0"/>
          <w:i w:val="0"/>
          <w:color w:val="000000"/>
          <w:sz w:val="24"/>
        </w:rPr>
        <w:t xml:space="preserve"> -</w:t>
      </w:r>
    </w:p>
    <w:p>
      <w:pPr>
        <w:pStyle w:val="ListParagraph"/>
      </w:pPr>
      <w:r>
        <w:rPr>
          <w:rFonts w:ascii="Aptos" w:hAnsi="Aptos"/>
          <w:b/>
        </w:rPr>
        <w:t>Review Inspection Documentation:</w:t>
      </w:r>
      <w:r>
        <w:rPr>
          <w:rFonts w:ascii="Aptos" w:hAnsi="Aptos"/>
        </w:rPr>
        <w:t xml:space="preserve"> Review inspection reports, photographs, and supporting documentation </w:t>
      </w:r>
      <w:r>
        <w:rPr>
          <w:rFonts w:ascii="Aptos" w:hAnsi="Aptos"/>
        </w:rPr>
        <w:t>submitted</w:t>
      </w:r>
      <w:r>
        <w:rPr>
          <w:rFonts w:ascii="Aptos" w:hAnsi="Aptos"/>
        </w:rPr>
        <w:t xml:space="preserve"> by inspectors.</w:t>
      </w:r>
    </w:p>
    <w:p>
      <w:pPr>
        <w:pStyle w:val="ListParagraph"/>
      </w:pPr>
      <w:r>
        <w:rPr>
          <w:rFonts w:ascii="Aptos" w:hAnsi="Aptos"/>
          <w:b/>
        </w:rPr>
        <w:t>Request Additional Information:</w:t>
      </w:r>
      <w:r>
        <w:rPr>
          <w:rFonts w:ascii="Aptos" w:hAnsi="Aptos"/>
        </w:rPr>
        <w:t xml:space="preserve"> Request clarification or </w:t>
      </w:r>
      <w:r>
        <w:rPr>
          <w:rFonts w:ascii="Aptos" w:hAnsi="Aptos"/>
        </w:rPr>
        <w:t>additional</w:t>
      </w:r>
      <w:r>
        <w:rPr>
          <w:rFonts w:ascii="Aptos" w:hAnsi="Aptos"/>
        </w:rPr>
        <w:t xml:space="preserve"> documentation when needed before hearings.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Case Management:</w:t>
      </w:r>
    </w:p>
    <w:p>
      <w:pPr>
        <w:pStyle w:val="ListParagraph"/>
      </w:pPr>
      <w:r>
        <w:rPr>
          <w:rFonts w:ascii="Aptos" w:hAnsi="Aptos"/>
          <w:b/>
        </w:rPr>
        <w:t>Case Review:</w:t>
      </w:r>
      <w:r>
        <w:rPr>
          <w:rFonts w:ascii="Aptos" w:hAnsi="Aptos"/>
        </w:rPr>
        <w:t xml:space="preserve"> Review violations, hearing documentation, and inspection history.</w:t>
      </w:r>
    </w:p>
    <w:p>
      <w:pPr>
        <w:pStyle w:val="ListParagraph"/>
      </w:pPr>
      <w:r>
        <w:rPr>
          <w:rFonts w:ascii="Aptos" w:hAnsi="Aptos"/>
          <w:b/>
        </w:rPr>
        <w:t>Evidence Management:</w:t>
      </w:r>
      <w:r>
        <w:rPr>
          <w:rFonts w:ascii="Aptos" w:hAnsi="Aptos"/>
        </w:rPr>
        <w:t xml:space="preserve"> Maintain hearing evidence and supporting documentation.</w:t>
      </w:r>
    </w:p>
    <w:p>
      <w:pPr>
        <w:pStyle w:val="ListParagraph"/>
      </w:pPr>
      <w:r>
        <w:rPr>
          <w:rFonts w:ascii="Aptos" w:hAnsi="Aptos"/>
          <w:b/>
        </w:rPr>
        <w:t>Case Notes:</w:t>
      </w:r>
      <w:r>
        <w:rPr>
          <w:rFonts w:ascii="Aptos" w:hAnsi="Aptos"/>
        </w:rPr>
        <w:t xml:space="preserve"> Document hearing activity, decisions, and appeals.</w:t>
      </w:r>
    </w:p>
    <w:p>
      <w:pPr>
        <w:pStyle w:val="ListParagraph"/>
      </w:pPr>
      <w:r>
        <w:rPr>
          <w:rFonts w:ascii="Aptos" w:hAnsi="Aptos"/>
          <w:b/>
        </w:rPr>
        <w:t>Payment Tracking:</w:t>
      </w:r>
      <w:r>
        <w:rPr>
          <w:rFonts w:ascii="Aptos" w:hAnsi="Aptos"/>
        </w:rPr>
        <w:t xml:space="preserve"> Track payments and outstanding balances associated with violations.</w:t>
      </w:r>
    </w:p>
    <w:p>
      <w:pPr>
        <w:pStyle w:val="ListParagraph"/>
      </w:pPr>
      <w:r>
        <w:rPr>
          <w:rFonts w:ascii="Aptos" w:hAnsi="Aptos"/>
          <w:b/>
        </w:rPr>
        <w:t>Appeal Tracking:</w:t>
      </w:r>
      <w:r>
        <w:rPr>
          <w:rFonts w:ascii="Aptos" w:hAnsi="Aptos"/>
        </w:rPr>
        <w:t xml:space="preserve"> Maintain appeal records and hearing outcomes.</w:t>
      </w:r>
    </w:p>
    <w:p>
      <w:pPr>
        <w:pStyle w:val="ListParagraph"/>
      </w:pPr>
      <w:r>
        <w:rPr>
          <w:rFonts w:ascii="Aptos" w:hAnsi="Aptos"/>
          <w:b/>
        </w:rPr>
        <w:t>Compliance Tracking:</w:t>
      </w:r>
      <w:r>
        <w:rPr>
          <w:rFonts w:ascii="Aptos" w:hAnsi="Aptos"/>
        </w:rPr>
        <w:t xml:space="preserve"> Track cases through the administrative hearing process.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Enforcement / non-compliance:</w:t>
      </w:r>
    </w:p>
    <w:p>
      <w:pPr>
        <w:pStyle w:val="ListParagraph"/>
      </w:pPr>
      <w:r>
        <w:rPr>
          <w:rFonts w:ascii="Aptos" w:hAnsi="Aptos"/>
          <w:b/>
        </w:rPr>
        <w:t>Administrative Hearings:</w:t>
      </w:r>
      <w:r>
        <w:rPr>
          <w:rFonts w:ascii="Aptos" w:hAnsi="Aptos"/>
        </w:rPr>
        <w:t xml:space="preserve"> Conduct hearings for Code Enforcement violations.</w:t>
      </w:r>
    </w:p>
    <w:p>
      <w:pPr>
        <w:pStyle w:val="ListParagraph"/>
      </w:pPr>
      <w:r>
        <w:rPr>
          <w:rFonts w:ascii="Aptos" w:hAnsi="Aptos"/>
          <w:b/>
        </w:rPr>
        <w:t>Violation Review:</w:t>
      </w:r>
      <w:r>
        <w:rPr>
          <w:rFonts w:ascii="Aptos" w:hAnsi="Aptos"/>
        </w:rPr>
        <w:t xml:space="preserve"> Review evidence submitted for violations.</w:t>
      </w:r>
    </w:p>
    <w:p>
      <w:pPr>
        <w:pStyle w:val="ListParagraph"/>
      </w:pPr>
      <w:r>
        <w:rPr>
          <w:rFonts w:ascii="Aptos" w:hAnsi="Aptos"/>
          <w:b/>
        </w:rPr>
        <w:t>Hearing Decisions:</w:t>
      </w:r>
      <w:r>
        <w:rPr>
          <w:rFonts w:ascii="Aptos" w:hAnsi="Aptos"/>
        </w:rPr>
        <w:t xml:space="preserve"> Issue administrative decisions following hearings.</w:t>
      </w:r>
    </w:p>
    <w:p>
      <w:pPr>
        <w:pStyle w:val="ListParagraph"/>
      </w:pPr>
      <w:r>
        <w:rPr>
          <w:rFonts w:ascii="Aptos" w:hAnsi="Aptos"/>
          <w:b/>
        </w:rPr>
        <w:t>Fine Administration:</w:t>
      </w:r>
      <w:r>
        <w:rPr>
          <w:rFonts w:ascii="Aptos" w:hAnsi="Aptos"/>
        </w:rPr>
        <w:t xml:space="preserve"> Process fines and payments resulting from hearing decisions.</w:t>
      </w:r>
    </w:p>
    <w:p>
      <w:pPr>
        <w:pStyle w:val="ListParagraph"/>
      </w:pPr>
      <w:r>
        <w:rPr>
          <w:rFonts w:ascii="Aptos" w:hAnsi="Aptos"/>
          <w:b/>
        </w:rPr>
        <w:t>Legal Referral:</w:t>
      </w:r>
      <w:r>
        <w:rPr>
          <w:rFonts w:ascii="Aptos" w:hAnsi="Aptos"/>
        </w:rPr>
        <w:t xml:space="preserve"> Refer cases for </w:t>
      </w:r>
      <w:r>
        <w:rPr>
          <w:rFonts w:ascii="Aptos" w:hAnsi="Aptos"/>
        </w:rPr>
        <w:t>additional</w:t>
      </w:r>
      <w:r>
        <w:rPr>
          <w:rFonts w:ascii="Aptos" w:hAnsi="Aptos"/>
        </w:rPr>
        <w:t xml:space="preserve"> legal action when appropriate</w:t>
      </w:r>
      <w:r>
        <w:rPr>
          <w:rFonts w:ascii="Aptos" w:hAnsi="Aptos"/>
        </w:rPr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Communication:</w:t>
      </w:r>
    </w:p>
    <w:p>
      <w:pPr>
        <w:pStyle w:val="ListParagraph"/>
      </w:pPr>
      <w:r>
        <w:rPr>
          <w:rFonts w:ascii="Aptos" w:hAnsi="Aptos"/>
          <w:b/>
          <w:sz w:val="24"/>
        </w:rPr>
        <w:t>I</w:t>
      </w:r>
      <w:r>
        <w:rPr>
          <w:rFonts w:ascii="Aptos" w:hAnsi="Aptos"/>
          <w:b/>
          <w:sz w:val="24"/>
        </w:rPr>
        <w:t>nspector Communication:</w:t>
      </w:r>
      <w:r>
        <w:rPr>
          <w:rFonts w:ascii="Aptos" w:hAnsi="Aptos"/>
          <w:sz w:val="24"/>
        </w:rPr>
        <w:t xml:space="preserve"> Communicate with inspectors regarding violations and supporting documentation.</w:t>
      </w:r>
    </w:p>
    <w:p>
      <w:pPr>
        <w:pStyle w:val="ListParagraph"/>
      </w:pPr>
      <w:r>
        <w:rPr>
          <w:rFonts w:ascii="Aptos" w:hAnsi="Aptos"/>
          <w:b/>
          <w:sz w:val="24"/>
        </w:rPr>
        <w:t>Property Owner Communication:</w:t>
      </w:r>
      <w:r>
        <w:rPr>
          <w:rFonts w:ascii="Aptos" w:hAnsi="Aptos"/>
          <w:sz w:val="24"/>
        </w:rPr>
        <w:t xml:space="preserve"> Communicate with property owners regarding hearings, decisions, appeals, and payments.</w:t>
      </w:r>
    </w:p>
    <w:p>
      <w:pPr>
        <w:pStyle w:val="ListParagraph"/>
      </w:pPr>
      <w:r>
        <w:rPr>
          <w:rFonts w:ascii="Aptos" w:hAnsi="Aptos"/>
          <w:b/>
          <w:sz w:val="24"/>
        </w:rPr>
        <w:t>Co</w:t>
      </w:r>
      <w:r>
        <w:rPr>
          <w:rFonts w:ascii="Aptos" w:hAnsi="Aptos"/>
          <w:b/>
          <w:sz w:val="24"/>
        </w:rPr>
        <w:t>mm</w:t>
      </w:r>
      <w:r>
        <w:rPr>
          <w:rFonts w:ascii="Aptos" w:hAnsi="Aptos"/>
          <w:b/>
          <w:sz w:val="24"/>
        </w:rPr>
        <w:t xml:space="preserve">on </w:t>
      </w:r>
      <w:r>
        <w:rPr>
          <w:rFonts w:ascii="Aptos" w:hAnsi="Aptos"/>
          <w:b/>
          <w:sz w:val="24"/>
        </w:rPr>
        <w:t>Counsel</w:t>
      </w:r>
      <w:r>
        <w:rPr>
          <w:rFonts w:ascii="Aptos" w:hAnsi="Aptos"/>
          <w:b/>
          <w:sz w:val="24"/>
        </w:rPr>
        <w:t xml:space="preserve"> Coordination:</w:t>
      </w:r>
      <w:r>
        <w:rPr>
          <w:rFonts w:ascii="Aptos" w:hAnsi="Aptos"/>
          <w:sz w:val="24"/>
        </w:rPr>
        <w:t xml:space="preserve"> Coordinate legal matters and referrals when necessary.</w:t>
      </w:r>
    </w:p>
    <w:p>
      <w:pPr>
        <w:pStyle w:val="ListParagraph"/>
      </w:pPr>
      <w:r>
        <w:rPr>
          <w:rFonts w:ascii="Aptos" w:hAnsi="Aptos"/>
          <w:b/>
          <w:sz w:val="24"/>
        </w:rPr>
        <w:t>Customer Processing Center Coordination:</w:t>
      </w:r>
      <w:r>
        <w:rPr>
          <w:rFonts w:ascii="Aptos" w:hAnsi="Aptos"/>
          <w:sz w:val="24"/>
        </w:rPr>
        <w:t xml:space="preserve"> Coordinate payment-related activities.</w:t>
      </w:r>
    </w:p>
    <w:p>
      <w:pPr>
        <w:pStyle w:val="ListParagraph"/>
      </w:pPr>
      <w:r>
        <w:rPr>
          <w:rFonts w:ascii="Aptos" w:hAnsi="Aptos"/>
          <w:b/>
          <w:sz w:val="24"/>
        </w:rPr>
        <w:t>Internal Communication:</w:t>
      </w:r>
      <w:r>
        <w:rPr>
          <w:rFonts w:ascii="Aptos" w:hAnsi="Aptos"/>
          <w:sz w:val="24"/>
        </w:rPr>
        <w:t xml:space="preserve"> Coordinate with Code Enforcement staff </w:t>
      </w:r>
      <w:r>
        <w:rPr>
          <w:rFonts w:ascii="Aptos" w:hAnsi="Aptos"/>
          <w:sz w:val="24"/>
        </w:rPr>
        <w:t>regarding</w:t>
      </w:r>
      <w:r>
        <w:rPr>
          <w:rFonts w:ascii="Aptos" w:hAnsi="Aptos"/>
          <w:sz w:val="24"/>
        </w:rPr>
        <w:t xml:space="preserve"> case status and hearing outcomes</w:t>
      </w:r>
      <w:r>
        <w:rPr>
          <w:rFonts w:ascii="Aptos" w:hAnsi="Aptos"/>
          <w:sz w:val="24"/>
        </w:rPr>
        <w:t xml:space="preserve">. </w:t>
      </w:r>
      <w:r>
        <w:rPr>
          <w:rFonts w:ascii="Aptos" w:hAnsi="Aptos"/>
          <w:sz w:val="24"/>
        </w:rPr>
        <w:t xml:space="preserve">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Tools/Technology: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Primary Tools: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Foxit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USPS Tracking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Invoice Cloud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OnBase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NYDOS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Productivity: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Teams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Word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Doodle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BAA Email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Phone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Research &amp; Legal: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Westlaw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USPS</w:t>
      </w:r>
      <w:r>
        <w:rPr>
          <w:rFonts w:ascii="Aptos" w:hAnsi="Aptos"/>
          <w:b w:val="0"/>
          <w:i w:val="0"/>
          <w:color w:val="000000"/>
          <w:sz w:val="24"/>
        </w:rPr>
        <w:t xml:space="preserve"> Tracking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County Clerk Records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RPS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ImageMate</w:t>
      </w:r>
    </w:p>
    <w:p>
      <w:pPr>
        <w:pStyle w:val="Heading3"/>
      </w:pPr>
      <w:r>
        <w:rPr>
          <w:rFonts w:ascii="Aptos" w:hAnsi="Aptos"/>
        </w:rPr>
        <w:t>Pain-Point</w:t>
      </w:r>
      <w:r>
        <w:rPr>
          <w:rFonts w:ascii="Aptos" w:hAnsi="Aptos"/>
        </w:rPr>
        <w:t>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Manual Ticket Processing:</w:t>
      </w:r>
      <w:r>
        <w:rPr>
          <w:rFonts w:ascii="Aptos" w:hAnsi="Aptos"/>
          <w:b w:val="0"/>
          <w:i w:val="0"/>
          <w:color w:val="000000"/>
          <w:sz w:val="24"/>
        </w:rPr>
        <w:t xml:space="preserve"> Administrative tickets and hearing workflows rely on significant manual effort and repetitive data entry rather than automated workflows.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Unlinked Related Cases:</w:t>
      </w:r>
      <w:r>
        <w:rPr>
          <w:rFonts w:ascii="Aptos" w:hAnsi="Aptos"/>
          <w:b w:val="0"/>
          <w:i w:val="0"/>
          <w:color w:val="000000"/>
          <w:sz w:val="24"/>
        </w:rPr>
        <w:t xml:space="preserve"> Cases involving the same property or owner are not linked together, making it difficult to view complete violation history.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Property Overview:</w:t>
      </w:r>
      <w:r>
        <w:rPr>
          <w:rFonts w:ascii="Aptos" w:hAnsi="Aptos"/>
          <w:b w:val="0"/>
          <w:i w:val="0"/>
          <w:color w:val="000000"/>
          <w:sz w:val="24"/>
        </w:rPr>
        <w:t xml:space="preserve"> Multiple violations and complaints cannot easily be viewed together at the property level.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Evidence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Hearing evidence, photographs, and supporting documentation are often missing, inconsistently uploaded, or difficult to locate.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Search Functionality:</w:t>
      </w:r>
      <w:r>
        <w:rPr>
          <w:rFonts w:ascii="Aptos" w:hAnsi="Aptos"/>
          <w:b w:val="0"/>
          <w:i w:val="0"/>
          <w:color w:val="000000"/>
          <w:sz w:val="24"/>
        </w:rPr>
        <w:t xml:space="preserve"> Searching by LLC, address, parcel, and owner is unreliable, and reports do not consistently return accurate results.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Fragmented Information:</w:t>
      </w:r>
      <w:r>
        <w:rPr>
          <w:rFonts w:ascii="Aptos" w:hAnsi="Aptos"/>
          <w:b w:val="0"/>
          <w:i w:val="0"/>
          <w:color w:val="000000"/>
          <w:sz w:val="24"/>
        </w:rPr>
        <w:t xml:space="preserve"> Information is spread across multiple IPS interfaces, requiring staff to switch screens to complete a case.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Payment Tracking Limitations:</w:t>
      </w:r>
      <w:r>
        <w:rPr>
          <w:rFonts w:ascii="Aptos" w:hAnsi="Aptos"/>
          <w:b w:val="0"/>
          <w:i w:val="0"/>
          <w:color w:val="000000"/>
          <w:sz w:val="24"/>
        </w:rPr>
        <w:t xml:space="preserve"> Payments are not clearly linked to individual violations, making payment history difficult to interpret.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Action Management Complexity:</w:t>
      </w:r>
      <w:r>
        <w:rPr>
          <w:rFonts w:ascii="Aptos" w:hAnsi="Aptos"/>
          <w:b w:val="0"/>
          <w:i w:val="0"/>
          <w:color w:val="000000"/>
          <w:sz w:val="24"/>
        </w:rPr>
        <w:t xml:space="preserve"> IPS contains numerous actions that are rarely used, making navigation more difficult than necessary.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Service Verification:</w:t>
      </w:r>
      <w:r>
        <w:rPr>
          <w:rFonts w:ascii="Aptos" w:hAnsi="Aptos"/>
          <w:b w:val="0"/>
          <w:i w:val="0"/>
          <w:color w:val="000000"/>
          <w:sz w:val="24"/>
        </w:rPr>
        <w:t xml:space="preserve"> Tracking certified mail, USPS delivery, and re-service activities requires multiple external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Documentation Quality:</w:t>
      </w:r>
      <w:r>
        <w:rPr>
          <w:rFonts w:ascii="Aptos" w:hAnsi="Aptos"/>
          <w:b w:val="0"/>
          <w:i w:val="0"/>
          <w:color w:val="000000"/>
          <w:sz w:val="24"/>
        </w:rPr>
        <w:t xml:space="preserve"> Missing inspector notes, photographs, and supporting documentation delay hearings and administrative decisions.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Communication Gaps:</w:t>
      </w:r>
      <w:r>
        <w:rPr>
          <w:rFonts w:ascii="Aptos" w:hAnsi="Aptos"/>
          <w:b w:val="0"/>
          <w:i w:val="0"/>
          <w:color w:val="000000"/>
          <w:sz w:val="24"/>
        </w:rPr>
        <w:t xml:space="preserve"> Coordination between BAA and Code Enforcement is inconsistent, particularly when additional evidence or clarification is required.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Inconsistent Note Taking:</w:t>
      </w:r>
      <w:r>
        <w:rPr>
          <w:rFonts w:ascii="Aptos" w:hAnsi="Aptos"/>
          <w:b w:val="0"/>
          <w:i w:val="0"/>
          <w:color w:val="000000"/>
          <w:sz w:val="24"/>
        </w:rPr>
        <w:t xml:space="preserve"> Variations in how staff record case notes reduce consistency across cases.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Manual Scheduling Process:</w:t>
      </w:r>
      <w:r>
        <w:rPr>
          <w:rFonts w:ascii="Aptos" w:hAnsi="Aptos"/>
          <w:b w:val="0"/>
          <w:i w:val="0"/>
          <w:color w:val="000000"/>
          <w:sz w:val="24"/>
        </w:rPr>
        <w:t xml:space="preserve"> Hearing scheduling, appeals, and calendar management rely on Outlook, Doodle, Teams, and manual coordination.</w:t>
      </w:r>
    </w:p>
    <w:p>
      <w:pPr>
        <w:pStyle w:val="Heading3"/>
      </w:pPr>
      <w:r>
        <w:rPr>
          <w:rFonts w:ascii="Aptos" w:hAnsi="Aptos"/>
        </w:rPr>
        <w:t>Expect</w:t>
      </w:r>
      <w:r>
        <w:rPr>
          <w:rFonts w:ascii="Aptos" w:hAnsi="Aptos"/>
        </w:rPr>
        <w:t>ation: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Automated Ticket Processing:</w:t>
      </w:r>
      <w:r>
        <w:rPr>
          <w:rFonts w:ascii="Aptos" w:hAnsi="Aptos"/>
          <w:b w:val="0"/>
          <w:i w:val="0"/>
          <w:color w:val="000000"/>
          <w:sz w:val="24"/>
        </w:rPr>
        <w:t xml:space="preserve"> Automate ticket creation, hearing preparation, payments, appeals, and administrative workflows.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Linked Property Cases:</w:t>
      </w:r>
      <w:r>
        <w:rPr>
          <w:rFonts w:ascii="Aptos" w:hAnsi="Aptos"/>
          <w:b w:val="0"/>
          <w:i w:val="0"/>
          <w:color w:val="000000"/>
          <w:sz w:val="24"/>
        </w:rPr>
        <w:t xml:space="preserve"> Automatically link all violations, complaints, hearings, and tickets associated with the same property or owner.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Evidence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Provide a centralized repository for inspection photographs, documents, hearing evidence, and supporting materials.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Enhanced Search Capabilities:</w:t>
      </w:r>
      <w:r>
        <w:rPr>
          <w:rFonts w:ascii="Aptos" w:hAnsi="Aptos"/>
          <w:b w:val="0"/>
          <w:i w:val="0"/>
          <w:color w:val="000000"/>
          <w:sz w:val="24"/>
        </w:rPr>
        <w:t xml:space="preserve"> Improve searching by owner, LLC, parcel, address, and tax ID while providing more reliable reports.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Integrated Payment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Link payments directly to specific violations and improve payment tracking across cases.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Simplified User Experience:</w:t>
      </w:r>
      <w:r>
        <w:rPr>
          <w:rFonts w:ascii="Aptos" w:hAnsi="Aptos"/>
          <w:b w:val="0"/>
          <w:i w:val="0"/>
          <w:color w:val="000000"/>
          <w:sz w:val="24"/>
        </w:rPr>
        <w:t xml:space="preserve"> Reduce unnecessary actions, improve case navigation, color-code BAA activities, and make notes more accessible.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Online Constituent Portal:</w:t>
      </w:r>
      <w:r>
        <w:rPr>
          <w:rFonts w:ascii="Aptos" w:hAnsi="Aptos"/>
          <w:b w:val="0"/>
          <w:i w:val="0"/>
          <w:color w:val="000000"/>
          <w:sz w:val="24"/>
        </w:rPr>
        <w:t xml:space="preserve"> Allow property owners to view evidence, dispute violations, schedule hearings, submit appeals, and make payments through an online portal.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Standardized Documentation Practices:</w:t>
      </w:r>
      <w:r>
        <w:rPr>
          <w:rFonts w:ascii="Aptos" w:hAnsi="Aptos"/>
          <w:b w:val="0"/>
          <w:i w:val="0"/>
          <w:color w:val="000000"/>
          <w:sz w:val="24"/>
        </w:rPr>
        <w:t xml:space="preserve"> Improve consistency in inspector documentation, photographs, evidence submission, and case notes before hearings.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Constituent Experience:</w:t>
      </w:r>
      <w:r>
        <w:rPr>
          <w:rFonts w:ascii="Aptos" w:hAnsi="Aptos"/>
          <w:b w:val="0"/>
          <w:i w:val="0"/>
          <w:color w:val="000000"/>
          <w:sz w:val="24"/>
        </w:rPr>
        <w:t xml:space="preserve"> Provide clearer communication, easier payment options, real-time case status, and self-service capabilities for property owners.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Interdepartmental Coordination:</w:t>
      </w:r>
      <w:r>
        <w:rPr>
          <w:rFonts w:ascii="Aptos" w:hAnsi="Aptos"/>
          <w:b w:val="0"/>
          <w:i w:val="0"/>
          <w:color w:val="000000"/>
          <w:sz w:val="24"/>
        </w:rPr>
        <w:t xml:space="preserve"> Strengthen communication and information sharing between BAA, Code Enforcement, C</w:t>
      </w:r>
      <w:r>
        <w:rPr>
          <w:rFonts w:ascii="Aptos" w:hAnsi="Aptos"/>
          <w:b w:val="0"/>
          <w:i w:val="0"/>
          <w:color w:val="000000"/>
          <w:sz w:val="24"/>
        </w:rPr>
        <w:t xml:space="preserve">ommon </w:t>
      </w:r>
      <w:r>
        <w:rPr>
          <w:rFonts w:ascii="Aptos" w:hAnsi="Aptos"/>
          <w:b w:val="0"/>
          <w:i w:val="0"/>
          <w:color w:val="000000"/>
          <w:sz w:val="24"/>
        </w:rPr>
        <w:t>Counsel</w:t>
      </w:r>
      <w:r>
        <w:rPr>
          <w:rFonts w:ascii="Aptos" w:hAnsi="Aptos"/>
          <w:b w:val="0"/>
          <w:i w:val="0"/>
          <w:color w:val="000000"/>
          <w:sz w:val="24"/>
        </w:rPr>
        <w:t>, and CPC.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Hearing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Support online dispute resolution, virtual hearings, automated scheduling, and streamlined appeal processes.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