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ptos" w:hAnsi="Aptos"/>
          <w:b w:val="0"/>
          <w:i w:val="0"/>
          <w:color w:val="0F4761"/>
          <w:sz w:val="32"/>
        </w:rPr>
        <w:t>BAA Discovery Session | BAA Supervisors</w:t>
      </w:r>
    </w:p>
    <w:p>
      <w:pPr/>
      <w:r>
        <w:rPr>
          <w:rFonts w:ascii="Aptos" w:hAnsi="Aptos"/>
          <w:b w:val="0"/>
          <w:i w:val="0"/>
          <w:color w:val="000000"/>
          <w:sz w:val="24"/>
        </w:rPr>
        <w:t>Tue Jun 23 ,3:30-4:30</w:t>
      </w:r>
    </w:p>
    <w:p>
      <w:pPr/>
      <w:r>
        <w:rPr>
          <w:rFonts w:ascii="Aptos" w:hAnsi="Aptos"/>
          <w:b/>
          <w:i w:val="0"/>
          <w:color w:val="000000"/>
          <w:sz w:val="24"/>
        </w:rPr>
        <w:t xml:space="preserve">Attendees: </w:t>
      </w:r>
      <w:r>
        <w:rPr>
          <w:rFonts w:ascii="Aptos" w:hAnsi="Aptos"/>
          <w:b w:val="0"/>
          <w:i w:val="0"/>
          <w:color w:val="000000"/>
          <w:sz w:val="24"/>
        </w:rPr>
        <w:t xml:space="preserve">Leah Witmer, Tashonoia Carter, Kenneth Jamison, Cecelia Wallace </w:t>
      </w:r>
    </w:p>
    <w:p>
      <w:pPr/>
      <w:r>
        <w:rPr>
          <w:rFonts w:ascii="Aptos" w:hAnsi="Aptos"/>
          <w:b/>
          <w:i/>
          <w:color w:val="000000"/>
          <w:sz w:val="22"/>
        </w:rPr>
        <w:t>Role:</w:t>
      </w:r>
      <w:r>
        <w:rPr>
          <w:rFonts w:ascii="Aptos" w:hAnsi="Aptos"/>
          <w:b w:val="0"/>
          <w:i w:val="0"/>
          <w:color w:val="000000"/>
          <w:sz w:val="22"/>
        </w:rPr>
        <w:t xml:space="preserve"> The Bureau of Administrative Adjudication (BAA) administers the City's administrative code enforcement process after violations have been issued by inspectors. BAA manages violation intake, hearing scheduling, payment processing, appeals, administrative orders, and compliance tracking while ensuring due process for property owners. BAA staff coordinate closely with Code Enforcement inspectors, property owners, Corporation Counsel, and the CPC throughout the adjudication process, maintaining case records and issuing decisions before matters escalate to legal enforcement when necessary.</w:t>
      </w:r>
    </w:p>
    <w:p>
      <w:pPr>
        <w:pStyle w:val="Heading3"/>
      </w:pPr>
      <w:r>
        <w:rPr>
          <w:rFonts w:ascii="Aptos" w:hAnsi="Aptos"/>
          <w:b w:val="0"/>
          <w:i w:val="0"/>
          <w:color w:val="0F4761"/>
          <w:sz w:val="28"/>
        </w:rPr>
        <w:t>Responsibility:</w:t>
      </w:r>
    </w:p>
    <w:p>
      <w:pPr>
        <w:pStyle w:val="ListParagraph"/>
      </w:pPr>
      <w:r>
        <w:rPr>
          <w:rFonts w:ascii="Aptos" w:hAnsi="Aptos"/>
          <w:b/>
          <w:i w:val="0"/>
          <w:color w:val="000000"/>
          <w:sz w:val="22"/>
        </w:rPr>
        <w:t>Violation Intake:</w:t>
      </w:r>
      <w:r>
        <w:rPr>
          <w:rFonts w:ascii="Aptos" w:hAnsi="Aptos"/>
          <w:b w:val="0"/>
          <w:i w:val="0"/>
          <w:color w:val="000000"/>
          <w:sz w:val="22"/>
        </w:rPr>
        <w:t xml:space="preserve"> Open and process administrative code violation cases.</w:t>
      </w:r>
    </w:p>
    <w:p>
      <w:pPr>
        <w:pStyle w:val="ListParagraph"/>
      </w:pPr>
      <w:r>
        <w:rPr>
          <w:rFonts w:ascii="Aptos" w:hAnsi="Aptos"/>
          <w:b/>
          <w:i w:val="0"/>
          <w:color w:val="000000"/>
          <w:sz w:val="22"/>
        </w:rPr>
        <w:t>Case Review:</w:t>
      </w:r>
      <w:r>
        <w:rPr>
          <w:rFonts w:ascii="Aptos" w:hAnsi="Aptos"/>
          <w:b w:val="0"/>
          <w:i w:val="0"/>
          <w:color w:val="000000"/>
          <w:sz w:val="22"/>
        </w:rPr>
        <w:t xml:space="preserve"> Review violations, inspection records, and supporting documentation.</w:t>
      </w:r>
    </w:p>
    <w:p>
      <w:pPr>
        <w:pStyle w:val="ListParagraph"/>
      </w:pPr>
      <w:r>
        <w:rPr>
          <w:rFonts w:ascii="Aptos" w:hAnsi="Aptos"/>
          <w:b/>
          <w:i w:val="0"/>
          <w:color w:val="000000"/>
          <w:sz w:val="22"/>
        </w:rPr>
        <w:t>Hearing Administration:</w:t>
      </w:r>
      <w:r>
        <w:rPr>
          <w:rFonts w:ascii="Aptos" w:hAnsi="Aptos"/>
          <w:b w:val="0"/>
          <w:i w:val="0"/>
          <w:color w:val="000000"/>
          <w:sz w:val="22"/>
        </w:rPr>
        <w:t xml:space="preserve"> Schedule, coordinate, and conduct administrative hearings.</w:t>
      </w:r>
    </w:p>
    <w:p>
      <w:pPr>
        <w:pStyle w:val="ListParagraph"/>
      </w:pPr>
      <w:r>
        <w:rPr>
          <w:rFonts w:ascii="Aptos" w:hAnsi="Aptos"/>
          <w:b/>
          <w:i w:val="0"/>
          <w:color w:val="000000"/>
          <w:sz w:val="22"/>
        </w:rPr>
        <w:t>Payment Administration:</w:t>
      </w:r>
      <w:r>
        <w:rPr>
          <w:rFonts w:ascii="Aptos" w:hAnsi="Aptos"/>
          <w:b w:val="0"/>
          <w:i w:val="0"/>
          <w:color w:val="000000"/>
          <w:sz w:val="22"/>
        </w:rPr>
        <w:t xml:space="preserve"> Process payments, fines, disputes, and appeals.</w:t>
      </w:r>
    </w:p>
    <w:p>
      <w:pPr>
        <w:pStyle w:val="ListParagraph"/>
      </w:pPr>
      <w:r>
        <w:rPr>
          <w:rFonts w:ascii="Aptos" w:hAnsi="Aptos"/>
          <w:b/>
          <w:i w:val="0"/>
          <w:color w:val="000000"/>
          <w:sz w:val="22"/>
        </w:rPr>
        <w:t>Administrative Orders:</w:t>
      </w:r>
      <w:r>
        <w:rPr>
          <w:rFonts w:ascii="Aptos" w:hAnsi="Aptos"/>
          <w:b w:val="0"/>
          <w:i w:val="0"/>
          <w:color w:val="000000"/>
          <w:sz w:val="22"/>
        </w:rPr>
        <w:t xml:space="preserve"> Prepare and issue hearing decisions and administrative orders.</w:t>
      </w:r>
    </w:p>
    <w:p>
      <w:pPr>
        <w:pStyle w:val="ListParagraph"/>
      </w:pPr>
      <w:r>
        <w:rPr>
          <w:rFonts w:ascii="Aptos" w:hAnsi="Aptos"/>
          <w:b/>
          <w:i w:val="0"/>
          <w:color w:val="000000"/>
          <w:sz w:val="22"/>
        </w:rPr>
        <w:t>Service Tracking:</w:t>
      </w:r>
      <w:r>
        <w:rPr>
          <w:rFonts w:ascii="Aptos" w:hAnsi="Aptos"/>
          <w:b w:val="0"/>
          <w:i w:val="0"/>
          <w:color w:val="000000"/>
          <w:sz w:val="22"/>
        </w:rPr>
        <w:t xml:space="preserve"> Track certified mail, service status, and re-service activities.</w:t>
      </w:r>
    </w:p>
    <w:p>
      <w:pPr>
        <w:pStyle w:val="ListParagraph"/>
      </w:pPr>
      <w:r>
        <w:rPr>
          <w:rFonts w:ascii="Aptos" w:hAnsi="Aptos"/>
          <w:b/>
          <w:i w:val="0"/>
          <w:color w:val="000000"/>
          <w:sz w:val="22"/>
        </w:rPr>
        <w:t>Constituent Assistance:</w:t>
      </w:r>
      <w:r>
        <w:rPr>
          <w:rFonts w:ascii="Aptos" w:hAnsi="Aptos"/>
          <w:b w:val="0"/>
          <w:i w:val="0"/>
          <w:color w:val="000000"/>
          <w:sz w:val="22"/>
        </w:rPr>
        <w:t xml:space="preserve"> Assist property owners with understanding violations, hearings, and payment options.</w:t>
      </w:r>
    </w:p>
    <w:p>
      <w:pPr>
        <w:pStyle w:val="ListParagraph"/>
      </w:pPr>
      <w:r>
        <w:rPr>
          <w:rFonts w:ascii="Aptos" w:hAnsi="Aptos"/>
          <w:b/>
          <w:i w:val="0"/>
          <w:color w:val="000000"/>
          <w:sz w:val="22"/>
        </w:rPr>
        <w:t>Appeal Management:</w:t>
      </w:r>
      <w:r>
        <w:rPr>
          <w:rFonts w:ascii="Aptos" w:hAnsi="Aptos"/>
          <w:b w:val="0"/>
          <w:i w:val="0"/>
          <w:color w:val="000000"/>
          <w:sz w:val="22"/>
        </w:rPr>
        <w:t xml:space="preserve"> Coordinate appeal scheduling and supporting documentation.</w:t>
      </w:r>
    </w:p>
    <w:p>
      <w:pPr>
        <w:pStyle w:val="ListParagraph"/>
      </w:pPr>
      <w:r>
        <w:rPr>
          <w:rFonts w:ascii="Aptos" w:hAnsi="Aptos"/>
          <w:b/>
          <w:i w:val="0"/>
          <w:color w:val="000000"/>
          <w:sz w:val="22"/>
        </w:rPr>
        <w:t>Case Monitoring:</w:t>
      </w:r>
      <w:r>
        <w:rPr>
          <w:rFonts w:ascii="Aptos" w:hAnsi="Aptos"/>
          <w:b w:val="0"/>
          <w:i w:val="0"/>
          <w:color w:val="000000"/>
          <w:sz w:val="22"/>
        </w:rPr>
        <w:t xml:space="preserve"> Monitor violation status until compliance or legal escalation.</w:t>
      </w:r>
    </w:p>
    <w:p>
      <w:pPr>
        <w:pStyle w:val="ListParagraph"/>
      </w:pPr>
      <w:r>
        <w:rPr>
          <w:rFonts w:ascii="Aptos" w:hAnsi="Aptos"/>
          <w:b/>
          <w:i w:val="0"/>
          <w:color w:val="000000"/>
          <w:sz w:val="22"/>
        </w:rPr>
        <w:t>Interdepartmental Coordination:</w:t>
      </w:r>
      <w:r>
        <w:rPr>
          <w:rFonts w:ascii="Aptos" w:hAnsi="Aptos"/>
          <w:b w:val="0"/>
          <w:i w:val="0"/>
          <w:color w:val="000000"/>
          <w:sz w:val="22"/>
        </w:rPr>
        <w:t xml:space="preserve"> Coordinate with inspectors, Corporation Counsel, CPC, and administrative staff.</w:t>
      </w:r>
    </w:p>
    <w:p>
      <w:pPr/>
      <w:r>
        <w:rPr>
          <w:rStyle w:val="Heading3Char"/>
          <w:rFonts w:ascii="Aptos" w:hAnsi="Aptos"/>
          <w:b w:val="0"/>
          <w:i w:val="0"/>
          <w:color w:val="0F4761"/>
          <w:sz w:val="28"/>
        </w:rPr>
        <w:t>Process:</w:t>
      </w:r>
      <w:r>
        <w:rPr/>
        <w:br/>
      </w:r>
    </w:p>
    <w:p>
      <w:pPr>
        <w:pStyle w:val="ListParagraph"/>
      </w:pPr>
      <w:r>
        <w:rPr>
          <w:rFonts w:ascii="Aptos" w:hAnsi="Aptos"/>
          <w:b w:val="0"/>
          <w:i w:val="0"/>
          <w:color w:val="000000"/>
          <w:sz w:val="22"/>
        </w:rPr>
        <w:t>Intake/Scheduling:</w:t>
      </w:r>
    </w:p>
    <w:p>
      <w:pPr>
        <w:pStyle w:val="ListParagraph"/>
      </w:pPr>
      <w:r>
        <w:rPr>
          <w:rFonts w:ascii="Aptos" w:hAnsi="Aptos"/>
          <w:b/>
          <w:i w:val="0"/>
          <w:color w:val="000000"/>
          <w:sz w:val="22"/>
        </w:rPr>
        <w:t>Violation Intake:</w:t>
      </w:r>
      <w:r>
        <w:rPr>
          <w:rFonts w:ascii="Aptos" w:hAnsi="Aptos"/>
          <w:b w:val="0"/>
          <w:i w:val="0"/>
          <w:color w:val="000000"/>
          <w:sz w:val="22"/>
        </w:rPr>
        <w:t xml:space="preserve"> Receive violation cases from Code Enforcement.</w:t>
      </w:r>
    </w:p>
    <w:p>
      <w:pPr>
        <w:pStyle w:val="ListParagraph"/>
      </w:pPr>
      <w:r>
        <w:rPr>
          <w:rFonts w:ascii="Aptos" w:hAnsi="Aptos"/>
          <w:b/>
          <w:i w:val="0"/>
          <w:color w:val="000000"/>
          <w:sz w:val="22"/>
        </w:rPr>
        <w:t>Case Opening:</w:t>
      </w:r>
      <w:r>
        <w:rPr>
          <w:rFonts w:ascii="Aptos" w:hAnsi="Aptos"/>
          <w:b w:val="0"/>
          <w:i w:val="0"/>
          <w:color w:val="000000"/>
          <w:sz w:val="22"/>
        </w:rPr>
        <w:t xml:space="preserve"> Create and review BAA cases within IPS.</w:t>
      </w:r>
    </w:p>
    <w:p>
      <w:pPr>
        <w:pStyle w:val="ListParagraph"/>
      </w:pPr>
      <w:r>
        <w:rPr>
          <w:rFonts w:ascii="Aptos" w:hAnsi="Aptos"/>
          <w:b/>
          <w:i w:val="0"/>
          <w:color w:val="000000"/>
          <w:sz w:val="22"/>
        </w:rPr>
        <w:t>Case Validation:</w:t>
      </w:r>
      <w:r>
        <w:rPr>
          <w:rFonts w:ascii="Aptos" w:hAnsi="Aptos"/>
          <w:b w:val="0"/>
          <w:i w:val="0"/>
          <w:color w:val="000000"/>
          <w:sz w:val="22"/>
        </w:rPr>
        <w:t xml:space="preserve"> Verify violations, service requirements, and supporting documentation.</w:t>
      </w:r>
    </w:p>
    <w:p>
      <w:pPr>
        <w:pStyle w:val="ListParagraph"/>
      </w:pPr>
      <w:r>
        <w:rPr>
          <w:rFonts w:ascii="Aptos" w:hAnsi="Aptos"/>
          <w:b/>
          <w:i w:val="0"/>
          <w:color w:val="000000"/>
          <w:sz w:val="22"/>
        </w:rPr>
        <w:t>Hearing Scheduling:</w:t>
      </w:r>
      <w:r>
        <w:rPr>
          <w:rFonts w:ascii="Aptos" w:hAnsi="Aptos"/>
          <w:b w:val="0"/>
          <w:i w:val="0"/>
          <w:color w:val="000000"/>
          <w:sz w:val="22"/>
        </w:rPr>
        <w:t xml:space="preserve"> Schedule hearings and notify property owners.</w:t>
      </w:r>
    </w:p>
    <w:p>
      <w:pPr>
        <w:pStyle w:val="ListParagraph"/>
      </w:pPr>
      <w:r>
        <w:rPr>
          <w:rFonts w:ascii="Aptos" w:hAnsi="Aptos"/>
          <w:b/>
          <w:i w:val="0"/>
          <w:color w:val="000000"/>
          <w:sz w:val="22"/>
        </w:rPr>
        <w:t>Appeal Scheduling:</w:t>
      </w:r>
      <w:r>
        <w:rPr>
          <w:rFonts w:ascii="Aptos" w:hAnsi="Aptos"/>
          <w:b w:val="0"/>
          <w:i w:val="0"/>
          <w:color w:val="000000"/>
          <w:sz w:val="22"/>
        </w:rPr>
        <w:t xml:space="preserve"> Coordinate appeal dates and hearing calendars.</w:t>
      </w:r>
    </w:p>
    <w:p>
      <w:pPr>
        <w:pStyle w:val="ListParagraph"/>
      </w:pPr>
      <w:r>
        <w:rPr>
          <w:rFonts w:ascii="Aptos" w:hAnsi="Aptos"/>
          <w:b/>
          <w:i w:val="0"/>
          <w:color w:val="000000"/>
          <w:sz w:val="22"/>
        </w:rPr>
        <w:t>Service Tracking:</w:t>
      </w:r>
      <w:r>
        <w:rPr>
          <w:rFonts w:ascii="Aptos" w:hAnsi="Aptos"/>
          <w:b w:val="0"/>
          <w:i w:val="0"/>
          <w:color w:val="000000"/>
          <w:sz w:val="22"/>
        </w:rPr>
        <w:t xml:space="preserve"> Track certified mail, USPS delivery, and re-service activities.</w:t>
      </w:r>
    </w:p>
    <w:p>
      <w:pPr>
        <w:pStyle w:val="ListParagraph"/>
      </w:pPr>
      <w:r>
        <w:rPr>
          <w:rFonts w:ascii="Aptos" w:hAnsi="Aptos"/>
          <w:b w:val="0"/>
          <w:i w:val="0"/>
          <w:color w:val="000000"/>
          <w:sz w:val="22"/>
        </w:rPr>
        <w:t>Inspection: BAA staff do not conduct inspections but support the inspection process by:</w:t>
      </w:r>
    </w:p>
    <w:p>
      <w:pPr>
        <w:pStyle w:val="ListParagraph"/>
      </w:pPr>
      <w:r>
        <w:rPr>
          <w:rFonts w:ascii="Aptos" w:hAnsi="Aptos"/>
          <w:b w:val="0"/>
          <w:i w:val="0"/>
          <w:color w:val="000000"/>
          <w:sz w:val="22"/>
        </w:rPr>
        <w:t>Reviewing inspector documentation before hearings.</w:t>
      </w:r>
    </w:p>
    <w:p>
      <w:pPr>
        <w:pStyle w:val="ListParagraph"/>
      </w:pPr>
      <w:r>
        <w:rPr>
          <w:rFonts w:ascii="Aptos" w:hAnsi="Aptos"/>
          <w:b w:val="0"/>
          <w:i w:val="0"/>
          <w:color w:val="000000"/>
          <w:sz w:val="22"/>
        </w:rPr>
        <w:t>Confirming inspection evidence supports violations.</w:t>
      </w:r>
    </w:p>
    <w:p>
      <w:pPr>
        <w:pStyle w:val="ListParagraph"/>
      </w:pPr>
      <w:r>
        <w:rPr>
          <w:rFonts w:ascii="Aptos" w:hAnsi="Aptos"/>
          <w:b w:val="0"/>
          <w:i w:val="0"/>
          <w:color w:val="000000"/>
          <w:sz w:val="22"/>
        </w:rPr>
        <w:t>Requesting clarification or additional documentation from inspectors.</w:t>
      </w:r>
    </w:p>
    <w:p>
      <w:pPr>
        <w:pStyle w:val="ListParagraph"/>
      </w:pPr>
      <w:r>
        <w:rPr>
          <w:rFonts w:ascii="Aptos" w:hAnsi="Aptos"/>
          <w:b w:val="0"/>
          <w:i w:val="0"/>
          <w:color w:val="000000"/>
          <w:sz w:val="22"/>
        </w:rPr>
        <w:t>Reviewing photographs and inspection history presented during hearings.</w:t>
      </w:r>
    </w:p>
    <w:p>
      <w:pPr>
        <w:pStyle w:val="ListParagraph"/>
      </w:pPr>
      <w:r>
        <w:rPr>
          <w:rFonts w:ascii="Aptos" w:hAnsi="Aptos"/>
          <w:b w:val="0"/>
          <w:i w:val="0"/>
          <w:color w:val="000000"/>
          <w:sz w:val="22"/>
        </w:rPr>
        <w:t>Case Management:</w:t>
      </w:r>
    </w:p>
    <w:p>
      <w:pPr>
        <w:pStyle w:val="ListParagraph"/>
      </w:pPr>
      <w:r>
        <w:rPr>
          <w:rFonts w:ascii="Aptos" w:hAnsi="Aptos"/>
          <w:b/>
          <w:i w:val="0"/>
          <w:color w:val="000000"/>
          <w:sz w:val="22"/>
        </w:rPr>
        <w:t>Case Review:</w:t>
      </w:r>
      <w:r>
        <w:rPr>
          <w:rFonts w:ascii="Aptos" w:hAnsi="Aptos"/>
          <w:b w:val="0"/>
          <w:i w:val="0"/>
          <w:color w:val="000000"/>
          <w:sz w:val="22"/>
        </w:rPr>
        <w:t xml:space="preserve"> Review violations, complaints, and inspection history.</w:t>
      </w:r>
    </w:p>
    <w:p>
      <w:pPr>
        <w:pStyle w:val="ListParagraph"/>
      </w:pPr>
      <w:r>
        <w:rPr>
          <w:rFonts w:ascii="Aptos" w:hAnsi="Aptos"/>
          <w:b/>
          <w:i w:val="0"/>
          <w:color w:val="000000"/>
          <w:sz w:val="22"/>
        </w:rPr>
        <w:t>Evidence Management:</w:t>
      </w:r>
      <w:r>
        <w:rPr>
          <w:rFonts w:ascii="Aptos" w:hAnsi="Aptos"/>
          <w:b w:val="0"/>
          <w:i w:val="0"/>
          <w:color w:val="000000"/>
          <w:sz w:val="22"/>
        </w:rPr>
        <w:t xml:space="preserve"> Maintain hearing evidence, photographs, and supporting documentation.</w:t>
      </w:r>
    </w:p>
    <w:p>
      <w:pPr>
        <w:pStyle w:val="ListParagraph"/>
      </w:pPr>
      <w:r>
        <w:rPr>
          <w:rFonts w:ascii="Aptos" w:hAnsi="Aptos"/>
          <w:b/>
          <w:i w:val="0"/>
          <w:color w:val="000000"/>
          <w:sz w:val="22"/>
        </w:rPr>
        <w:t>Case Notes:</w:t>
      </w:r>
      <w:r>
        <w:rPr>
          <w:rFonts w:ascii="Aptos" w:hAnsi="Aptos"/>
          <w:b w:val="0"/>
          <w:i w:val="0"/>
          <w:color w:val="000000"/>
          <w:sz w:val="22"/>
        </w:rPr>
        <w:t xml:space="preserve"> Document hearing activities, payments, appeals, and administrative actions.</w:t>
      </w:r>
    </w:p>
    <w:p>
      <w:pPr>
        <w:pStyle w:val="ListParagraph"/>
      </w:pPr>
      <w:r>
        <w:rPr>
          <w:rFonts w:ascii="Aptos" w:hAnsi="Aptos"/>
          <w:b/>
          <w:i w:val="0"/>
          <w:color w:val="000000"/>
          <w:sz w:val="22"/>
        </w:rPr>
        <w:t>Payment Tracking:</w:t>
      </w:r>
      <w:r>
        <w:rPr>
          <w:rFonts w:ascii="Aptos" w:hAnsi="Aptos"/>
          <w:b w:val="0"/>
          <w:i w:val="0"/>
          <w:color w:val="000000"/>
          <w:sz w:val="22"/>
        </w:rPr>
        <w:t xml:space="preserve"> Monitor fines, payments, and outstanding balances.</w:t>
      </w:r>
    </w:p>
    <w:p>
      <w:pPr>
        <w:pStyle w:val="ListParagraph"/>
      </w:pPr>
      <w:r>
        <w:rPr>
          <w:rFonts w:ascii="Aptos" w:hAnsi="Aptos"/>
          <w:b/>
          <w:i w:val="0"/>
          <w:color w:val="000000"/>
          <w:sz w:val="22"/>
        </w:rPr>
        <w:t>Order Management:</w:t>
      </w:r>
      <w:r>
        <w:rPr>
          <w:rFonts w:ascii="Aptos" w:hAnsi="Aptos"/>
          <w:b w:val="0"/>
          <w:i w:val="0"/>
          <w:color w:val="000000"/>
          <w:sz w:val="22"/>
        </w:rPr>
        <w:t xml:space="preserve"> Prepare hearing decisions and administrative orders.</w:t>
      </w:r>
    </w:p>
    <w:p>
      <w:pPr>
        <w:pStyle w:val="ListParagraph"/>
      </w:pPr>
      <w:r>
        <w:rPr>
          <w:rFonts w:ascii="Aptos" w:hAnsi="Aptos"/>
          <w:b/>
          <w:i w:val="0"/>
          <w:color w:val="000000"/>
          <w:sz w:val="22"/>
        </w:rPr>
        <w:t>Appeal Tracking:</w:t>
      </w:r>
      <w:r>
        <w:rPr>
          <w:rFonts w:ascii="Aptos" w:hAnsi="Aptos"/>
          <w:b w:val="0"/>
          <w:i w:val="0"/>
          <w:color w:val="000000"/>
          <w:sz w:val="22"/>
        </w:rPr>
        <w:t xml:space="preserve"> Track appeal requests and hearing outcomes.</w:t>
      </w:r>
    </w:p>
    <w:p>
      <w:pPr>
        <w:pStyle w:val="ListParagraph"/>
      </w:pPr>
      <w:r>
        <w:rPr>
          <w:rFonts w:ascii="Aptos" w:hAnsi="Aptos"/>
          <w:b/>
          <w:i w:val="0"/>
          <w:color w:val="000000"/>
          <w:sz w:val="22"/>
        </w:rPr>
        <w:t>Compliance Monitoring:</w:t>
      </w:r>
      <w:r>
        <w:rPr>
          <w:rFonts w:ascii="Aptos" w:hAnsi="Aptos"/>
          <w:b w:val="0"/>
          <w:i w:val="0"/>
          <w:color w:val="000000"/>
          <w:sz w:val="22"/>
        </w:rPr>
        <w:t xml:space="preserve"> Monitor cases until payment, compliance, or legal referral.</w:t>
      </w:r>
    </w:p>
    <w:p>
      <w:pPr>
        <w:pStyle w:val="ListParagraph"/>
      </w:pPr>
      <w:r>
        <w:rPr>
          <w:rFonts w:ascii="Aptos" w:hAnsi="Aptos"/>
          <w:b w:val="0"/>
          <w:i w:val="0"/>
          <w:color w:val="000000"/>
          <w:sz w:val="22"/>
        </w:rPr>
        <w:t>Enforcement / non-compliance:</w:t>
      </w:r>
    </w:p>
    <w:p>
      <w:pPr>
        <w:pStyle w:val="ListParagraph"/>
      </w:pPr>
      <w:r>
        <w:rPr>
          <w:rFonts w:ascii="Aptos" w:hAnsi="Aptos"/>
          <w:b/>
          <w:i w:val="0"/>
          <w:color w:val="000000"/>
          <w:sz w:val="22"/>
        </w:rPr>
        <w:t>Administrative Hearings:</w:t>
      </w:r>
      <w:r>
        <w:rPr>
          <w:rFonts w:ascii="Aptos" w:hAnsi="Aptos"/>
          <w:b w:val="0"/>
          <w:i w:val="0"/>
          <w:color w:val="000000"/>
          <w:sz w:val="22"/>
        </w:rPr>
        <w:t xml:space="preserve"> Conduct hearings for contested violations.</w:t>
      </w:r>
    </w:p>
    <w:p>
      <w:pPr>
        <w:pStyle w:val="ListParagraph"/>
      </w:pPr>
      <w:r>
        <w:rPr>
          <w:rFonts w:ascii="Aptos" w:hAnsi="Aptos"/>
          <w:b/>
          <w:i w:val="0"/>
          <w:color w:val="000000"/>
          <w:sz w:val="22"/>
        </w:rPr>
        <w:t>Violation Review:</w:t>
      </w:r>
      <w:r>
        <w:rPr>
          <w:rFonts w:ascii="Aptos" w:hAnsi="Aptos"/>
          <w:b w:val="0"/>
          <w:i w:val="0"/>
          <w:color w:val="000000"/>
          <w:sz w:val="22"/>
        </w:rPr>
        <w:t xml:space="preserve"> Evaluate evidence submitted by Code Enforcement.</w:t>
      </w:r>
    </w:p>
    <w:p>
      <w:pPr>
        <w:pStyle w:val="ListParagraph"/>
      </w:pPr>
      <w:r>
        <w:rPr>
          <w:rFonts w:ascii="Aptos" w:hAnsi="Aptos"/>
          <w:b/>
          <w:i w:val="0"/>
          <w:color w:val="000000"/>
          <w:sz w:val="22"/>
        </w:rPr>
        <w:t>Administrative Decisions:</w:t>
      </w:r>
      <w:r>
        <w:rPr>
          <w:rFonts w:ascii="Aptos" w:hAnsi="Aptos"/>
          <w:b w:val="0"/>
          <w:i w:val="0"/>
          <w:color w:val="000000"/>
          <w:sz w:val="22"/>
        </w:rPr>
        <w:t xml:space="preserve"> Issue findings and hearing decisions.</w:t>
      </w:r>
    </w:p>
    <w:p>
      <w:pPr>
        <w:pStyle w:val="ListParagraph"/>
      </w:pPr>
      <w:r>
        <w:rPr>
          <w:rFonts w:ascii="Aptos" w:hAnsi="Aptos"/>
          <w:b/>
          <w:i w:val="0"/>
          <w:color w:val="000000"/>
          <w:sz w:val="22"/>
        </w:rPr>
        <w:t>Fine Administration:</w:t>
      </w:r>
      <w:r>
        <w:rPr>
          <w:rFonts w:ascii="Aptos" w:hAnsi="Aptos"/>
          <w:b w:val="0"/>
          <w:i w:val="0"/>
          <w:color w:val="000000"/>
          <w:sz w:val="22"/>
        </w:rPr>
        <w:t xml:space="preserve"> Assess, collect, and monitor civil penalties.</w:t>
      </w:r>
    </w:p>
    <w:p>
      <w:pPr>
        <w:pStyle w:val="ListParagraph"/>
      </w:pPr>
      <w:r>
        <w:rPr>
          <w:rFonts w:ascii="Aptos" w:hAnsi="Aptos"/>
          <w:b/>
          <w:i w:val="0"/>
          <w:color w:val="000000"/>
          <w:sz w:val="22"/>
        </w:rPr>
        <w:t>Appeal Processing:</w:t>
      </w:r>
      <w:r>
        <w:rPr>
          <w:rFonts w:ascii="Aptos" w:hAnsi="Aptos"/>
          <w:b w:val="0"/>
          <w:i w:val="0"/>
          <w:color w:val="000000"/>
          <w:sz w:val="22"/>
        </w:rPr>
        <w:t xml:space="preserve"> Review appeals and supporting documentation.</w:t>
      </w:r>
    </w:p>
    <w:p>
      <w:pPr>
        <w:pStyle w:val="ListParagraph"/>
      </w:pPr>
      <w:r>
        <w:rPr>
          <w:rFonts w:ascii="Aptos" w:hAnsi="Aptos"/>
          <w:b/>
          <w:i w:val="0"/>
          <w:color w:val="000000"/>
          <w:sz w:val="22"/>
        </w:rPr>
        <w:t>Legal Referral:</w:t>
      </w:r>
      <w:r>
        <w:rPr>
          <w:rFonts w:ascii="Aptos" w:hAnsi="Aptos"/>
          <w:b w:val="0"/>
          <w:i w:val="0"/>
          <w:color w:val="000000"/>
          <w:sz w:val="22"/>
        </w:rPr>
        <w:t xml:space="preserve"> Refer unresolved matters to Corporation Counsel when further enforcement is required.</w:t>
      </w:r>
    </w:p>
    <w:p>
      <w:pPr>
        <w:pStyle w:val="ListParagraph"/>
      </w:pPr>
      <w:r>
        <w:rPr>
          <w:rFonts w:ascii="Aptos" w:hAnsi="Aptos"/>
          <w:b w:val="0"/>
          <w:i w:val="0"/>
          <w:color w:val="000000"/>
          <w:sz w:val="22"/>
        </w:rPr>
        <w:t>Communication:</w:t>
      </w:r>
    </w:p>
    <w:p>
      <w:pPr>
        <w:pStyle w:val="ListParagraph"/>
      </w:pPr>
      <w:r>
        <w:rPr>
          <w:rFonts w:ascii="Arial" w:hAnsi="Arial"/>
          <w:b/>
          <w:i w:val="0"/>
          <w:color w:val="000000"/>
          <w:sz w:val="22"/>
        </w:rPr>
        <w:t>Inspector Coordination:</w:t>
      </w:r>
      <w:r>
        <w:rPr>
          <w:rFonts w:ascii="Arial" w:hAnsi="Arial"/>
          <w:b w:val="0"/>
          <w:i w:val="0"/>
          <w:color w:val="000000"/>
          <w:sz w:val="22"/>
        </w:rPr>
        <w:t xml:space="preserve"> Work with inspectors regarding violations, evidence, and hearing preparation.</w:t>
      </w:r>
    </w:p>
    <w:p>
      <w:pPr>
        <w:pStyle w:val="ListParagraph"/>
      </w:pPr>
      <w:r>
        <w:rPr>
          <w:rFonts w:ascii="Arial" w:hAnsi="Arial"/>
          <w:b/>
          <w:i w:val="0"/>
          <w:color w:val="000000"/>
          <w:sz w:val="22"/>
        </w:rPr>
        <w:t>Property Owner Communication:</w:t>
      </w:r>
      <w:r>
        <w:rPr>
          <w:rFonts w:ascii="Arial" w:hAnsi="Arial"/>
          <w:b w:val="0"/>
          <w:i w:val="0"/>
          <w:color w:val="000000"/>
          <w:sz w:val="22"/>
        </w:rPr>
        <w:t xml:space="preserve"> Assist constituents with violations, payments, hearings, and appeals.</w:t>
      </w:r>
    </w:p>
    <w:p>
      <w:pPr>
        <w:pStyle w:val="ListParagraph"/>
      </w:pPr>
      <w:r>
        <w:rPr>
          <w:rFonts w:ascii="Arial" w:hAnsi="Arial"/>
          <w:b/>
          <w:i w:val="0"/>
          <w:color w:val="000000"/>
          <w:sz w:val="22"/>
        </w:rPr>
        <w:t>Corporation Counsel Coordination:</w:t>
      </w:r>
      <w:r>
        <w:rPr>
          <w:rFonts w:ascii="Arial" w:hAnsi="Arial"/>
          <w:b w:val="0"/>
          <w:i w:val="0"/>
          <w:color w:val="000000"/>
          <w:sz w:val="22"/>
        </w:rPr>
        <w:t xml:space="preserve"> Coordinate legal referrals and complex enforcement matters.</w:t>
      </w:r>
    </w:p>
    <w:p>
      <w:pPr>
        <w:pStyle w:val="ListParagraph"/>
      </w:pPr>
      <w:r>
        <w:rPr>
          <w:rFonts w:ascii="Arial" w:hAnsi="Arial"/>
          <w:b/>
          <w:i w:val="0"/>
          <w:color w:val="000000"/>
          <w:sz w:val="22"/>
        </w:rPr>
        <w:t>Payment Center Coordination:</w:t>
      </w:r>
      <w:r>
        <w:rPr>
          <w:rFonts w:ascii="Arial" w:hAnsi="Arial"/>
          <w:b w:val="0"/>
          <w:i w:val="0"/>
          <w:color w:val="000000"/>
          <w:sz w:val="22"/>
        </w:rPr>
        <w:t xml:space="preserve"> Coordinate payment processing and outstanding balances.</w:t>
      </w:r>
    </w:p>
    <w:p>
      <w:pPr>
        <w:pStyle w:val="ListParagraph"/>
      </w:pPr>
      <w:r>
        <w:rPr>
          <w:rFonts w:ascii="Arial" w:hAnsi="Arial"/>
          <w:b/>
          <w:i w:val="0"/>
          <w:color w:val="000000"/>
          <w:sz w:val="22"/>
        </w:rPr>
        <w:t>Internal Collaboration:</w:t>
      </w:r>
      <w:r>
        <w:rPr>
          <w:rFonts w:ascii="Arial" w:hAnsi="Arial"/>
          <w:b w:val="0"/>
          <w:i w:val="0"/>
          <w:color w:val="000000"/>
          <w:sz w:val="22"/>
        </w:rPr>
        <w:t xml:space="preserve"> Work with supervisors and administrative staff on escalated cases.</w:t>
      </w:r>
    </w:p>
    <w:p>
      <w:pPr>
        <w:pStyle w:val="ListParagraph"/>
      </w:pPr>
      <w:r>
        <w:rPr>
          <w:rFonts w:ascii="Arial" w:hAnsi="Arial"/>
          <w:b/>
          <w:i w:val="0"/>
          <w:color w:val="000000"/>
          <w:sz w:val="22"/>
        </w:rPr>
        <w:t>Hearing Communication:</w:t>
      </w:r>
      <w:r>
        <w:rPr>
          <w:rFonts w:ascii="Arial" w:hAnsi="Arial"/>
          <w:b w:val="0"/>
          <w:i w:val="0"/>
          <w:color w:val="000000"/>
          <w:sz w:val="22"/>
        </w:rPr>
        <w:t xml:space="preserve"> Notify parties of hearing schedules, decisions, and appeal outcomes.</w:t>
      </w:r>
    </w:p>
    <w:p>
      <w:pPr>
        <w:pStyle w:val="ListParagraph"/>
      </w:pPr>
      <w:r>
        <w:rPr>
          <w:rFonts w:ascii="Aptos" w:hAnsi="Aptos"/>
          <w:b w:val="0"/>
          <w:i w:val="0"/>
          <w:color w:val="000000"/>
          <w:sz w:val="22"/>
        </w:rPr>
        <w:t>Tools/Technology:</w:t>
      </w:r>
    </w:p>
    <w:p>
      <w:pPr>
        <w:pStyle w:val="ListParagraph"/>
      </w:pPr>
      <w:r>
        <w:rPr>
          <w:rFonts w:ascii="Aptos" w:hAnsi="Aptos"/>
          <w:b w:val="0"/>
          <w:i w:val="0"/>
          <w:color w:val="000000"/>
          <w:sz w:val="22"/>
        </w:rPr>
        <w:t>Primary Tools:</w:t>
      </w:r>
    </w:p>
    <w:p>
      <w:pPr>
        <w:pStyle w:val="ListParagraph"/>
      </w:pPr>
      <w:r>
        <w:rPr>
          <w:rFonts w:ascii="Aptos" w:hAnsi="Aptos"/>
          <w:b w:val="0"/>
          <w:i w:val="0"/>
          <w:color w:val="000000"/>
          <w:sz w:val="22"/>
        </w:rPr>
        <w:t>IPS</w:t>
      </w:r>
    </w:p>
    <w:p>
      <w:pPr>
        <w:pStyle w:val="ListParagraph"/>
      </w:pPr>
      <w:r>
        <w:rPr>
          <w:rFonts w:ascii="Aptos" w:hAnsi="Aptos"/>
          <w:b w:val="0"/>
          <w:i w:val="0"/>
          <w:color w:val="000000"/>
          <w:sz w:val="22"/>
        </w:rPr>
        <w:t>Foxit</w:t>
      </w:r>
    </w:p>
    <w:p>
      <w:pPr>
        <w:pStyle w:val="ListParagraph"/>
      </w:pPr>
      <w:r>
        <w:rPr>
          <w:rFonts w:ascii="Aptos" w:hAnsi="Aptos"/>
          <w:b w:val="0"/>
          <w:i w:val="0"/>
          <w:color w:val="000000"/>
          <w:sz w:val="22"/>
        </w:rPr>
        <w:t>USPS Tracking</w:t>
      </w:r>
    </w:p>
    <w:p>
      <w:pPr>
        <w:pStyle w:val="ListParagraph"/>
      </w:pPr>
      <w:r>
        <w:rPr>
          <w:rFonts w:ascii="Aptos" w:hAnsi="Aptos"/>
          <w:b w:val="0"/>
          <w:i w:val="0"/>
          <w:color w:val="000000"/>
          <w:sz w:val="22"/>
        </w:rPr>
        <w:t>Invoice Cloud</w:t>
      </w:r>
    </w:p>
    <w:p>
      <w:pPr>
        <w:pStyle w:val="ListParagraph"/>
      </w:pPr>
      <w:r>
        <w:rPr>
          <w:rFonts w:ascii="Aptos" w:hAnsi="Aptos"/>
          <w:b w:val="0"/>
          <w:i w:val="0"/>
          <w:color w:val="000000"/>
          <w:sz w:val="22"/>
        </w:rPr>
        <w:t>AS400</w:t>
      </w:r>
    </w:p>
    <w:p>
      <w:pPr>
        <w:pStyle w:val="ListParagraph"/>
      </w:pPr>
      <w:r>
        <w:rPr>
          <w:rFonts w:ascii="Aptos" w:hAnsi="Aptos"/>
          <w:b w:val="0"/>
          <w:i w:val="0"/>
          <w:color w:val="000000"/>
          <w:sz w:val="22"/>
        </w:rPr>
        <w:t>OnBase</w:t>
      </w:r>
    </w:p>
    <w:p>
      <w:pPr>
        <w:pStyle w:val="ListParagraph"/>
      </w:pPr>
      <w:r>
        <w:rPr>
          <w:rFonts w:ascii="Aptos" w:hAnsi="Aptos"/>
          <w:b w:val="0"/>
          <w:i w:val="0"/>
          <w:color w:val="000000"/>
          <w:sz w:val="22"/>
        </w:rPr>
        <w:t>NYDOS</w:t>
      </w:r>
    </w:p>
    <w:p>
      <w:pPr>
        <w:pStyle w:val="ListParagraph"/>
      </w:pPr>
      <w:r>
        <w:rPr>
          <w:rFonts w:ascii="Aptos" w:hAnsi="Aptos"/>
          <w:b w:val="0"/>
          <w:i w:val="0"/>
          <w:color w:val="000000"/>
          <w:sz w:val="22"/>
        </w:rPr>
        <w:t>Productivity:</w:t>
      </w:r>
    </w:p>
    <w:p>
      <w:pPr>
        <w:pStyle w:val="ListParagraph"/>
      </w:pPr>
      <w:r>
        <w:rPr>
          <w:rFonts w:ascii="Aptos" w:hAnsi="Aptos"/>
          <w:b w:val="0"/>
          <w:i w:val="0"/>
          <w:color w:val="000000"/>
          <w:sz w:val="22"/>
        </w:rPr>
        <w:t>Outlook</w:t>
      </w:r>
    </w:p>
    <w:p>
      <w:pPr>
        <w:pStyle w:val="ListParagraph"/>
      </w:pPr>
      <w:r>
        <w:rPr>
          <w:rFonts w:ascii="Aptos" w:hAnsi="Aptos"/>
          <w:b w:val="0"/>
          <w:i w:val="0"/>
          <w:color w:val="000000"/>
          <w:sz w:val="22"/>
        </w:rPr>
        <w:t>Teams</w:t>
      </w:r>
    </w:p>
    <w:p>
      <w:pPr>
        <w:pStyle w:val="ListParagraph"/>
      </w:pPr>
      <w:r>
        <w:rPr>
          <w:rFonts w:ascii="Aptos" w:hAnsi="Aptos"/>
          <w:b w:val="0"/>
          <w:i w:val="0"/>
          <w:color w:val="000000"/>
          <w:sz w:val="22"/>
        </w:rPr>
        <w:t>Word</w:t>
      </w:r>
    </w:p>
    <w:p>
      <w:pPr>
        <w:pStyle w:val="ListParagraph"/>
      </w:pPr>
      <w:r>
        <w:rPr>
          <w:rFonts w:ascii="Aptos" w:hAnsi="Aptos"/>
          <w:b w:val="0"/>
          <w:i w:val="0"/>
          <w:color w:val="000000"/>
          <w:sz w:val="22"/>
        </w:rPr>
        <w:t>Doodle</w:t>
      </w:r>
    </w:p>
    <w:p>
      <w:pPr>
        <w:pStyle w:val="ListParagraph"/>
      </w:pPr>
      <w:r>
        <w:rPr>
          <w:rFonts w:ascii="Aptos" w:hAnsi="Aptos"/>
          <w:b w:val="0"/>
          <w:i w:val="0"/>
          <w:color w:val="000000"/>
          <w:sz w:val="22"/>
        </w:rPr>
        <w:t>BAA Email</w:t>
      </w:r>
    </w:p>
    <w:p>
      <w:pPr>
        <w:pStyle w:val="ListParagraph"/>
      </w:pPr>
      <w:r>
        <w:rPr>
          <w:rFonts w:ascii="Aptos" w:hAnsi="Aptos"/>
          <w:b w:val="0"/>
          <w:i w:val="0"/>
          <w:color w:val="000000"/>
          <w:sz w:val="22"/>
        </w:rPr>
        <w:t>Phone</w:t>
      </w:r>
    </w:p>
    <w:p>
      <w:pPr>
        <w:pStyle w:val="ListParagraph"/>
      </w:pPr>
      <w:r>
        <w:rPr>
          <w:rFonts w:ascii="Aptos" w:hAnsi="Aptos"/>
          <w:b w:val="0"/>
          <w:i w:val="0"/>
          <w:color w:val="000000"/>
          <w:sz w:val="22"/>
        </w:rPr>
        <w:t>Research &amp; Legal:</w:t>
      </w:r>
    </w:p>
    <w:p>
      <w:pPr>
        <w:pStyle w:val="ListParagraph"/>
      </w:pPr>
      <w:r>
        <w:rPr>
          <w:rFonts w:ascii="Aptos" w:hAnsi="Aptos"/>
          <w:b w:val="0"/>
          <w:i w:val="0"/>
          <w:color w:val="000000"/>
          <w:sz w:val="22"/>
        </w:rPr>
        <w:t>Westlaw</w:t>
      </w:r>
    </w:p>
    <w:p>
      <w:pPr>
        <w:pStyle w:val="ListParagraph"/>
      </w:pPr>
      <w:r>
        <w:rPr>
          <w:rFonts w:ascii="Aptos" w:hAnsi="Aptos"/>
          <w:b w:val="0"/>
          <w:i w:val="0"/>
          <w:color w:val="000000"/>
          <w:sz w:val="22"/>
        </w:rPr>
        <w:t>USPS</w:t>
      </w:r>
    </w:p>
    <w:p>
      <w:pPr>
        <w:pStyle w:val="ListParagraph"/>
      </w:pPr>
      <w:r>
        <w:rPr>
          <w:rFonts w:ascii="Aptos" w:hAnsi="Aptos"/>
          <w:b w:val="0"/>
          <w:i w:val="0"/>
          <w:color w:val="000000"/>
          <w:sz w:val="22"/>
        </w:rPr>
        <w:t>County Clerk Records</w:t>
      </w:r>
    </w:p>
    <w:p>
      <w:pPr>
        <w:pStyle w:val="ListParagraph"/>
      </w:pPr>
      <w:r>
        <w:rPr>
          <w:rFonts w:ascii="Aptos" w:hAnsi="Aptos"/>
          <w:b w:val="0"/>
          <w:i w:val="0"/>
          <w:color w:val="000000"/>
          <w:sz w:val="22"/>
        </w:rPr>
        <w:t>RPS</w:t>
      </w:r>
    </w:p>
    <w:p>
      <w:pPr>
        <w:pStyle w:val="ListParagraph"/>
      </w:pPr>
      <w:r>
        <w:rPr>
          <w:rFonts w:ascii="Aptos" w:hAnsi="Aptos"/>
          <w:b w:val="0"/>
          <w:i w:val="0"/>
          <w:color w:val="000000"/>
          <w:sz w:val="22"/>
        </w:rPr>
        <w:t>ImageMate</w:t>
      </w:r>
    </w:p>
    <w:p>
      <w:pPr/>
      <w:r>
        <w:rPr>
          <w:rFonts w:ascii="Aptos" w:hAnsi="Aptos"/>
          <w:b/>
          <w:i/>
          <w:color w:val="000000"/>
          <w:sz w:val="22"/>
        </w:rPr>
        <w:t>Challenges:</w:t>
      </w:r>
    </w:p>
    <w:p>
      <w:pPr>
        <w:pStyle w:val="ListParagraph"/>
      </w:pPr>
      <w:r>
        <w:rPr>
          <w:rFonts w:ascii="Aptos" w:hAnsi="Aptos"/>
          <w:b w:val="0"/>
          <w:i w:val="0"/>
          <w:color w:val="000000"/>
          <w:sz w:val="22"/>
        </w:rPr>
        <w:t>IPS related:</w:t>
      </w:r>
    </w:p>
    <w:p>
      <w:pPr>
        <w:pStyle w:val="ListParagraph"/>
      </w:pPr>
      <w:r>
        <w:rPr>
          <w:rFonts w:ascii="Aptos" w:hAnsi="Aptos"/>
          <w:b/>
          <w:i w:val="0"/>
          <w:color w:val="000000"/>
          <w:sz w:val="22"/>
        </w:rPr>
        <w:t>Manual Ticket Processing:</w:t>
      </w:r>
      <w:r>
        <w:rPr>
          <w:rFonts w:ascii="Aptos" w:hAnsi="Aptos"/>
          <w:b w:val="0"/>
          <w:i w:val="0"/>
          <w:color w:val="000000"/>
          <w:sz w:val="22"/>
        </w:rPr>
        <w:t xml:space="preserve"> Administrative tickets and hearing workflows rely on significant manual effort and repetitive data entry rather than automated workflows.</w:t>
      </w:r>
    </w:p>
    <w:p>
      <w:pPr>
        <w:pStyle w:val="ListParagraph"/>
      </w:pPr>
      <w:r>
        <w:rPr>
          <w:rFonts w:ascii="Aptos" w:hAnsi="Aptos"/>
          <w:b/>
          <w:i w:val="0"/>
          <w:color w:val="000000"/>
          <w:sz w:val="22"/>
        </w:rPr>
        <w:t>Unlinked Related Cases:</w:t>
      </w:r>
      <w:r>
        <w:rPr>
          <w:rFonts w:ascii="Aptos" w:hAnsi="Aptos"/>
          <w:b w:val="0"/>
          <w:i w:val="0"/>
          <w:color w:val="000000"/>
          <w:sz w:val="22"/>
        </w:rPr>
        <w:t xml:space="preserve"> Cases involving the same property or owner are not linked together, making it difficult to view complete violation history.</w:t>
      </w:r>
    </w:p>
    <w:p>
      <w:pPr>
        <w:pStyle w:val="ListParagraph"/>
      </w:pPr>
      <w:r>
        <w:rPr>
          <w:rFonts w:ascii="Aptos" w:hAnsi="Aptos"/>
          <w:b/>
          <w:i w:val="0"/>
          <w:color w:val="000000"/>
          <w:sz w:val="22"/>
        </w:rPr>
        <w:t>Limited Property Overview:</w:t>
      </w:r>
      <w:r>
        <w:rPr>
          <w:rFonts w:ascii="Aptos" w:hAnsi="Aptos"/>
          <w:b w:val="0"/>
          <w:i w:val="0"/>
          <w:color w:val="000000"/>
          <w:sz w:val="22"/>
        </w:rPr>
        <w:t xml:space="preserve"> Multiple violations and complaints cannot easily be viewed together at the property level.</w:t>
      </w:r>
    </w:p>
    <w:p>
      <w:pPr>
        <w:pStyle w:val="ListParagraph"/>
      </w:pPr>
      <w:r>
        <w:rPr>
          <w:rFonts w:ascii="Aptos" w:hAnsi="Aptos"/>
          <w:b/>
          <w:i w:val="0"/>
          <w:color w:val="000000"/>
          <w:sz w:val="22"/>
        </w:rPr>
        <w:t>Evidence Management:</w:t>
      </w:r>
      <w:r>
        <w:rPr>
          <w:rFonts w:ascii="Aptos" w:hAnsi="Aptos"/>
          <w:b w:val="0"/>
          <w:i w:val="0"/>
          <w:color w:val="000000"/>
          <w:sz w:val="22"/>
        </w:rPr>
        <w:t xml:space="preserve"> Hearing evidence, photographs, and supporting documentation are often missing, inconsistently uploaded, or difficult to locate.</w:t>
      </w:r>
    </w:p>
    <w:p>
      <w:pPr>
        <w:pStyle w:val="ListParagraph"/>
      </w:pPr>
      <w:r>
        <w:rPr>
          <w:rFonts w:ascii="Aptos" w:hAnsi="Aptos"/>
          <w:b/>
          <w:i w:val="0"/>
          <w:color w:val="000000"/>
          <w:sz w:val="22"/>
        </w:rPr>
        <w:t>Limited Search Functionality:</w:t>
      </w:r>
      <w:r>
        <w:rPr>
          <w:rFonts w:ascii="Aptos" w:hAnsi="Aptos"/>
          <w:b w:val="0"/>
          <w:i w:val="0"/>
          <w:color w:val="000000"/>
          <w:sz w:val="22"/>
        </w:rPr>
        <w:t xml:space="preserve"> Searching by LLC, address, parcel, and owner is unreliable, and reports do not consistently return accurate results.</w:t>
      </w:r>
    </w:p>
    <w:p>
      <w:pPr>
        <w:pStyle w:val="ListParagraph"/>
      </w:pPr>
      <w:r>
        <w:rPr>
          <w:rFonts w:ascii="Aptos" w:hAnsi="Aptos"/>
          <w:b/>
          <w:i w:val="0"/>
          <w:color w:val="000000"/>
          <w:sz w:val="22"/>
        </w:rPr>
        <w:t>Fragmented Information:</w:t>
      </w:r>
      <w:r>
        <w:rPr>
          <w:rFonts w:ascii="Aptos" w:hAnsi="Aptos"/>
          <w:b w:val="0"/>
          <w:i w:val="0"/>
          <w:color w:val="000000"/>
          <w:sz w:val="22"/>
        </w:rPr>
        <w:t xml:space="preserve"> Information is spread across multiple IPS interfaces, requiring staff to switch screens to complete a case.</w:t>
      </w:r>
    </w:p>
    <w:p>
      <w:pPr>
        <w:pStyle w:val="ListParagraph"/>
      </w:pPr>
      <w:r>
        <w:rPr>
          <w:rFonts w:ascii="Aptos" w:hAnsi="Aptos"/>
          <w:b/>
          <w:i w:val="0"/>
          <w:color w:val="000000"/>
          <w:sz w:val="22"/>
        </w:rPr>
        <w:t>Payment Tracking Limitations:</w:t>
      </w:r>
      <w:r>
        <w:rPr>
          <w:rFonts w:ascii="Aptos" w:hAnsi="Aptos"/>
          <w:b w:val="0"/>
          <w:i w:val="0"/>
          <w:color w:val="000000"/>
          <w:sz w:val="22"/>
        </w:rPr>
        <w:t xml:space="preserve"> Payments are not clearly linked to individual violations, making payment history difficult to interpret.</w:t>
      </w:r>
    </w:p>
    <w:p>
      <w:pPr>
        <w:pStyle w:val="ListParagraph"/>
      </w:pPr>
      <w:r>
        <w:rPr>
          <w:rFonts w:ascii="Aptos" w:hAnsi="Aptos"/>
          <w:b/>
          <w:i w:val="0"/>
          <w:color w:val="000000"/>
          <w:sz w:val="22"/>
        </w:rPr>
        <w:t>Action Management Complexity:</w:t>
      </w:r>
      <w:r>
        <w:rPr>
          <w:rFonts w:ascii="Aptos" w:hAnsi="Aptos"/>
          <w:b w:val="0"/>
          <w:i w:val="0"/>
          <w:color w:val="000000"/>
          <w:sz w:val="22"/>
        </w:rPr>
        <w:t xml:space="preserve"> IPS contains numerous actions that are rarely used, making navigation more difficult than necessary.</w:t>
      </w:r>
    </w:p>
    <w:p>
      <w:pPr>
        <w:pStyle w:val="ListParagraph"/>
      </w:pPr>
      <w:r>
        <w:rPr>
          <w:rFonts w:ascii="Aptos" w:hAnsi="Aptos"/>
          <w:b w:val="0"/>
          <w:i w:val="0"/>
          <w:color w:val="000000"/>
          <w:sz w:val="22"/>
        </w:rPr>
        <w:t>Other:</w:t>
      </w:r>
    </w:p>
    <w:p>
      <w:pPr>
        <w:pStyle w:val="ListParagraph"/>
      </w:pPr>
      <w:r>
        <w:rPr>
          <w:rFonts w:ascii="Aptos" w:hAnsi="Aptos"/>
          <w:b/>
          <w:i w:val="0"/>
          <w:color w:val="000000"/>
          <w:sz w:val="22"/>
        </w:rPr>
        <w:t>Documentation Quality:</w:t>
      </w:r>
      <w:r>
        <w:rPr>
          <w:rFonts w:ascii="Aptos" w:hAnsi="Aptos"/>
          <w:b w:val="0"/>
          <w:i w:val="0"/>
          <w:color w:val="000000"/>
          <w:sz w:val="22"/>
        </w:rPr>
        <w:t xml:space="preserve"> Missing inspector notes, photographs, and supporting documentation delay hearings and administrative decisions.</w:t>
      </w:r>
    </w:p>
    <w:p>
      <w:pPr>
        <w:pStyle w:val="ListParagraph"/>
      </w:pPr>
      <w:r>
        <w:rPr>
          <w:rFonts w:ascii="Aptos" w:hAnsi="Aptos"/>
          <w:b/>
          <w:i w:val="0"/>
          <w:color w:val="000000"/>
          <w:sz w:val="22"/>
        </w:rPr>
        <w:t>Communication Gaps:</w:t>
      </w:r>
      <w:r>
        <w:rPr>
          <w:rFonts w:ascii="Aptos" w:hAnsi="Aptos"/>
          <w:b w:val="0"/>
          <w:i w:val="0"/>
          <w:color w:val="000000"/>
          <w:sz w:val="22"/>
        </w:rPr>
        <w:t xml:space="preserve"> Coordination between BAA and Code Enforcement is inconsistent, particularly when additional evidence or clarification is required.</w:t>
      </w:r>
    </w:p>
    <w:p>
      <w:pPr>
        <w:pStyle w:val="ListParagraph"/>
      </w:pPr>
      <w:r>
        <w:rPr>
          <w:rFonts w:ascii="Aptos" w:hAnsi="Aptos"/>
          <w:b/>
          <w:i w:val="0"/>
          <w:color w:val="000000"/>
          <w:sz w:val="22"/>
        </w:rPr>
        <w:t>Manual Scheduling Process:</w:t>
      </w:r>
      <w:r>
        <w:rPr>
          <w:rFonts w:ascii="Aptos" w:hAnsi="Aptos"/>
          <w:b w:val="0"/>
          <w:i w:val="0"/>
          <w:color w:val="000000"/>
          <w:sz w:val="22"/>
        </w:rPr>
        <w:t xml:space="preserve"> Hearing scheduling, appeals, and calendar management rely on Outlook, Doodle, Teams, and manual coordination.</w:t>
      </w:r>
    </w:p>
    <w:p>
      <w:pPr>
        <w:pStyle w:val="ListParagraph"/>
      </w:pPr>
      <w:r>
        <w:rPr>
          <w:rFonts w:ascii="Aptos" w:hAnsi="Aptos"/>
          <w:b/>
          <w:i w:val="0"/>
          <w:color w:val="000000"/>
          <w:sz w:val="22"/>
        </w:rPr>
        <w:t>Service Verification:</w:t>
      </w:r>
      <w:r>
        <w:rPr>
          <w:rFonts w:ascii="Aptos" w:hAnsi="Aptos"/>
          <w:b w:val="0"/>
          <w:i w:val="0"/>
          <w:color w:val="000000"/>
          <w:sz w:val="22"/>
        </w:rPr>
        <w:t xml:space="preserve"> Tracking certified mail, USPS delivery, and re-service activities requires multiple external systems.</w:t>
      </w:r>
    </w:p>
    <w:p>
      <w:pPr>
        <w:pStyle w:val="ListParagraph"/>
      </w:pPr>
      <w:r>
        <w:rPr>
          <w:rFonts w:ascii="Aptos" w:hAnsi="Aptos"/>
          <w:b/>
          <w:i w:val="0"/>
          <w:color w:val="000000"/>
          <w:sz w:val="22"/>
        </w:rPr>
        <w:t>Inconsistent Note Taking:</w:t>
      </w:r>
      <w:r>
        <w:rPr>
          <w:rFonts w:ascii="Aptos" w:hAnsi="Aptos"/>
          <w:b w:val="0"/>
          <w:i w:val="0"/>
          <w:color w:val="000000"/>
          <w:sz w:val="22"/>
        </w:rPr>
        <w:t xml:space="preserve"> Variations in how staff record case notes reduce consistency across cases.</w:t>
      </w:r>
    </w:p>
    <w:p>
      <w:pPr>
        <w:pStyle w:val="Heading3"/>
      </w:pPr>
      <w:r>
        <w:rPr>
          <w:rFonts w:ascii="Aptos" w:hAnsi="Aptos"/>
          <w:b w:val="0"/>
          <w:i w:val="0"/>
          <w:color w:val="0F4761"/>
          <w:sz w:val="28"/>
        </w:rPr>
        <w:t>Expectations:</w:t>
      </w:r>
    </w:p>
    <w:p>
      <w:pPr>
        <w:pStyle w:val="ListParagraph"/>
      </w:pPr>
      <w:r>
        <w:rPr>
          <w:rFonts w:ascii="Aptos" w:hAnsi="Aptos"/>
          <w:b w:val="0"/>
          <w:i w:val="0"/>
          <w:color w:val="000000"/>
          <w:sz w:val="22"/>
        </w:rPr>
        <w:t>IPS related:</w:t>
      </w:r>
    </w:p>
    <w:p>
      <w:pPr>
        <w:pStyle w:val="ListParagraph"/>
      </w:pPr>
      <w:r>
        <w:rPr>
          <w:rFonts w:ascii="Aptos" w:hAnsi="Aptos"/>
          <w:b/>
          <w:i w:val="0"/>
          <w:color w:val="000000"/>
          <w:sz w:val="22"/>
        </w:rPr>
        <w:t>Automated Ticket Processing:</w:t>
      </w:r>
      <w:r>
        <w:rPr>
          <w:rFonts w:ascii="Aptos" w:hAnsi="Aptos"/>
          <w:b w:val="0"/>
          <w:i w:val="0"/>
          <w:color w:val="000000"/>
          <w:sz w:val="22"/>
        </w:rPr>
        <w:t xml:space="preserve"> Automate ticket creation, hearing preparation, payments, appeals, and administrative workflows.</w:t>
      </w:r>
    </w:p>
    <w:p>
      <w:pPr>
        <w:pStyle w:val="ListParagraph"/>
      </w:pPr>
      <w:r>
        <w:rPr>
          <w:rFonts w:ascii="Aptos" w:hAnsi="Aptos"/>
          <w:b/>
          <w:i w:val="0"/>
          <w:color w:val="000000"/>
          <w:sz w:val="22"/>
        </w:rPr>
        <w:t>Linked Property Cases:</w:t>
      </w:r>
      <w:r>
        <w:rPr>
          <w:rFonts w:ascii="Aptos" w:hAnsi="Aptos"/>
          <w:b w:val="0"/>
          <w:i w:val="0"/>
          <w:color w:val="000000"/>
          <w:sz w:val="22"/>
        </w:rPr>
        <w:t xml:space="preserve"> Automatically link all violations, complaints, hearings, and tickets associated with the same property or owner.</w:t>
      </w:r>
    </w:p>
    <w:p>
      <w:pPr>
        <w:pStyle w:val="ListParagraph"/>
      </w:pPr>
      <w:r>
        <w:rPr>
          <w:rFonts w:ascii="Aptos" w:hAnsi="Aptos"/>
          <w:b/>
          <w:i w:val="0"/>
          <w:color w:val="000000"/>
          <w:sz w:val="22"/>
        </w:rPr>
        <w:t>Improved Evidence Management:</w:t>
      </w:r>
      <w:r>
        <w:rPr>
          <w:rFonts w:ascii="Aptos" w:hAnsi="Aptos"/>
          <w:b w:val="0"/>
          <w:i w:val="0"/>
          <w:color w:val="000000"/>
          <w:sz w:val="22"/>
        </w:rPr>
        <w:t xml:space="preserve"> Provide a centralized repository for inspection photographs, documents, hearing evidence, and supporting materials.</w:t>
      </w:r>
    </w:p>
    <w:p>
      <w:pPr>
        <w:pStyle w:val="ListParagraph"/>
      </w:pPr>
      <w:r>
        <w:rPr>
          <w:rFonts w:ascii="Aptos" w:hAnsi="Aptos"/>
          <w:b/>
          <w:i w:val="0"/>
          <w:color w:val="000000"/>
          <w:sz w:val="22"/>
        </w:rPr>
        <w:t>Enhanced Search Capabilities:</w:t>
      </w:r>
      <w:r>
        <w:rPr>
          <w:rFonts w:ascii="Aptos" w:hAnsi="Aptos"/>
          <w:b w:val="0"/>
          <w:i w:val="0"/>
          <w:color w:val="000000"/>
          <w:sz w:val="22"/>
        </w:rPr>
        <w:t xml:space="preserve"> Improve searching by owner, LLC, parcel, address, and tax ID while providing more reliable reports.</w:t>
      </w:r>
    </w:p>
    <w:p>
      <w:pPr>
        <w:pStyle w:val="ListParagraph"/>
      </w:pPr>
      <w:r>
        <w:rPr>
          <w:rFonts w:ascii="Aptos" w:hAnsi="Aptos"/>
          <w:b/>
          <w:i w:val="0"/>
          <w:color w:val="000000"/>
          <w:sz w:val="22"/>
        </w:rPr>
        <w:t>Integrated Payment Management:</w:t>
      </w:r>
      <w:r>
        <w:rPr>
          <w:rFonts w:ascii="Aptos" w:hAnsi="Aptos"/>
          <w:b w:val="0"/>
          <w:i w:val="0"/>
          <w:color w:val="000000"/>
          <w:sz w:val="22"/>
        </w:rPr>
        <w:t xml:space="preserve"> Link payments directly to specific violations and improve payment tracking across cases.</w:t>
      </w:r>
    </w:p>
    <w:p>
      <w:pPr>
        <w:pStyle w:val="ListParagraph"/>
      </w:pPr>
      <w:r>
        <w:rPr>
          <w:rFonts w:ascii="Aptos" w:hAnsi="Aptos"/>
          <w:b/>
          <w:i w:val="0"/>
          <w:color w:val="000000"/>
          <w:sz w:val="22"/>
        </w:rPr>
        <w:t>Simplified User Experience:</w:t>
      </w:r>
      <w:r>
        <w:rPr>
          <w:rFonts w:ascii="Aptos" w:hAnsi="Aptos"/>
          <w:b w:val="0"/>
          <w:i w:val="0"/>
          <w:color w:val="000000"/>
          <w:sz w:val="22"/>
        </w:rPr>
        <w:t xml:space="preserve"> Reduce unnecessary actions, improve case navigation, color-code BAA activities, and make notes more accessible.</w:t>
      </w:r>
    </w:p>
    <w:p>
      <w:pPr>
        <w:pStyle w:val="ListParagraph"/>
      </w:pPr>
      <w:r>
        <w:rPr>
          <w:rFonts w:ascii="Aptos" w:hAnsi="Aptos"/>
          <w:b w:val="0"/>
          <w:i w:val="0"/>
          <w:color w:val="000000"/>
          <w:sz w:val="22"/>
        </w:rPr>
        <w:t>Other:</w:t>
      </w:r>
    </w:p>
    <w:p>
      <w:pPr>
        <w:pStyle w:val="ListParagraph"/>
      </w:pPr>
      <w:r>
        <w:rPr>
          <w:rFonts w:ascii="Aptos" w:hAnsi="Aptos"/>
          <w:b/>
          <w:i w:val="0"/>
          <w:color w:val="000000"/>
          <w:sz w:val="22"/>
        </w:rPr>
        <w:t>Online Constituent Portal:</w:t>
      </w:r>
      <w:r>
        <w:rPr>
          <w:rFonts w:ascii="Aptos" w:hAnsi="Aptos"/>
          <w:b w:val="0"/>
          <w:i w:val="0"/>
          <w:color w:val="000000"/>
          <w:sz w:val="22"/>
        </w:rPr>
        <w:t xml:space="preserve"> Allow property owners to view evidence, dispute violations, schedule hearings, submit appeals, and make payments through an online portal.</w:t>
      </w:r>
    </w:p>
    <w:p>
      <w:pPr>
        <w:pStyle w:val="ListParagraph"/>
      </w:pPr>
      <w:r>
        <w:rPr>
          <w:rFonts w:ascii="Aptos" w:hAnsi="Aptos"/>
          <w:b/>
          <w:i w:val="0"/>
          <w:color w:val="000000"/>
          <w:sz w:val="22"/>
        </w:rPr>
        <w:t>Improved Interdepartmental Coordination:</w:t>
      </w:r>
      <w:r>
        <w:rPr>
          <w:rFonts w:ascii="Aptos" w:hAnsi="Aptos"/>
          <w:b w:val="0"/>
          <w:i w:val="0"/>
          <w:color w:val="000000"/>
          <w:sz w:val="22"/>
        </w:rPr>
        <w:t xml:space="preserve"> Strengthen communication and information sharing between BAA, Code Enforcement, Corporation Counsel, and CPC.</w:t>
      </w:r>
    </w:p>
    <w:p>
      <w:pPr>
        <w:pStyle w:val="ListParagraph"/>
      </w:pPr>
      <w:r>
        <w:rPr>
          <w:rFonts w:ascii="Aptos" w:hAnsi="Aptos"/>
          <w:b/>
          <w:i w:val="0"/>
          <w:color w:val="000000"/>
          <w:sz w:val="22"/>
        </w:rPr>
        <w:t>Standardized Documentation Practices:</w:t>
      </w:r>
      <w:r>
        <w:rPr>
          <w:rFonts w:ascii="Aptos" w:hAnsi="Aptos"/>
          <w:b w:val="0"/>
          <w:i w:val="0"/>
          <w:color w:val="000000"/>
          <w:sz w:val="22"/>
        </w:rPr>
        <w:t xml:space="preserve"> Improve consistency in inspector documentation, photographs, evidence submission, and case notes before hearings.</w:t>
      </w:r>
    </w:p>
    <w:p>
      <w:pPr>
        <w:pStyle w:val="ListParagraph"/>
      </w:pPr>
      <w:r>
        <w:rPr>
          <w:rFonts w:ascii="Aptos" w:hAnsi="Aptos"/>
          <w:b/>
          <w:i w:val="0"/>
          <w:color w:val="000000"/>
          <w:sz w:val="22"/>
        </w:rPr>
        <w:t>Modern Hearing Management:</w:t>
      </w:r>
      <w:r>
        <w:rPr>
          <w:rFonts w:ascii="Aptos" w:hAnsi="Aptos"/>
          <w:b w:val="0"/>
          <w:i w:val="0"/>
          <w:color w:val="000000"/>
          <w:sz w:val="22"/>
        </w:rPr>
        <w:t xml:space="preserve"> Support online dispute resolution, virtual hearings, automated scheduling, and streamlined appeal processes.</w:t>
      </w:r>
    </w:p>
    <w:p>
      <w:pPr>
        <w:pStyle w:val="ListParagraph"/>
      </w:pPr>
      <w:r>
        <w:rPr>
          <w:rFonts w:ascii="Aptos" w:hAnsi="Aptos"/>
          <w:b/>
          <w:i w:val="0"/>
          <w:color w:val="000000"/>
          <w:sz w:val="22"/>
        </w:rPr>
        <w:t>Improved Constituent Experience:</w:t>
      </w:r>
      <w:r>
        <w:rPr>
          <w:rFonts w:ascii="Aptos" w:hAnsi="Aptos"/>
          <w:b w:val="0"/>
          <w:i w:val="0"/>
          <w:color w:val="000000"/>
          <w:sz w:val="22"/>
        </w:rPr>
        <w:t xml:space="preserve"> Provide clearer communication, easier payment options, real-time case status, and self-service capabilities for property owners.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