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0" w:after="0"/>
        <w:jc w:val="center"/>
        <w:rPr>
          <w:rFonts w:ascii="Cambria" w:hAnsi="Cambria" w:cs="Times New Roman"/>
          <w:b/>
          <w:szCs w:val="24"/>
        </w:rPr>
      </w:pPr>
      <w:r>
        <w:rPr>
          <w:rFonts w:cs="Times New Roman" w:ascii="Cambria" w:hAnsi="Cambria"/>
          <w:b/>
          <w:sz w:val="28"/>
          <w:szCs w:val="22"/>
        </w:rPr>
        <w:t>RESEARCH PROPOSAL</w:t>
      </w:r>
    </w:p>
    <w:p>
      <w:pPr>
        <w:pStyle w:val="Heading2"/>
        <w:spacing w:lineRule="auto" w:line="360" w:before="0" w:after="0"/>
        <w:jc w:val="center"/>
        <w:rPr>
          <w:rFonts w:ascii="Cambria" w:hAnsi="Cambria" w:cs="Times New Roman"/>
          <w:b/>
          <w:sz w:val="28"/>
          <w:szCs w:val="28"/>
        </w:rPr>
      </w:pPr>
      <w:r>
        <w:rPr>
          <w:rFonts w:cs="Times New Roman" w:ascii="Cambria" w:hAnsi="Cambria"/>
          <w:b/>
          <w:sz w:val="28"/>
          <w:szCs w:val="28"/>
        </w:rPr>
        <w:t>Real-Time Non-Maximum Suppression for Object Detection</w:t>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350"/>
      </w:tblGrid>
      <w:tr>
        <w:trPr/>
        <w:tc>
          <w:tcPr>
            <w:tcW w:w="9350" w:type="dxa"/>
            <w:tcBorders/>
          </w:tcPr>
          <w:p>
            <w:pPr>
              <w:pStyle w:val="Normal"/>
              <w:widowControl/>
              <w:spacing w:lineRule="auto" w:line="360" w:before="0" w:after="0"/>
              <w:jc w:val="start"/>
              <w:rPr>
                <w:rFonts w:ascii="Cambria" w:hAnsi="Cambria" w:cs="Times New Roman"/>
                <w:bCs/>
                <w:sz w:val="24"/>
                <w:szCs w:val="24"/>
              </w:rPr>
            </w:pPr>
            <w:r>
              <w:rPr>
                <w:rFonts w:eastAsia="ＭＳ 明朝" w:cs="Times New Roman" w:ascii="Cambria" w:hAnsi="Cambria"/>
                <w:b/>
                <w:kern w:val="0"/>
                <w:sz w:val="24"/>
                <w:szCs w:val="24"/>
                <w:lang w:val="en-US" w:eastAsia="ja-JP" w:bidi="ar-SA"/>
              </w:rPr>
              <w:t xml:space="preserve">Group name: </w:t>
            </w:r>
            <w:r>
              <w:rPr>
                <w:rFonts w:eastAsia="ＭＳ 明朝" w:cs="Times New Roman" w:ascii="Cambria" w:hAnsi="Cambria"/>
                <w:bCs/>
                <w:kern w:val="0"/>
                <w:sz w:val="24"/>
                <w:szCs w:val="24"/>
                <w:lang w:val="en-US" w:eastAsia="ja-JP" w:bidi="ar-SA"/>
              </w:rPr>
              <w:t>Group 11</w:t>
            </w:r>
          </w:p>
          <w:p>
            <w:pPr>
              <w:pStyle w:val="Normal"/>
              <w:widowControl/>
              <w:spacing w:lineRule="auto" w:line="240" w:before="0" w:after="0"/>
              <w:jc w:val="both"/>
              <w:rPr>
                <w:rFonts w:ascii="Cambria" w:hAnsi="Cambria" w:cs="Times New Roman"/>
                <w:bCs/>
              </w:rPr>
            </w:pPr>
            <w:r>
              <w:rPr>
                <w:rFonts w:eastAsia="ＭＳ 明朝" w:cs="Times New Roman" w:ascii="Cambria" w:hAnsi="Cambria"/>
                <w:b/>
                <w:kern w:val="0"/>
                <w:sz w:val="24"/>
                <w:szCs w:val="24"/>
                <w:lang w:val="en-US" w:eastAsia="ja-JP" w:bidi="ar-SA"/>
              </w:rPr>
              <w:t xml:space="preserve">List of members:  </w:t>
            </w:r>
            <w:r>
              <w:rPr>
                <w:rFonts w:eastAsia="ＭＳ 明朝" w:cs="Times New Roman" w:ascii="Cambria" w:hAnsi="Cambria"/>
                <w:bCs/>
                <w:kern w:val="0"/>
                <w:sz w:val="24"/>
                <w:szCs w:val="24"/>
                <w:lang w:val="en-US" w:eastAsia="ja-JP" w:bidi="ar-SA"/>
              </w:rPr>
              <w:t xml:space="preserve">Le Quang Tan – 22127378 . </w:t>
            </w:r>
            <w:r>
              <w:rPr>
                <w:rFonts w:eastAsia="ＭＳ 明朝" w:cs="Times New Roman" w:ascii="Cambria" w:hAnsi="Cambria"/>
                <w:bCs/>
                <w:kern w:val="0"/>
                <w:sz w:val="22"/>
                <w:szCs w:val="22"/>
                <w:lang w:val="en-US" w:eastAsia="ja-JP" w:bidi="ar-SA"/>
              </w:rPr>
              <w:t>Phung Quoc Tuan – 19127616</w:t>
            </w:r>
          </w:p>
        </w:tc>
      </w:tr>
    </w:tbl>
    <w:p>
      <w:pPr>
        <w:pStyle w:val="Normal"/>
        <w:rPr>
          <w:rFonts w:ascii="Cambria" w:hAnsi="Cambria" w:cs="Times New Roman"/>
          <w:sz w:val="4"/>
        </w:rPr>
      </w:pPr>
      <w:r>
        <w:rPr>
          <w:rFonts w:cs="Times New Roman" w:ascii="Cambria" w:hAnsi="Cambria"/>
          <w:sz w:val="4"/>
        </w:rPr>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350"/>
      </w:tblGrid>
      <w:tr>
        <w:trPr/>
        <w:tc>
          <w:tcPr>
            <w:tcW w:w="9350" w:type="dxa"/>
            <w:tcBorders/>
          </w:tcPr>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b/>
                <w:kern w:val="0"/>
                <w:sz w:val="24"/>
                <w:szCs w:val="24"/>
                <w:lang w:val="en-US" w:eastAsia="ja-JP" w:bidi="ar-SA"/>
              </w:rPr>
              <w:t xml:space="preserve">Keywords: </w:t>
            </w:r>
            <w:r>
              <w:rPr>
                <w:rFonts w:eastAsia="ＭＳ 明朝" w:cs="Times New Roman" w:ascii="Cambria" w:hAnsi="Cambria"/>
                <w:kern w:val="0"/>
                <w:sz w:val="24"/>
                <w:szCs w:val="24"/>
                <w:lang w:val="en-US" w:eastAsia="ja-JP" w:bidi="ar-SA"/>
              </w:rPr>
              <w:t>CUDA, Numba, Non-Maximum Suppression, Object Detection, IoU Parallelization</w:t>
            </w:r>
          </w:p>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
                <w:kern w:val="0"/>
                <w:sz w:val="24"/>
                <w:szCs w:val="24"/>
                <w:lang w:val="en-US" w:eastAsia="ja-JP" w:bidi="ar-SA"/>
              </w:rPr>
              <w:t>List of references:</w:t>
            </w:r>
            <w:r>
              <w:rPr>
                <w:rFonts w:eastAsia="ＭＳ 明朝" w:cs="Times New Roman" w:ascii="Cambria" w:hAnsi="Cambria"/>
                <w:kern w:val="0"/>
                <w:sz w:val="24"/>
                <w:szCs w:val="24"/>
                <w:lang w:val="en-US" w:eastAsia="ja-JP" w:bidi="ar-SA"/>
              </w:rPr>
              <w:t xml:space="preserve"> </w:t>
            </w:r>
          </w:p>
          <w:p>
            <w:pPr>
              <w:pStyle w:val="ListParagraph"/>
              <w:widowControl/>
              <w:numPr>
                <w:ilvl w:val="0"/>
                <w:numId w:val="2"/>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Bodla, N. et al. (2017). </w:t>
            </w:r>
            <w:r>
              <w:rPr>
                <w:rFonts w:eastAsia="ＭＳ 明朝" w:cs="Times New Roman" w:ascii="Cambria" w:hAnsi="Cambria"/>
                <w:i/>
                <w:iCs/>
                <w:kern w:val="0"/>
                <w:sz w:val="24"/>
                <w:szCs w:val="24"/>
                <w:lang w:val="en-US" w:eastAsia="ja-JP" w:bidi="ar-SA"/>
              </w:rPr>
              <w:t>Soft-NMS — Improving Object Detection With One Line of Code*</w:t>
            </w:r>
            <w:r>
              <w:rPr>
                <w:rFonts w:eastAsia="ＭＳ 明朝" w:cs="Times New Roman" w:ascii="Cambria" w:hAnsi="Cambria"/>
                <w:kern w:val="0"/>
                <w:sz w:val="24"/>
                <w:szCs w:val="24"/>
                <w:lang w:val="en-US" w:eastAsia="ja-JP" w:bidi="ar-SA"/>
              </w:rPr>
              <w:t>. ICCV 2017.</w:t>
            </w:r>
          </w:p>
          <w:p>
            <w:pPr>
              <w:pStyle w:val="ListParagraph"/>
              <w:widowControl/>
              <w:numPr>
                <w:ilvl w:val="0"/>
                <w:numId w:val="2"/>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Wang, X. et al. (2020). </w:t>
            </w:r>
            <w:r>
              <w:rPr>
                <w:rFonts w:eastAsia="ＭＳ 明朝" w:cs="Times New Roman" w:ascii="Cambria" w:hAnsi="Cambria"/>
                <w:i/>
                <w:iCs/>
                <w:kern w:val="0"/>
                <w:sz w:val="24"/>
                <w:szCs w:val="24"/>
                <w:lang w:val="en-US" w:eastAsia="ja-JP" w:bidi="ar-SA"/>
              </w:rPr>
              <w:t>SOLOv2: Dynamic and Fast Instance Segmentation</w:t>
            </w:r>
            <w:r>
              <w:rPr>
                <w:rFonts w:eastAsia="ＭＳ 明朝" w:cs="Times New Roman" w:ascii="Cambria" w:hAnsi="Cambria"/>
                <w:kern w:val="0"/>
                <w:sz w:val="24"/>
                <w:szCs w:val="24"/>
                <w:lang w:val="en-US" w:eastAsia="ja-JP" w:bidi="ar-SA"/>
              </w:rPr>
              <w:t>. NeurIPS 2020. (Matrix NMS, Section 3.3)</w:t>
            </w:r>
          </w:p>
          <w:p>
            <w:pPr>
              <w:pStyle w:val="ListParagraph"/>
              <w:widowControl/>
              <w:numPr>
                <w:ilvl w:val="0"/>
                <w:numId w:val="2"/>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Hosang, J. et al. (2017). </w:t>
            </w:r>
            <w:r>
              <w:rPr>
                <w:rFonts w:eastAsia="ＭＳ 明朝" w:cs="Times New Roman" w:ascii="Cambria" w:hAnsi="Cambria"/>
                <w:i/>
                <w:iCs/>
                <w:kern w:val="0"/>
                <w:sz w:val="24"/>
                <w:szCs w:val="24"/>
                <w:lang w:val="en-US" w:eastAsia="ja-JP" w:bidi="ar-SA"/>
              </w:rPr>
              <w:t>Learning Non-Maximum Suppression</w:t>
            </w:r>
            <w:r>
              <w:rPr>
                <w:rFonts w:eastAsia="ＭＳ 明朝" w:cs="Times New Roman" w:ascii="Cambria" w:hAnsi="Cambria"/>
                <w:kern w:val="0"/>
                <w:sz w:val="24"/>
                <w:szCs w:val="24"/>
                <w:lang w:val="en-US" w:eastAsia="ja-JP" w:bidi="ar-SA"/>
              </w:rPr>
              <w:t>. CVPR 2017.</w:t>
            </w:r>
          </w:p>
          <w:p>
            <w:pPr>
              <w:pStyle w:val="ListParagraph"/>
              <w:widowControl/>
              <w:numPr>
                <w:ilvl w:val="0"/>
                <w:numId w:val="2"/>
              </w:numPr>
              <w:spacing w:lineRule="auto" w:line="360" w:before="0" w:after="0"/>
              <w:contextualSpacing/>
              <w:jc w:val="both"/>
              <w:rPr>
                <w:rFonts w:ascii="Cambria" w:hAnsi="Cambria" w:cs="Times New Roman"/>
                <w:sz w:val="24"/>
                <w:szCs w:val="24"/>
              </w:rPr>
            </w:pPr>
            <w:r>
              <w:rPr>
                <w:rFonts w:eastAsia="ＭＳ 明朝" w:cs="Times New Roman" w:ascii="Cambria" w:hAnsi="Cambria"/>
                <w:b/>
                <w:bCs/>
                <w:kern w:val="0"/>
                <w:sz w:val="24"/>
                <w:szCs w:val="24"/>
                <w:lang w:val="en-US" w:eastAsia="ja-JP" w:bidi="ar-SA"/>
              </w:rPr>
              <w:t>torchvision.ops.nms</w:t>
            </w:r>
            <w:r>
              <w:rPr>
                <w:rFonts w:eastAsia="ＭＳ 明朝" w:cs="Times New Roman" w:ascii="Cambria" w:hAnsi="Cambria"/>
                <w:kern w:val="0"/>
                <w:sz w:val="24"/>
                <w:szCs w:val="24"/>
                <w:lang w:val="en-US" w:eastAsia="ja-JP" w:bidi="ar-SA"/>
              </w:rPr>
              <w:t xml:space="preserve"> / </w:t>
            </w:r>
            <w:r>
              <w:rPr>
                <w:rFonts w:eastAsia="ＭＳ 明朝" w:cs="Times New Roman" w:ascii="Cambria" w:hAnsi="Cambria"/>
                <w:b/>
                <w:bCs/>
                <w:kern w:val="0"/>
                <w:sz w:val="24"/>
                <w:szCs w:val="24"/>
                <w:lang w:val="en-US" w:eastAsia="ja-JP" w:bidi="ar-SA"/>
              </w:rPr>
              <w:t xml:space="preserve">box_iou </w:t>
            </w:r>
            <w:r>
              <w:rPr>
                <w:rFonts w:eastAsia="ＭＳ 明朝" w:cs="Times New Roman" w:ascii="Cambria" w:hAnsi="Cambria"/>
                <w:kern w:val="0"/>
                <w:sz w:val="24"/>
                <w:szCs w:val="24"/>
                <w:lang w:val="en-US" w:eastAsia="ja-JP" w:bidi="ar-SA"/>
              </w:rPr>
              <w:t>source (reference for correctness verification only, not copied)</w:t>
            </w:r>
          </w:p>
          <w:p>
            <w:pPr>
              <w:pStyle w:val="ListParagraph"/>
              <w:widowControl/>
              <w:numPr>
                <w:ilvl w:val="0"/>
                <w:numId w:val="2"/>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 </w:t>
            </w:r>
            <w:r>
              <w:rPr>
                <w:rFonts w:eastAsia="ＭＳ 明朝" w:cs="Times New Roman" w:ascii="Cambria" w:hAnsi="Cambria"/>
                <w:kern w:val="0"/>
                <w:sz w:val="24"/>
                <w:szCs w:val="24"/>
                <w:lang w:val="en-US" w:eastAsia="ja-JP" w:bidi="ar-SA"/>
              </w:rPr>
              <w:t>NVIDIA TensorRT NMS plugin (reference only, not copied)</w:t>
            </w:r>
          </w:p>
        </w:tc>
      </w:tr>
    </w:tbl>
    <w:p>
      <w:pPr>
        <w:pStyle w:val="Normal"/>
        <w:spacing w:lineRule="auto" w:line="240"/>
        <w:jc w:val="both"/>
        <w:rPr>
          <w:rFonts w:ascii="Cambria" w:hAnsi="Cambria" w:cs="Times New Roman"/>
          <w:b/>
          <w:sz w:val="6"/>
        </w:rPr>
      </w:pPr>
      <w:r>
        <w:rPr>
          <w:rFonts w:cs="Times New Roman" w:ascii="Cambria" w:hAnsi="Cambria"/>
          <w:b/>
          <w:sz w:val="6"/>
        </w:rPr>
      </w:r>
    </w:p>
    <w:tbl>
      <w:tblPr>
        <w:tblStyle w:val="TableGrid"/>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9350"/>
      </w:tblGrid>
      <w:tr>
        <w:trPr/>
        <w:tc>
          <w:tcPr>
            <w:tcW w:w="9350" w:type="dxa"/>
            <w:tcBorders/>
          </w:tcPr>
          <w:p>
            <w:pPr>
              <w:pStyle w:val="Normal"/>
              <w:widowControl/>
              <w:spacing w:lineRule="auto" w:line="360" w:before="0" w:after="0"/>
              <w:jc w:val="both"/>
              <w:rPr>
                <w:rFonts w:ascii="Cambria" w:hAnsi="Cambria" w:cs="Times New Roman"/>
                <w:b/>
                <w:sz w:val="24"/>
                <w:szCs w:val="24"/>
              </w:rPr>
            </w:pPr>
            <w:r>
              <w:rPr>
                <w:rFonts w:eastAsia="ＭＳ 明朝" w:cs="Times New Roman" w:ascii="Cambria" w:hAnsi="Cambria"/>
                <w:b/>
                <w:kern w:val="0"/>
                <w:sz w:val="24"/>
                <w:szCs w:val="24"/>
                <w:lang w:val="en-US" w:eastAsia="ja-JP" w:bidi="ar-SA"/>
              </w:rPr>
              <w:t>Content</w:t>
            </w:r>
          </w:p>
          <w:p>
            <w:pPr>
              <w:pStyle w:val="ListParagraph"/>
              <w:widowControl/>
              <w:numPr>
                <w:ilvl w:val="0"/>
                <w:numId w:val="1"/>
              </w:numPr>
              <w:spacing w:lineRule="auto" w:line="360" w:before="0" w:after="0"/>
              <w:ind w:hanging="360" w:start="360"/>
              <w:contextualSpacing/>
              <w:jc w:val="both"/>
              <w:rPr>
                <w:rFonts w:ascii="Cambria" w:hAnsi="Cambria" w:cs="Times New Roman"/>
                <w:sz w:val="24"/>
                <w:szCs w:val="24"/>
              </w:rPr>
            </w:pPr>
            <w:r>
              <w:rPr>
                <w:rFonts w:eastAsia="ＭＳ 明朝" w:cs="Times New Roman" w:ascii="Cambria" w:hAnsi="Cambria"/>
                <w:b/>
                <w:bCs/>
                <w:kern w:val="0"/>
                <w:sz w:val="24"/>
                <w:szCs w:val="24"/>
                <w:lang w:val="en-US" w:eastAsia="ja-JP" w:bidi="ar-SA"/>
              </w:rPr>
              <w:t>Problem Statement:</w:t>
            </w:r>
            <w:r>
              <w:rPr>
                <w:rFonts w:eastAsia="ＭＳ 明朝" w:cs="Times New Roman" w:ascii="Cambria" w:hAnsi="Cambria"/>
                <w:kern w:val="0"/>
                <w:sz w:val="24"/>
                <w:szCs w:val="24"/>
                <w:lang w:val="en-US" w:eastAsia="ja-JP" w:bidi="ar-SA"/>
              </w:rPr>
              <w:t xml:space="preserve"> </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kern w:val="0"/>
                <w:sz w:val="24"/>
                <w:szCs w:val="24"/>
                <w:lang w:val="en-US" w:eastAsia="ja-JP" w:bidi="ar-SA"/>
              </w:rPr>
              <w:t>In 3–5 sentences: what is the problem, why is it computationally expensive, and why is        it GPU-suitable?</w:t>
            </w:r>
          </w:p>
          <w:p>
            <w:pPr>
              <w:pStyle w:val="Normal"/>
              <w:widowControl/>
              <w:spacing w:lineRule="auto" w:line="360" w:before="0" w:after="0"/>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Problem: </w:t>
            </w:r>
            <w:r>
              <w:rPr>
                <w:rFonts w:eastAsia="ＭＳ 明朝" w:cs="Times New Roman" w:ascii="Cambria" w:hAnsi="Cambria"/>
                <w:kern w:val="0"/>
                <w:sz w:val="24"/>
                <w:szCs w:val="24"/>
                <w:lang w:val="en-US" w:eastAsia="ja-JP" w:bidi="ar-SA"/>
              </w:rPr>
              <w:t>Modern object detectors (YOLO, SSD, Faster R-CNN) output thousands of candidate bounding boxes per image. Non-Maximum Suppression (NMS) filters these down to the final detections by suppressing boxes that overlap heavily with higher-confidence boxes. On CPU, greedy NMS is a serial O(n²) operation and becomes the throughput bottleneck at inference time, especially at large batch sizes or with images containing many objects. Computing the IoU between every pair of boxes is entirely independent across pairs, making this problem well-suited to GPU parallelism.</w:t>
            </w:r>
            <w:r>
              <w:rPr>
                <w:rFonts w:eastAsia="ＭＳ 明朝" w:cs="Times New Roman" w:ascii="Cambria" w:hAnsi="Cambria"/>
                <w:i/>
                <w:iCs/>
                <w:kern w:val="0"/>
                <w:sz w:val="24"/>
                <w:szCs w:val="24"/>
                <w:lang w:val="en-US" w:eastAsia="ja-JP" w:bidi="ar-SA"/>
              </w:rPr>
              <w:t xml:space="preserve"> </w:t>
            </w:r>
          </w:p>
          <w:p>
            <w:pPr>
              <w:pStyle w:val="Normal"/>
              <w:widowControl/>
              <w:spacing w:lineRule="auto" w:line="360" w:before="0" w:after="0"/>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Dataset / Input:</w:t>
            </w:r>
          </w:p>
          <w:p>
            <w:pPr>
              <w:pStyle w:val="ListParagraph"/>
              <w:widowControl/>
              <w:numPr>
                <w:ilvl w:val="0"/>
                <w:numId w:val="3"/>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Dataset name and source: synthetic bounding boxes generated with </w:t>
            </w:r>
            <w:r>
              <w:rPr>
                <w:rFonts w:eastAsia="ＭＳ 明朝" w:cs="Times New Roman" w:ascii="Cambria" w:hAnsi="Cambria"/>
                <w:b/>
                <w:bCs/>
                <w:kern w:val="0"/>
                <w:sz w:val="24"/>
                <w:szCs w:val="24"/>
                <w:lang w:val="en-US" w:eastAsia="ja-JP" w:bidi="ar-SA"/>
              </w:rPr>
              <w:t>numpy.random</w:t>
            </w:r>
            <w:r>
              <w:rPr>
                <w:rFonts w:eastAsia="ＭＳ 明朝" w:cs="Times New Roman" w:ascii="Cambria" w:hAnsi="Cambria"/>
                <w:kern w:val="0"/>
                <w:sz w:val="24"/>
                <w:szCs w:val="24"/>
                <w:lang w:val="en-US" w:eastAsia="ja-JP" w:bidi="ar-SA"/>
              </w:rPr>
              <w:t xml:space="preserve">, plus real detection outputs from a pretrained </w:t>
            </w:r>
            <w:r>
              <w:rPr>
                <w:rFonts w:eastAsia="ＭＳ 明朝" w:cs="Times New Roman" w:ascii="Cambria" w:hAnsi="Cambria"/>
                <w:b/>
                <w:bCs/>
                <w:kern w:val="0"/>
                <w:sz w:val="24"/>
                <w:szCs w:val="24"/>
                <w:lang w:val="en-US" w:eastAsia="ja-JP" w:bidi="ar-SA"/>
              </w:rPr>
              <w:t>YOLOv5s</w:t>
            </w:r>
            <w:r>
              <w:rPr>
                <w:rFonts w:eastAsia="ＭＳ 明朝" w:cs="Times New Roman" w:ascii="Cambria" w:hAnsi="Cambria"/>
                <w:kern w:val="0"/>
                <w:sz w:val="24"/>
                <w:szCs w:val="24"/>
                <w:lang w:val="en-US" w:eastAsia="ja-JP" w:bidi="ar-SA"/>
              </w:rPr>
              <w:t xml:space="preserve"> model run on a subset of COCO validation images.</w:t>
            </w:r>
          </w:p>
          <w:p>
            <w:pPr>
              <w:pStyle w:val="ListParagraph"/>
              <w:widowControl/>
              <w:numPr>
                <w:ilvl w:val="0"/>
                <w:numId w:val="3"/>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Input size for benchmarking: N </w:t>
            </w:r>
            <w:r>
              <w:rPr>
                <w:rFonts w:eastAsia="ＭＳ 明朝" w:cs="Cambria Math" w:ascii="Cambria Math" w:hAnsi="Cambria Math"/>
                <w:kern w:val="0"/>
                <w:sz w:val="24"/>
                <w:szCs w:val="24"/>
                <w:lang w:val="en-US" w:eastAsia="ja-JP" w:bidi="ar-SA"/>
              </w:rPr>
              <w:t>∈</w:t>
            </w:r>
            <w:r>
              <w:rPr>
                <w:rFonts w:eastAsia="ＭＳ 明朝" w:cs="Times New Roman" w:ascii="Cambria" w:hAnsi="Cambria"/>
                <w:kern w:val="0"/>
                <w:sz w:val="24"/>
                <w:szCs w:val="24"/>
                <w:lang w:val="en-US" w:eastAsia="ja-JP" w:bidi="ar-SA"/>
              </w:rPr>
              <w:t xml:space="preserve">  {100, 1,000, 10,000} boxes, batch size 32.</w:t>
            </w:r>
          </w:p>
          <w:p>
            <w:pPr>
              <w:pStyle w:val="ListParagraph"/>
              <w:widowControl/>
              <w:numPr>
                <w:ilvl w:val="0"/>
                <w:numId w:val="3"/>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How to load: </w:t>
            </w:r>
            <w:r>
              <w:rPr>
                <w:rFonts w:eastAsia="ＭＳ 明朝" w:cs="Times New Roman" w:ascii="Cambria" w:hAnsi="Cambria"/>
                <w:i/>
                <w:iCs/>
                <w:kern w:val="0"/>
                <w:sz w:val="24"/>
                <w:szCs w:val="24"/>
                <w:lang w:val="en-US" w:eastAsia="ja-JP" w:bidi="ar-SA"/>
              </w:rPr>
              <w:t>torch.hub.load</w:t>
            </w:r>
            <w:r>
              <w:rPr>
                <w:rFonts w:eastAsia="ＭＳ 明朝" w:cs="Times New Roman" w:ascii="Cambria" w:hAnsi="Cambria"/>
                <w:kern w:val="0"/>
                <w:sz w:val="24"/>
                <w:szCs w:val="24"/>
                <w:lang w:val="en-US" w:eastAsia="ja-JP" w:bidi="ar-SA"/>
              </w:rPr>
              <w:t>(</w:t>
            </w:r>
            <w:r>
              <w:rPr>
                <w:rFonts w:eastAsia="ＭＳ 明朝" w:cs="Times New Roman" w:ascii="Cambria" w:hAnsi="Cambria"/>
                <w:i/>
                <w:iCs/>
                <w:kern w:val="0"/>
                <w:sz w:val="24"/>
                <w:szCs w:val="24"/>
                <w:lang w:val="en-US" w:eastAsia="ja-JP" w:bidi="ar-SA"/>
              </w:rPr>
              <w:t>'ultralytics/yolov5', 'yolov5s'</w:t>
            </w:r>
            <w:r>
              <w:rPr>
                <w:rFonts w:eastAsia="ＭＳ 明朝" w:cs="Times New Roman" w:ascii="Cambria" w:hAnsi="Cambria"/>
                <w:kern w:val="0"/>
                <w:sz w:val="24"/>
                <w:szCs w:val="24"/>
                <w:lang w:val="en-US" w:eastAsia="ja-JP" w:bidi="ar-SA"/>
              </w:rPr>
              <w:t xml:space="preserve">, pretrained=True)` for real boxes; </w:t>
            </w:r>
            <w:r>
              <w:rPr>
                <w:rFonts w:eastAsia="ＭＳ 明朝" w:cs="Times New Roman" w:ascii="Cambria" w:hAnsi="Cambria"/>
                <w:i/>
                <w:iCs/>
                <w:kern w:val="0"/>
                <w:sz w:val="24"/>
                <w:szCs w:val="24"/>
                <w:lang w:val="en-US" w:eastAsia="ja-JP" w:bidi="ar-SA"/>
              </w:rPr>
              <w:t>numpy.random.uniform</w:t>
            </w:r>
            <w:r>
              <w:rPr>
                <w:rFonts w:eastAsia="ＭＳ 明朝" w:cs="Times New Roman" w:ascii="Cambria" w:hAnsi="Cambria"/>
                <w:kern w:val="0"/>
                <w:sz w:val="24"/>
                <w:szCs w:val="24"/>
                <w:lang w:val="en-US" w:eastAsia="ja-JP" w:bidi="ar-SA"/>
              </w:rPr>
              <w:t xml:space="preserve"> for synthetic stress-test boxes.</w:t>
            </w:r>
          </w:p>
          <w:p>
            <w:pPr>
              <w:pStyle w:val="Normal"/>
              <w:widowControl/>
              <w:spacing w:lineRule="auto" w:line="360" w:before="0" w:after="0"/>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Why GPU-suitable:</w:t>
            </w:r>
          </w:p>
          <w:p>
            <w:pPr>
              <w:pStyle w:val="Normal"/>
              <w:widowControl/>
              <w:spacing w:lineRule="auto" w:line="360" w:before="0" w:after="0"/>
              <w:jc w:val="start"/>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      </w:t>
            </w:r>
            <w:r>
              <w:rPr>
                <w:rFonts w:eastAsia="ＭＳ 明朝" w:cs="Times New Roman" w:ascii="Cambria" w:hAnsi="Cambria"/>
                <w:kern w:val="0"/>
                <w:sz w:val="24"/>
                <w:szCs w:val="24"/>
                <w:lang w:val="en-US" w:eastAsia="ja-JP" w:bidi="ar-SA"/>
              </w:rPr>
              <w:t>The central operation is computing IoU (Intersection over Union) between every pair (box_i, box_j) — this is fully independent across pairs and can be assigned one GPU thread per pair (N² threads for N boxes). This is a textbook "embarrassingly parallel" problem, analogous to computing pairwise distances between points.</w:t>
            </w:r>
          </w:p>
          <w:p>
            <w:pPr>
              <w:pStyle w:val="ListParagraph"/>
              <w:widowControl/>
              <w:numPr>
                <w:ilvl w:val="0"/>
                <w:numId w:val="1"/>
              </w:numPr>
              <w:spacing w:lineRule="auto" w:line="360" w:before="0" w:after="0"/>
              <w:ind w:hanging="360" w:start="36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Background</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kern w:val="0"/>
                <w:sz w:val="24"/>
                <w:szCs w:val="24"/>
                <w:lang w:val="en-US" w:eastAsia="ja-JP" w:bidi="ar-SA"/>
              </w:rPr>
              <w:t>Pipeline / pseudocode:</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Input: boxes[N], scores[N], IoU_threshold</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1. Sort boxes by score, descending</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2. For each box (in descending score order):</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 xml:space="preserve">       </w:t>
            </w:r>
            <w:r>
              <w:rPr>
                <w:rFonts w:eastAsia="ＭＳ 明朝" w:cs="Times New Roman" w:ascii="Cambria" w:hAnsi="Cambria"/>
                <w:i/>
                <w:iCs/>
                <w:kern w:val="0"/>
                <w:sz w:val="24"/>
                <w:szCs w:val="24"/>
                <w:lang w:val="en-US" w:eastAsia="ja-JP" w:bidi="ar-SA"/>
              </w:rPr>
              <w:t>- If box is not yet suppressed:</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       </w:t>
            </w:r>
            <w:r>
              <w:rPr>
                <w:rFonts w:eastAsia="ＭＳ 明朝" w:cs="Times New Roman" w:ascii="Cambria" w:hAnsi="Cambria"/>
                <w:i/>
                <w:iCs/>
                <w:kern w:val="0"/>
                <w:sz w:val="24"/>
                <w:szCs w:val="24"/>
                <w:lang w:val="en-US" w:eastAsia="ja-JP" w:bidi="ar-SA"/>
              </w:rPr>
              <w:t>- Keep this box (final detection)</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       </w:t>
            </w:r>
            <w:r>
              <w:rPr>
                <w:rFonts w:eastAsia="ＭＳ 明朝" w:cs="Times New Roman" w:ascii="Cambria" w:hAnsi="Cambria"/>
                <w:i/>
                <w:iCs/>
                <w:kern w:val="0"/>
                <w:sz w:val="24"/>
                <w:szCs w:val="24"/>
                <w:lang w:val="en-US" w:eastAsia="ja-JP" w:bidi="ar-SA"/>
              </w:rPr>
              <w:t>- For every remaining box with lower score:</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           </w:t>
            </w:r>
            <w:r>
              <w:rPr>
                <w:rFonts w:eastAsia="ＭＳ 明朝" w:cs="Times New Roman" w:ascii="Cambria" w:hAnsi="Cambria"/>
                <w:i/>
                <w:iCs/>
                <w:kern w:val="0"/>
                <w:sz w:val="24"/>
                <w:szCs w:val="24"/>
                <w:lang w:val="en-US" w:eastAsia="ja-JP" w:bidi="ar-SA"/>
              </w:rPr>
              <w:t>Compute IoU(current_box, other_box)</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           </w:t>
            </w:r>
            <w:r>
              <w:rPr>
                <w:rFonts w:eastAsia="ＭＳ 明朝" w:cs="Times New Roman" w:ascii="Cambria" w:hAnsi="Cambria"/>
                <w:i/>
                <w:iCs/>
                <w:kern w:val="0"/>
                <w:sz w:val="24"/>
                <w:szCs w:val="24"/>
                <w:lang w:val="en-US" w:eastAsia="ja-JP" w:bidi="ar-SA"/>
              </w:rPr>
              <w:t>If IoU &gt; threshold: mark other_box as suppressed</w:t>
            </w:r>
          </w:p>
          <w:p>
            <w:pPr>
              <w:pStyle w:val="Normal"/>
              <w:widowControl/>
              <w:spacing w:lineRule="auto" w:line="360" w:before="0" w:after="0"/>
              <w:ind w:start="882"/>
              <w:jc w:val="both"/>
              <w:rPr>
                <w:rFonts w:ascii="Cambria" w:hAnsi="Cambria" w:cs="Times New Roman"/>
                <w:i/>
                <w:iCs/>
                <w:sz w:val="24"/>
                <w:szCs w:val="24"/>
              </w:rPr>
            </w:pPr>
            <w:r>
              <w:rPr>
                <w:rFonts w:eastAsia="ＭＳ 明朝" w:cs="Times New Roman" w:ascii="Cambria" w:hAnsi="Cambria"/>
                <w:i/>
                <w:iCs/>
                <w:kern w:val="0"/>
                <w:sz w:val="24"/>
                <w:szCs w:val="24"/>
                <w:lang w:val="en-US" w:eastAsia="ja-JP" w:bidi="ar-SA"/>
              </w:rPr>
              <w:t>Output: list of kept boxes</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kern w:val="0"/>
                <w:sz w:val="24"/>
                <w:szCs w:val="24"/>
                <w:lang w:val="en-US" w:eastAsia="ja-JP" w:bidi="ar-SA"/>
              </w:rPr>
              <w:t>The part that parallelizes well: computing the N×N IoU matrix — every pair is independent and can be computed simultaneously on GPU (one thread per pair). The part that resists naive parallelization: the sequential suppression decision (whether box B survives depends on whether box A, a higher-scoring box, was already kept) — this is the challenge addressed below.</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b/>
                <w:bCs/>
                <w:kern w:val="0"/>
                <w:sz w:val="24"/>
                <w:szCs w:val="24"/>
                <w:lang w:val="en-US" w:eastAsia="ja-JP" w:bidi="ar-SA"/>
              </w:rPr>
              <w:t>Measured CPU baseline timing</w:t>
            </w:r>
            <w:r>
              <w:rPr>
                <w:rFonts w:eastAsia="ＭＳ 明朝" w:cs="Times New Roman" w:ascii="Cambria" w:hAnsi="Cambria"/>
                <w:kern w:val="0"/>
                <w:sz w:val="24"/>
                <w:szCs w:val="24"/>
                <w:lang w:val="en-US" w:eastAsia="ja-JP" w:bidi="ar-SA"/>
              </w:rPr>
              <w:t xml:space="preserve"> (python </w:t>
            </w:r>
            <w:r>
              <w:rPr>
                <w:rFonts w:eastAsia="ＭＳ 明朝" w:cs="Times New Roman" w:ascii="Cambria" w:hAnsi="Cambria"/>
                <w:i/>
                <w:iCs/>
                <w:kern w:val="0"/>
                <w:sz w:val="24"/>
                <w:szCs w:val="24"/>
                <w:lang w:val="en-US" w:eastAsia="ja-JP" w:bidi="ar-SA"/>
              </w:rPr>
              <w:t>src/cpu_baseline.py</w:t>
            </w:r>
            <w:r>
              <w:rPr>
                <w:rFonts w:eastAsia="ＭＳ 明朝" w:cs="Times New Roman" w:ascii="Cambria" w:hAnsi="Cambria"/>
                <w:kern w:val="0"/>
                <w:sz w:val="24"/>
                <w:szCs w:val="24"/>
                <w:lang w:val="en-US" w:eastAsia="ja-JP" w:bidi="ar-SA"/>
              </w:rPr>
              <w:t xml:space="preserve"> --benchmark, </w:t>
            </w:r>
            <w:r>
              <w:rPr>
                <w:rFonts w:eastAsia="ＭＳ 明朝" w:cs="Times New Roman" w:ascii="Cambria" w:hAnsi="Cambria"/>
                <w:i/>
                <w:iCs/>
                <w:kern w:val="0"/>
                <w:sz w:val="24"/>
                <w:szCs w:val="24"/>
                <w:lang w:val="en-US" w:eastAsia="ja-JP" w:bidi="ar-SA"/>
              </w:rPr>
              <w:t>run_cpu</w:t>
            </w:r>
            <w:r>
              <w:rPr>
                <w:rFonts w:eastAsia="ＭＳ 明朝" w:cs="Times New Roman" w:ascii="Cambria" w:hAnsi="Cambria"/>
                <w:kern w:val="0"/>
                <w:sz w:val="24"/>
                <w:szCs w:val="24"/>
                <w:lang w:val="en-US" w:eastAsia="ja-JP" w:bidi="ar-SA"/>
              </w:rPr>
              <w:t>, synthetic boxes):</w:t>
            </w:r>
          </w:p>
          <w:tbl>
            <w:tblPr>
              <w:tblStyle w:val="TableGrid"/>
              <w:tblW w:w="91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562"/>
              <w:gridCol w:w="4562"/>
            </w:tblGrid>
            <w:tr>
              <w:trPr/>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N</w:t>
                  </w:r>
                </w:p>
              </w:tc>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Time(s)</w:t>
                  </w:r>
                </w:p>
              </w:tc>
            </w:tr>
            <w:tr>
              <w:trPr/>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100</w:t>
                  </w:r>
                </w:p>
              </w:tc>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0.0008</w:t>
                  </w:r>
                </w:p>
              </w:tc>
            </w:tr>
            <w:tr>
              <w:trPr/>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1000</w:t>
                  </w:r>
                </w:p>
              </w:tc>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0.0103</w:t>
                  </w:r>
                </w:p>
              </w:tc>
            </w:tr>
            <w:tr>
              <w:trPr/>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10000</w:t>
                  </w:r>
                </w:p>
              </w:tc>
              <w:tc>
                <w:tcPr>
                  <w:tcW w:w="4562" w:type="dxa"/>
                  <w:tcBorders/>
                </w:tcPr>
                <w:p>
                  <w:pPr>
                    <w:pStyle w:val="Normal"/>
                    <w:widowControl/>
                    <w:spacing w:lineRule="auto" w:line="360" w:before="0" w:after="0"/>
                    <w:jc w:val="center"/>
                    <w:rPr>
                      <w:rFonts w:ascii="Cambria" w:hAnsi="Cambria" w:cs="Times New Roman"/>
                      <w:sz w:val="24"/>
                      <w:szCs w:val="24"/>
                    </w:rPr>
                  </w:pPr>
                  <w:r>
                    <w:rPr>
                      <w:rFonts w:eastAsia="ＭＳ 明朝" w:cs="Times New Roman" w:ascii="Cambria" w:hAnsi="Cambria"/>
                      <w:kern w:val="0"/>
                      <w:sz w:val="24"/>
                      <w:szCs w:val="24"/>
                      <w:lang w:val="en-US" w:eastAsia="ja-JP" w:bidi="ar-SA"/>
                    </w:rPr>
                    <w:t>0.2846</w:t>
                  </w:r>
                </w:p>
              </w:tc>
            </w:tr>
          </w:tbl>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kern w:val="0"/>
                <w:sz w:val="24"/>
                <w:szCs w:val="24"/>
                <w:lang w:val="en-US" w:eastAsia="ja-JP" w:bidi="ar-SA"/>
              </w:rPr>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kern w:val="0"/>
                <w:sz w:val="24"/>
                <w:szCs w:val="24"/>
                <w:lang w:val="en-US" w:eastAsia="ja-JP" w:bidi="ar-SA"/>
              </w:rPr>
              <w:t>Runtime grows in line with the algorithm's O(n²) worst case as N increases.</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kern w:val="0"/>
                <w:sz w:val="24"/>
                <w:szCs w:val="24"/>
                <w:lang w:val="en-US" w:eastAsia="ja-JP" w:bidi="ar-SA"/>
              </w:rPr>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b/>
                <w:bCs/>
                <w:kern w:val="0"/>
                <w:sz w:val="24"/>
                <w:szCs w:val="24"/>
                <w:lang w:val="en-US" w:eastAsia="ja-JP" w:bidi="ar-SA"/>
              </w:rPr>
              <w:t>Profiling</w:t>
            </w:r>
            <w:r>
              <w:rPr>
                <w:rFonts w:eastAsia="ＭＳ 明朝" w:cs="Times New Roman" w:ascii="Cambria" w:hAnsi="Cambria"/>
                <w:kern w:val="0"/>
                <w:sz w:val="24"/>
                <w:szCs w:val="24"/>
                <w:lang w:val="en-US" w:eastAsia="ja-JP" w:bidi="ar-SA"/>
              </w:rPr>
              <w:t xml:space="preserve"> (</w:t>
            </w:r>
            <w:r>
              <w:rPr>
                <w:rFonts w:eastAsia="ＭＳ 明朝" w:cs="Times New Roman" w:ascii="Cambria" w:hAnsi="Cambria"/>
                <w:i/>
                <w:iCs/>
                <w:kern w:val="0"/>
                <w:sz w:val="24"/>
                <w:szCs w:val="24"/>
                <w:lang w:val="en-US" w:eastAsia="ja-JP" w:bidi="ar-SA"/>
              </w:rPr>
              <w:t>cProfile</w:t>
            </w:r>
            <w:r>
              <w:rPr>
                <w:rFonts w:eastAsia="ＭＳ 明朝" w:cs="Times New Roman" w:ascii="Cambria" w:hAnsi="Cambria"/>
                <w:kern w:val="0"/>
                <w:sz w:val="24"/>
                <w:szCs w:val="24"/>
                <w:lang w:val="en-US" w:eastAsia="ja-JP" w:bidi="ar-SA"/>
              </w:rPr>
              <w:t xml:space="preserve">, N=10,000, see </w:t>
            </w:r>
            <w:r>
              <w:rPr>
                <w:rFonts w:eastAsia="ＭＳ 明朝" w:cs="Times New Roman" w:ascii="Cambria" w:hAnsi="Cambria"/>
                <w:i/>
                <w:iCs/>
                <w:kern w:val="0"/>
                <w:sz w:val="24"/>
                <w:szCs w:val="24"/>
                <w:lang w:val="en-US" w:eastAsia="ja-JP" w:bidi="ar-SA"/>
              </w:rPr>
              <w:t>profile_output/cprofile_N10000.txt</w:t>
            </w:r>
            <w:r>
              <w:rPr>
                <w:rFonts w:eastAsia="ＭＳ 明朝" w:cs="Times New Roman" w:ascii="Cambria" w:hAnsi="Cambria"/>
                <w:kern w:val="0"/>
                <w:sz w:val="24"/>
                <w:szCs w:val="24"/>
                <w:lang w:val="en-US" w:eastAsia="ja-JP" w:bidi="ar-SA"/>
              </w:rPr>
              <w:t xml:space="preserve">): total runtime 0.289s, with ~65% (0.189s) spent directly inside the </w:t>
            </w:r>
            <w:r>
              <w:rPr>
                <w:rFonts w:eastAsia="ＭＳ 明朝" w:cs="Times New Roman" w:ascii="Cambria" w:hAnsi="Cambria"/>
                <w:i/>
                <w:iCs/>
                <w:kern w:val="0"/>
                <w:sz w:val="24"/>
                <w:szCs w:val="24"/>
                <w:lang w:val="en-US" w:eastAsia="ja-JP" w:bidi="ar-SA"/>
              </w:rPr>
              <w:t>run_cpu</w:t>
            </w:r>
            <w:r>
              <w:rPr>
                <w:rFonts w:eastAsia="ＭＳ 明朝" w:cs="Times New Roman" w:ascii="Cambria" w:hAnsi="Cambria"/>
                <w:kern w:val="0"/>
                <w:sz w:val="24"/>
                <w:szCs w:val="24"/>
                <w:lang w:val="en-US" w:eastAsia="ja-JP" w:bidi="ar-SA"/>
              </w:rPr>
              <w:t xml:space="preserve"> suppression loop and ~34% (0.098s) inside </w:t>
            </w:r>
            <w:r>
              <w:rPr>
                <w:rFonts w:eastAsia="ＭＳ 明朝" w:cs="Times New Roman" w:ascii="Cambria" w:hAnsi="Cambria"/>
                <w:i/>
                <w:iCs/>
                <w:kern w:val="0"/>
                <w:sz w:val="24"/>
                <w:szCs w:val="24"/>
                <w:lang w:val="en-US" w:eastAsia="ja-JP" w:bidi="ar-SA"/>
              </w:rPr>
              <w:t>iou_one_to_many</w:t>
            </w:r>
            <w:r>
              <w:rPr>
                <w:rFonts w:eastAsia="ＭＳ 明朝" w:cs="Times New Roman" w:ascii="Cambria" w:hAnsi="Cambria"/>
                <w:kern w:val="0"/>
                <w:sz w:val="24"/>
                <w:szCs w:val="24"/>
                <w:lang w:val="en-US" w:eastAsia="ja-JP" w:bidi="ar-SA"/>
              </w:rPr>
              <w:t xml:space="preserve"> — together over 99% of runtime is the NMS step itself, confirming it as the bottleneck to target with GPU kernels.</w:t>
            </w:r>
          </w:p>
          <w:p>
            <w:pPr>
              <w:pStyle w:val="ListParagraph"/>
              <w:widowControl/>
              <w:numPr>
                <w:ilvl w:val="0"/>
                <w:numId w:val="1"/>
              </w:numPr>
              <w:spacing w:lineRule="auto" w:line="360" w:before="0" w:after="0"/>
              <w:ind w:hanging="360" w:start="36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The challenge</w:t>
            </w:r>
          </w:p>
          <w:p>
            <w:pPr>
              <w:pStyle w:val="ListParagraph"/>
              <w:widowControl/>
              <w:spacing w:lineRule="auto" w:line="360" w:before="0" w:after="0"/>
              <w:ind w:hanging="18" w:start="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The core difficulty is not computing IoU (embarrassingly parallel) but the serial suppression step: whether to keep or discard box B depends on whether box A (higher score) has already been kept — a data-dependency chain that cannot be naively parallelized. To resolve this, the team will implement </w:t>
            </w:r>
            <w:r>
              <w:rPr>
                <w:rFonts w:eastAsia="ＭＳ 明朝" w:cs="Times New Roman" w:ascii="Cambria" w:hAnsi="Cambria"/>
                <w:b/>
                <w:bCs/>
                <w:kern w:val="0"/>
                <w:sz w:val="24"/>
                <w:szCs w:val="24"/>
                <w:lang w:val="en-US" w:eastAsia="ja-JP" w:bidi="ar-SA"/>
              </w:rPr>
              <w:t>Matrix NMS</w:t>
            </w:r>
            <w:r>
              <w:rPr>
                <w:rFonts w:eastAsia="ＭＳ 明朝" w:cs="Times New Roman" w:ascii="Cambria" w:hAnsi="Cambria"/>
                <w:kern w:val="0"/>
                <w:sz w:val="24"/>
                <w:szCs w:val="24"/>
                <w:lang w:val="en-US" w:eastAsia="ja-JP" w:bidi="ar-SA"/>
              </w:rPr>
              <w:t xml:space="preserve"> (Wang et al., 2020), which replaces hard sequential suppression with a fully parallel soft-suppression computation based on a decay factor rather than hard elimination. This is also the primary learning goal: transforming an algorithm with sequential dependencies into a formulation that can be computed entirely in parallel.</w:t>
            </w:r>
          </w:p>
          <w:p>
            <w:pPr>
              <w:pStyle w:val="ListParagraph"/>
              <w:widowControl/>
              <w:spacing w:lineRule="auto" w:line="360" w:before="0" w:after="0"/>
              <w:ind w:hanging="18" w:start="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Optimization Plan:</w:t>
            </w:r>
          </w:p>
          <w:tbl>
            <w:tblPr>
              <w:tblStyle w:val="TableGrid"/>
              <w:tblW w:w="91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41"/>
              <w:gridCol w:w="3041"/>
              <w:gridCol w:w="3042"/>
            </w:tblGrid>
            <w:tr>
              <w:trPr/>
              <w:tc>
                <w:tcPr>
                  <w:tcW w:w="3041" w:type="dxa"/>
                  <w:tcBorders/>
                </w:tcPr>
                <w:p>
                  <w:pPr>
                    <w:pStyle w:val="ListParagraph"/>
                    <w:widowControl/>
                    <w:spacing w:lineRule="auto" w:line="360" w:before="0" w:after="0"/>
                    <w:ind w:start="0"/>
                    <w:contextualSpacing/>
                    <w:jc w:val="center"/>
                    <w:rPr>
                      <w:rFonts w:ascii="Cambria" w:hAnsi="Cambria" w:cs="Times New Roman"/>
                      <w:b/>
                      <w:bCs/>
                      <w:sz w:val="24"/>
                      <w:szCs w:val="24"/>
                    </w:rPr>
                  </w:pPr>
                  <w:r>
                    <w:rPr>
                      <w:rFonts w:eastAsia="ＭＳ 明朝" w:cs="Times New Roman" w:ascii="Cambria" w:hAnsi="Cambria"/>
                      <w:b/>
                      <w:bCs/>
                      <w:kern w:val="0"/>
                      <w:sz w:val="24"/>
                      <w:szCs w:val="24"/>
                      <w:lang w:val="en-US" w:eastAsia="ja-JP" w:bidi="ar-SA"/>
                    </w:rPr>
                    <w:t>Version</w:t>
                  </w:r>
                </w:p>
              </w:tc>
              <w:tc>
                <w:tcPr>
                  <w:tcW w:w="3041" w:type="dxa"/>
                  <w:tcBorders/>
                </w:tcPr>
                <w:p>
                  <w:pPr>
                    <w:pStyle w:val="ListParagraph"/>
                    <w:widowControl/>
                    <w:spacing w:lineRule="auto" w:line="360" w:before="0" w:after="0"/>
                    <w:ind w:start="0"/>
                    <w:contextualSpacing/>
                    <w:jc w:val="center"/>
                    <w:rPr>
                      <w:rFonts w:ascii="Cambria" w:hAnsi="Cambria" w:cs="Times New Roman"/>
                      <w:b/>
                      <w:bCs/>
                      <w:sz w:val="24"/>
                      <w:szCs w:val="24"/>
                    </w:rPr>
                  </w:pPr>
                  <w:r>
                    <w:rPr>
                      <w:rFonts w:eastAsia="ＭＳ 明朝" w:cs="Times New Roman" w:ascii="Cambria" w:hAnsi="Cambria"/>
                      <w:b/>
                      <w:bCs/>
                      <w:kern w:val="0"/>
                      <w:sz w:val="24"/>
                      <w:szCs w:val="24"/>
                      <w:lang w:val="en-US" w:eastAsia="ja-JP" w:bidi="ar-SA"/>
                    </w:rPr>
                    <w:t>Technique</w:t>
                  </w:r>
                </w:p>
              </w:tc>
              <w:tc>
                <w:tcPr>
                  <w:tcW w:w="3042" w:type="dxa"/>
                  <w:tcBorders/>
                </w:tcPr>
                <w:p>
                  <w:pPr>
                    <w:pStyle w:val="ListParagraph"/>
                    <w:widowControl/>
                    <w:spacing w:lineRule="auto" w:line="360" w:before="0" w:after="0"/>
                    <w:ind w:start="0"/>
                    <w:contextualSpacing/>
                    <w:jc w:val="center"/>
                    <w:rPr>
                      <w:rFonts w:ascii="Cambria" w:hAnsi="Cambria" w:cs="Times New Roman"/>
                      <w:b/>
                      <w:bCs/>
                      <w:sz w:val="24"/>
                      <w:szCs w:val="24"/>
                    </w:rPr>
                  </w:pPr>
                  <w:r>
                    <w:rPr>
                      <w:rFonts w:eastAsia="ＭＳ 明朝" w:cs="Times New Roman" w:ascii="Cambria" w:hAnsi="Cambria"/>
                      <w:b/>
                      <w:bCs/>
                      <w:kern w:val="0"/>
                      <w:sz w:val="24"/>
                      <w:szCs w:val="24"/>
                      <w:lang w:val="en-US" w:eastAsia="ja-JP" w:bidi="ar-SA"/>
                    </w:rPr>
                    <w:t>Expected speedup vs. CPU baseline (N=10,000)</w:t>
                  </w:r>
                </w:p>
              </w:tc>
            </w:tr>
            <w:tr>
              <w:trPr/>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CPU baseline</w:t>
                  </w:r>
                </w:p>
              </w:tc>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Serial greedy NMS, pure NumPy (run_cpu in src/cpu_baseline.py)</w:t>
                  </w:r>
                </w:p>
              </w:tc>
              <w:tc>
                <w:tcPr>
                  <w:tcW w:w="3042"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1× (reference)</w:t>
                  </w:r>
                </w:p>
              </w:tc>
            </w:tr>
            <w:tr>
              <w:trPr/>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GPU V1</w:t>
                  </w:r>
                </w:p>
              </w:tc>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Naive parallel IoU matrix kernel — 1 thread per (box_i, box_j) pair; suppression mask still resolved sequentially on host</w:t>
                  </w:r>
                </w:p>
              </w:tc>
              <w:tc>
                <w:tcPr>
                  <w:tcW w:w="3042"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~5–10× (IoU computation parallelized, suppression loop still the bottleneck)</w:t>
                  </w:r>
                </w:p>
              </w:tc>
            </w:tr>
            <w:tr>
              <w:trPr/>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GPU V2</w:t>
                  </w:r>
                </w:p>
              </w:tc>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GPU V1 + batched NMS using parallel reduction to build the suppression mask + coalesced box coordinate reads</w:t>
                  </w:r>
                </w:p>
              </w:tc>
              <w:tc>
                <w:tcPr>
                  <w:tcW w:w="3042"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w:t>
                  </w:r>
                  <w:r>
                    <w:rPr>
                      <w:rFonts w:eastAsia="ＭＳ 明朝" w:cs="Times New Roman" w:ascii="Cambria" w:hAnsi="Cambria"/>
                      <w:kern w:val="0"/>
                      <w:sz w:val="24"/>
                      <w:szCs w:val="24"/>
                      <w:lang w:val="en-US" w:eastAsia="ja-JP" w:bidi="ar-SA"/>
                    </w:rPr>
                    <w:t>15× (100% target)</w:t>
                  </w:r>
                </w:p>
              </w:tc>
            </w:tr>
            <w:tr>
              <w:trPr>
                <w:trHeight w:val="1061" w:hRule="atLeast"/>
              </w:trPr>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GPU V3 (stretch)</w:t>
                  </w:r>
                </w:p>
              </w:tc>
              <w:tc>
                <w:tcPr>
                  <w:tcW w:w="3041"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Matrix NMS (Wang et al., 2020) — replaces sequential suppression with a fully parallel soft-suppression pass based on a decay factor</w:t>
                  </w:r>
                </w:p>
              </w:tc>
              <w:tc>
                <w:tcPr>
                  <w:tcW w:w="3042" w:type="dxa"/>
                  <w:tcBorders/>
                </w:tcPr>
                <w:p>
                  <w:pPr>
                    <w:pStyle w:val="ListParagraph"/>
                    <w:widowControl/>
                    <w:spacing w:lineRule="auto" w:line="360" w:before="0" w:after="0"/>
                    <w:ind w:start="0"/>
                    <w:contextualSpacing/>
                    <w:jc w:val="start"/>
                    <w:rPr>
                      <w:rFonts w:ascii="Cambria" w:hAnsi="Cambria" w:cs="Times New Roman"/>
                      <w:sz w:val="24"/>
                      <w:szCs w:val="24"/>
                    </w:rPr>
                  </w:pPr>
                  <w:r>
                    <w:rPr>
                      <w:rFonts w:eastAsia="ＭＳ 明朝" w:cs="Times New Roman" w:ascii="Cambria" w:hAnsi="Cambria"/>
                      <w:kern w:val="0"/>
                      <w:sz w:val="24"/>
                      <w:szCs w:val="24"/>
                      <w:lang w:val="en-US" w:eastAsia="ja-JP" w:bidi="ar-SA"/>
                    </w:rPr>
                    <w:t>30–80× (125% target), &lt;5ms at N=10,000/batch 32</w:t>
                  </w:r>
                </w:p>
              </w:tc>
            </w:tr>
          </w:tbl>
          <w:p>
            <w:pPr>
              <w:pStyle w:val="ListParagraph"/>
              <w:widowControl/>
              <w:spacing w:lineRule="auto" w:line="360" w:before="0" w:after="0"/>
              <w:ind w:hanging="18" w:start="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r>
          </w:p>
          <w:p>
            <w:pPr>
              <w:pStyle w:val="ListParagraph"/>
              <w:widowControl/>
              <w:spacing w:lineRule="auto" w:line="360" w:before="0" w:after="0"/>
              <w:ind w:hanging="18" w:start="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        </w:t>
            </w:r>
            <w:r>
              <w:rPr>
                <w:rFonts w:eastAsia="ＭＳ 明朝" w:cs="Times New Roman" w:ascii="Cambria" w:hAnsi="Cambria"/>
                <w:kern w:val="0"/>
                <w:sz w:val="24"/>
                <w:szCs w:val="24"/>
                <w:lang w:val="en-US" w:eastAsia="ja-JP" w:bidi="ar-SA"/>
              </w:rPr>
              <w:t xml:space="preserve">Each version is verified against </w:t>
            </w:r>
            <w:r>
              <w:rPr>
                <w:rFonts w:eastAsia="ＭＳ 明朝" w:cs="Times New Roman" w:ascii="Cambria" w:hAnsi="Cambria"/>
                <w:i/>
                <w:iCs/>
                <w:kern w:val="0"/>
                <w:sz w:val="24"/>
                <w:szCs w:val="24"/>
                <w:lang w:val="en-US" w:eastAsia="ja-JP" w:bidi="ar-SA"/>
              </w:rPr>
              <w:t>torchvision.ops.nms</w:t>
            </w:r>
            <w:r>
              <w:rPr>
                <w:rFonts w:eastAsia="ＭＳ 明朝" w:cs="Times New Roman" w:ascii="Cambria" w:hAnsi="Cambria"/>
                <w:kern w:val="0"/>
                <w:sz w:val="24"/>
                <w:szCs w:val="24"/>
                <w:lang w:val="en-US" w:eastAsia="ja-JP" w:bidi="ar-SA"/>
              </w:rPr>
              <w:t xml:space="preserve"> before moving to the next (see </w:t>
            </w:r>
            <w:r>
              <w:rPr>
                <w:rFonts w:eastAsia="ＭＳ 明朝" w:cs="Times New Roman" w:ascii="Cambria" w:hAnsi="Cambria"/>
                <w:i/>
                <w:iCs/>
                <w:kern w:val="0"/>
                <w:sz w:val="24"/>
                <w:szCs w:val="24"/>
                <w:lang w:val="en-US" w:eastAsia="ja-JP" w:bidi="ar-SA"/>
              </w:rPr>
              <w:t>tests/test_correctness.py</w:t>
            </w:r>
            <w:r>
              <w:rPr>
                <w:rFonts w:eastAsia="ＭＳ 明朝" w:cs="Times New Roman" w:ascii="Cambria" w:hAnsi="Cambria"/>
                <w:kern w:val="0"/>
                <w:sz w:val="24"/>
                <w:szCs w:val="24"/>
                <w:lang w:val="en-US" w:eastAsia="ja-JP" w:bidi="ar-SA"/>
              </w:rPr>
              <w:t>), so a regression in V2/V3 is caught immediately rather than at the end.</w:t>
            </w:r>
          </w:p>
          <w:p>
            <w:pPr>
              <w:pStyle w:val="ListParagraph"/>
              <w:widowControl/>
              <w:numPr>
                <w:ilvl w:val="0"/>
                <w:numId w:val="1"/>
              </w:numPr>
              <w:spacing w:lineRule="auto" w:line="360" w:before="0" w:after="0"/>
              <w:ind w:hanging="360" w:start="36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Resources</w:t>
            </w:r>
          </w:p>
          <w:p>
            <w:pPr>
              <w:pStyle w:val="ListParagraph"/>
              <w:widowControl/>
              <w:numPr>
                <w:ilvl w:val="0"/>
                <w:numId w:val="4"/>
              </w:numPr>
              <w:spacing w:lineRule="auto" w:line="360" w:before="0" w:after="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Starting code base: </w:t>
            </w:r>
            <w:r>
              <w:rPr>
                <w:rFonts w:eastAsia="ＭＳ 明朝" w:cs="Times New Roman" w:ascii="Cambria" w:hAnsi="Cambria"/>
                <w:kern w:val="0"/>
                <w:sz w:val="24"/>
                <w:szCs w:val="24"/>
                <w:lang w:val="en-US" w:eastAsia="ja-JP" w:bidi="ar-SA"/>
              </w:rPr>
              <w:t xml:space="preserve">from scratch for the CPU baseline (NumPy); </w:t>
            </w:r>
            <w:r>
              <w:rPr>
                <w:rFonts w:eastAsia="ＭＳ 明朝" w:cs="Times New Roman" w:ascii="Cambria" w:hAnsi="Cambria"/>
                <w:i/>
                <w:iCs/>
                <w:kern w:val="0"/>
                <w:sz w:val="24"/>
                <w:szCs w:val="24"/>
                <w:lang w:val="en-US" w:eastAsia="ja-JP" w:bidi="ar-SA"/>
              </w:rPr>
              <w:t>torchvision.ops.nms</w:t>
            </w:r>
            <w:r>
              <w:rPr>
                <w:rFonts w:eastAsia="ＭＳ 明朝" w:cs="Times New Roman" w:ascii="Cambria" w:hAnsi="Cambria"/>
                <w:kern w:val="0"/>
                <w:sz w:val="24"/>
                <w:szCs w:val="24"/>
                <w:lang w:val="en-US" w:eastAsia="ja-JP" w:bidi="ar-SA"/>
              </w:rPr>
              <w:t xml:space="preserve"> and </w:t>
            </w:r>
            <w:r>
              <w:rPr>
                <w:rFonts w:eastAsia="ＭＳ 明朝" w:cs="Times New Roman" w:ascii="Cambria" w:hAnsi="Cambria"/>
                <w:i/>
                <w:iCs/>
                <w:kern w:val="0"/>
                <w:sz w:val="24"/>
                <w:szCs w:val="24"/>
                <w:lang w:val="en-US" w:eastAsia="ja-JP" w:bidi="ar-SA"/>
              </w:rPr>
              <w:t>torchvision.ops.box_iou</w:t>
            </w:r>
            <w:r>
              <w:rPr>
                <w:rFonts w:eastAsia="ＭＳ 明朝" w:cs="Times New Roman" w:ascii="Cambria" w:hAnsi="Cambria"/>
                <w:kern w:val="0"/>
                <w:sz w:val="24"/>
                <w:szCs w:val="24"/>
                <w:lang w:val="en-US" w:eastAsia="ja-JP" w:bidi="ar-SA"/>
              </w:rPr>
              <w:t xml:space="preserve"> used only as a reference to verify correctness (not copied).</w:t>
            </w:r>
          </w:p>
          <w:p>
            <w:pPr>
              <w:pStyle w:val="ListParagraph"/>
              <w:widowControl/>
              <w:numPr>
                <w:ilvl w:val="0"/>
                <w:numId w:val="4"/>
              </w:numPr>
              <w:spacing w:lineRule="auto" w:line="360" w:before="0" w:after="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Pretrained model: </w:t>
            </w:r>
            <w:r>
              <w:rPr>
                <w:rFonts w:eastAsia="ＭＳ 明朝" w:cs="Times New Roman" w:ascii="Cambria" w:hAnsi="Cambria"/>
                <w:kern w:val="0"/>
                <w:sz w:val="24"/>
                <w:szCs w:val="24"/>
                <w:lang w:val="en-US" w:eastAsia="ja-JP" w:bidi="ar-SA"/>
              </w:rPr>
              <w:t>YOLOv5s (</w:t>
            </w:r>
            <w:r>
              <w:rPr>
                <w:rFonts w:eastAsia="ＭＳ 明朝" w:cs="Times New Roman" w:ascii="Cambria" w:hAnsi="Cambria"/>
                <w:i/>
                <w:iCs/>
                <w:kern w:val="0"/>
                <w:sz w:val="24"/>
                <w:szCs w:val="24"/>
                <w:lang w:val="en-US" w:eastAsia="ja-JP" w:bidi="ar-SA"/>
              </w:rPr>
              <w:t>torch.hub</w:t>
            </w:r>
            <w:r>
              <w:rPr>
                <w:rFonts w:eastAsia="ＭＳ 明朝" w:cs="Times New Roman" w:ascii="Cambria" w:hAnsi="Cambria"/>
                <w:kern w:val="0"/>
                <w:sz w:val="24"/>
                <w:szCs w:val="24"/>
                <w:lang w:val="en-US" w:eastAsia="ja-JP" w:bidi="ar-SA"/>
              </w:rPr>
              <w:t>) for realistic box distributions.</w:t>
            </w:r>
          </w:p>
          <w:p>
            <w:pPr>
              <w:pStyle w:val="ListParagraph"/>
              <w:widowControl/>
              <w:numPr>
                <w:ilvl w:val="0"/>
                <w:numId w:val="4"/>
              </w:numPr>
              <w:spacing w:lineRule="auto" w:line="360" w:before="0" w:after="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Reference papers: </w:t>
            </w:r>
            <w:r>
              <w:rPr>
                <w:rFonts w:eastAsia="ＭＳ 明朝" w:cs="Times New Roman" w:ascii="Cambria" w:hAnsi="Cambria"/>
                <w:kern w:val="0"/>
                <w:sz w:val="24"/>
                <w:szCs w:val="24"/>
                <w:lang w:val="en-US" w:eastAsia="ja-JP" w:bidi="ar-SA"/>
              </w:rPr>
              <w:t>Bodla et al. 2017 (Soft-NMS); Wang et al. 2020 (Matrix NMS, Section 3.3) — used for GPU V3 design.</w:t>
            </w:r>
          </w:p>
          <w:p>
            <w:pPr>
              <w:pStyle w:val="ListParagraph"/>
              <w:widowControl/>
              <w:numPr>
                <w:ilvl w:val="0"/>
                <w:numId w:val="4"/>
              </w:numPr>
              <w:spacing w:lineRule="auto" w:line="360" w:before="0" w:after="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Compute: </w:t>
            </w:r>
            <w:r>
              <w:rPr>
                <w:rFonts w:eastAsia="ＭＳ 明朝" w:cs="Times New Roman" w:ascii="Cambria" w:hAnsi="Cambria"/>
                <w:kern w:val="0"/>
                <w:sz w:val="24"/>
                <w:szCs w:val="24"/>
                <w:lang w:val="en-US" w:eastAsia="ja-JP" w:bidi="ar-SA"/>
              </w:rPr>
              <w:t>Google Colab / Kaggle Notebook (free GPU).</w:t>
            </w:r>
          </w:p>
          <w:p>
            <w:pPr>
              <w:pStyle w:val="ListParagraph"/>
              <w:widowControl/>
              <w:numPr>
                <w:ilvl w:val="0"/>
                <w:numId w:val="4"/>
              </w:numPr>
              <w:spacing w:lineRule="auto" w:line="360" w:before="0" w:after="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GPU language/library: </w:t>
            </w:r>
            <w:r>
              <w:rPr>
                <w:rFonts w:eastAsia="ＭＳ 明朝" w:cs="Times New Roman" w:ascii="Cambria" w:hAnsi="Cambria"/>
                <w:kern w:val="0"/>
                <w:sz w:val="24"/>
                <w:szCs w:val="24"/>
                <w:lang w:val="en-US" w:eastAsia="ja-JP" w:bidi="ar-SA"/>
              </w:rPr>
              <w:t>Numba (@cuda.jit) — the course's official GPU tool (no raw CUDA C/C++).</w:t>
            </w:r>
          </w:p>
          <w:p>
            <w:pPr>
              <w:pStyle w:val="ListParagraph"/>
              <w:widowControl/>
              <w:numPr>
                <w:ilvl w:val="0"/>
                <w:numId w:val="4"/>
              </w:numPr>
              <w:spacing w:lineRule="auto" w:line="360" w:before="0" w:after="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Open item: </w:t>
            </w:r>
            <w:r>
              <w:rPr>
                <w:rFonts w:eastAsia="ＭＳ 明朝" w:cs="Times New Roman" w:ascii="Cambria" w:hAnsi="Cambria"/>
                <w:kern w:val="0"/>
                <w:sz w:val="24"/>
                <w:szCs w:val="24"/>
                <w:lang w:val="en-US" w:eastAsia="ja-JP" w:bidi="ar-SA"/>
              </w:rPr>
              <w:t xml:space="preserve">GPU profiling on Colab via </w:t>
            </w:r>
            <w:r>
              <w:rPr>
                <w:rFonts w:eastAsia="ＭＳ 明朝" w:cs="Times New Roman" w:ascii="Cambria" w:hAnsi="Cambria"/>
                <w:i/>
                <w:iCs/>
                <w:kern w:val="0"/>
                <w:sz w:val="24"/>
                <w:szCs w:val="24"/>
                <w:lang w:val="en-US" w:eastAsia="ja-JP" w:bidi="ar-SA"/>
              </w:rPr>
              <w:t>nvprof</w:t>
            </w:r>
            <w:r>
              <w:rPr>
                <w:rFonts w:eastAsia="ＭＳ 明朝" w:cs="Times New Roman" w:ascii="Cambria" w:hAnsi="Cambria"/>
                <w:kern w:val="0"/>
                <w:sz w:val="24"/>
                <w:szCs w:val="24"/>
                <w:lang w:val="en-US" w:eastAsia="ja-JP" w:bidi="ar-SA"/>
              </w:rPr>
              <w:t xml:space="preserve"> may be restricted by permissions — needs early testing; </w:t>
            </w:r>
            <w:r>
              <w:rPr>
                <w:rFonts w:eastAsia="ＭＳ 明朝" w:cs="Times New Roman" w:ascii="Cambria" w:hAnsi="Cambria"/>
                <w:i/>
                <w:iCs/>
                <w:kern w:val="0"/>
                <w:sz w:val="24"/>
                <w:szCs w:val="24"/>
                <w:lang w:val="en-US" w:eastAsia="ja-JP" w:bidi="ar-SA"/>
              </w:rPr>
              <w:t>torch.cuda.Event</w:t>
            </w:r>
            <w:r>
              <w:rPr>
                <w:rFonts w:eastAsia="ＭＳ 明朝" w:cs="Times New Roman" w:ascii="Cambria" w:hAnsi="Cambria"/>
                <w:kern w:val="0"/>
                <w:sz w:val="24"/>
                <w:szCs w:val="24"/>
                <w:lang w:val="en-US" w:eastAsia="ja-JP" w:bidi="ar-SA"/>
              </w:rPr>
              <w:t xml:space="preserve"> timing or Nsight tools may be a fallback.</w:t>
            </w:r>
          </w:p>
          <w:p>
            <w:pPr>
              <w:pStyle w:val="ListParagraph"/>
              <w:widowControl/>
              <w:numPr>
                <w:ilvl w:val="0"/>
                <w:numId w:val="1"/>
              </w:numPr>
              <w:spacing w:lineRule="auto" w:line="360" w:before="0" w:after="0"/>
              <w:ind w:hanging="360" w:start="360"/>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Goals And Deliverables</w:t>
            </w:r>
          </w:p>
          <w:p>
            <w:pPr>
              <w:pStyle w:val="ListParagraph"/>
              <w:widowControl/>
              <w:spacing w:lineRule="auto" w:line="360" w:before="0" w:after="0"/>
              <w:ind w:start="-17"/>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Performance Target: ≥15× speedup at 100% level, 30–80× at 125% stretch level, measured at N=10,000 boxes, batch size 32.</w:t>
            </w:r>
          </w:p>
          <w:p>
            <w:pPr>
              <w:pStyle w:val="ListParagraph"/>
              <w:widowControl/>
              <w:spacing w:lineRule="auto" w:line="360" w:before="0" w:after="0"/>
              <w:ind w:start="-17"/>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100% (must achieve): </w:t>
            </w:r>
          </w:p>
          <w:p>
            <w:pPr>
              <w:pStyle w:val="ListParagraph"/>
              <w:widowControl/>
              <w:numPr>
                <w:ilvl w:val="0"/>
                <w:numId w:val="5"/>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CPU baseline correct, verified to match torchvision.ops.nms (tolerance 1e-4) </w:t>
            </w:r>
          </w:p>
          <w:p>
            <w:pPr>
              <w:pStyle w:val="ListParagraph"/>
              <w:widowControl/>
              <w:numPr>
                <w:ilvl w:val="0"/>
                <w:numId w:val="5"/>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GPU V1: parallel IoU matrix kernel (1 thread per pair) — correct, not yet optimized for speed </w:t>
            </w:r>
          </w:p>
          <w:p>
            <w:pPr>
              <w:pStyle w:val="ListParagraph"/>
              <w:widowControl/>
              <w:numPr>
                <w:ilvl w:val="0"/>
                <w:numId w:val="5"/>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GPU V2: batched NMS with parallel reduction for the suppression mask, coalesced memory access </w:t>
            </w:r>
          </w:p>
          <w:p>
            <w:pPr>
              <w:pStyle w:val="ListParagraph"/>
              <w:widowControl/>
              <w:numPr>
                <w:ilvl w:val="0"/>
                <w:numId w:val="5"/>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At least 15× speedup over CPU NMS baseline at N=10,000 boxes (conservative target, below the catalog's official 30–80×, to ensure achievability) </w:t>
            </w:r>
          </w:p>
          <w:p>
            <w:pPr>
              <w:pStyle w:val="ListParagraph"/>
              <w:widowControl/>
              <w:numPr>
                <w:ilvl w:val="0"/>
                <w:numId w:val="5"/>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Justification: since the IoU step is embarrassingly parallel, simply moving from a Python loop to a GPU kernel computing thousands of pairs simultaneously already yields substantial speedup at large N. </w:t>
            </w:r>
          </w:p>
          <w:p>
            <w:pPr>
              <w:pStyle w:val="ListParagraph"/>
              <w:widowControl/>
              <w:spacing w:lineRule="auto" w:line="360" w:before="0" w:after="0"/>
              <w:ind w:start="-17"/>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125% (stretch, if ahead of schedule): </w:t>
            </w:r>
          </w:p>
          <w:p>
            <w:pPr>
              <w:pStyle w:val="ListParagraph"/>
              <w:widowControl/>
              <w:numPr>
                <w:ilvl w:val="0"/>
                <w:numId w:val="5"/>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GPU V3: full Matrix NMS (Wang et al. 2020), reaching the catalog's official target of 30– 80× speedup, processing 10,000 boxes/batch 32 in under 5ms </w:t>
            </w:r>
          </w:p>
          <w:p>
            <w:pPr>
              <w:pStyle w:val="ListParagraph"/>
              <w:widowControl/>
              <w:numPr>
                <w:ilvl w:val="0"/>
                <w:numId w:val="5"/>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Additional comparison of Soft-NMS vs. Matrix NMS speed/accuracy trade-off </w:t>
            </w:r>
          </w:p>
          <w:p>
            <w:pPr>
              <w:pStyle w:val="ListParagraph"/>
              <w:widowControl/>
              <w:spacing w:lineRule="auto" w:line="360" w:before="0" w:after="0"/>
              <w:ind w:start="-17"/>
              <w:contextualSpacing/>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 xml:space="preserve">75% (if behind schedule): </w:t>
            </w:r>
          </w:p>
          <w:p>
            <w:pPr>
              <w:pStyle w:val="ListParagraph"/>
              <w:widowControl/>
              <w:numPr>
                <w:ilvl w:val="0"/>
                <w:numId w:val="6"/>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Only GPU V1 (naive IoU kernel) completed, with correctness + baseline speedup measured, memory/compute not yet optimized </w:t>
            </w:r>
          </w:p>
          <w:p>
            <w:pPr>
              <w:pStyle w:val="ListParagraph"/>
              <w:widowControl/>
              <w:numPr>
                <w:ilvl w:val="0"/>
                <w:numId w:val="6"/>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Sufficient data collected to analyze why the target wasn't reached and what would improve it Demo at seminar: </w:t>
            </w:r>
          </w:p>
          <w:p>
            <w:pPr>
              <w:pStyle w:val="ListParagraph"/>
              <w:widowControl/>
              <w:numPr>
                <w:ilvl w:val="0"/>
                <w:numId w:val="6"/>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Latency comparison chart: CPU vs. GPU V1 vs. V2 (vs. V3 if completed) across N {100, ∈ 1,000, 10,000} </w:t>
            </w:r>
          </w:p>
          <w:p>
            <w:pPr>
              <w:pStyle w:val="ListParagraph"/>
              <w:widowControl/>
              <w:numPr>
                <w:ilvl w:val="0"/>
                <w:numId w:val="6"/>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Visual demo: image with many overlapping boxes → after NMS only correct boxes remain, running in real time if the target is met </w:t>
            </w:r>
          </w:p>
          <w:p>
            <w:pPr>
              <w:pStyle w:val="ListParagraph"/>
              <w:widowControl/>
              <w:numPr>
                <w:ilvl w:val="0"/>
                <w:numId w:val="6"/>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Table comparing final detection results between CPU and GPU (proving correctness)</w:t>
            </w:r>
          </w:p>
          <w:p>
            <w:pPr>
              <w:pStyle w:val="Normal"/>
              <w:widowControl/>
              <w:spacing w:lineRule="auto" w:line="360" w:before="0" w:after="0"/>
              <w:ind w:start="-17"/>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Demo at seminar:</w:t>
            </w:r>
          </w:p>
          <w:p>
            <w:pPr>
              <w:pStyle w:val="ListParagraph"/>
              <w:widowControl/>
              <w:numPr>
                <w:ilvl w:val="0"/>
                <w:numId w:val="7"/>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Latency comparison chart: CPU vs. GPU V1 vs. V2 (vs. V3 if completed) across N {100, </w:t>
            </w:r>
            <w:r>
              <w:rPr>
                <w:rFonts w:eastAsia="ＭＳ 明朝" w:cs="Cambria Math" w:ascii="Cambria Math" w:hAnsi="Cambria Math"/>
                <w:kern w:val="0"/>
                <w:sz w:val="24"/>
                <w:szCs w:val="24"/>
                <w:lang w:val="en-US" w:eastAsia="ja-JP" w:bidi="ar-SA"/>
              </w:rPr>
              <w:t>∈</w:t>
            </w:r>
            <w:r>
              <w:rPr>
                <w:rFonts w:eastAsia="ＭＳ 明朝" w:cs="Times New Roman" w:ascii="Cambria" w:hAnsi="Cambria"/>
                <w:kern w:val="0"/>
                <w:sz w:val="24"/>
                <w:szCs w:val="24"/>
                <w:lang w:val="en-US" w:eastAsia="ja-JP" w:bidi="ar-SA"/>
              </w:rPr>
              <w:t xml:space="preserve"> 1,000, 10,000} </w:t>
            </w:r>
          </w:p>
          <w:p>
            <w:pPr>
              <w:pStyle w:val="ListParagraph"/>
              <w:widowControl/>
              <w:numPr>
                <w:ilvl w:val="0"/>
                <w:numId w:val="7"/>
              </w:numPr>
              <w:spacing w:lineRule="auto" w:line="360" w:before="0" w:after="0"/>
              <w:contextualSpacing/>
              <w:jc w:val="both"/>
              <w:rPr>
                <w:rFonts w:ascii="Cambria" w:hAnsi="Cambria" w:cs="Times New Roman"/>
                <w:sz w:val="24"/>
                <w:szCs w:val="24"/>
              </w:rPr>
            </w:pPr>
            <w:r>
              <w:rPr>
                <w:rFonts w:eastAsia="ＭＳ 明朝" w:cs="Times New Roman" w:ascii="Cambria" w:hAnsi="Cambria"/>
                <w:kern w:val="0"/>
                <w:sz w:val="24"/>
                <w:szCs w:val="24"/>
                <w:lang w:val="en-US" w:eastAsia="ja-JP" w:bidi="ar-SA"/>
              </w:rPr>
              <w:t xml:space="preserve">Visual demo: image with many overlapping boxes → after NMS only correct boxes remain, running in real time if the target is met </w:t>
            </w:r>
          </w:p>
          <w:p>
            <w:pPr>
              <w:pStyle w:val="ListParagraph"/>
              <w:widowControl/>
              <w:numPr>
                <w:ilvl w:val="0"/>
                <w:numId w:val="7"/>
              </w:numPr>
              <w:spacing w:lineRule="auto" w:line="360" w:before="0" w:after="0"/>
              <w:contextualSpacing/>
              <w:jc w:val="both"/>
              <w:rPr>
                <w:rFonts w:ascii="Cambria" w:hAnsi="Cambria" w:cs="Times New Roman"/>
                <w:b/>
                <w:bCs/>
                <w:sz w:val="24"/>
                <w:szCs w:val="24"/>
              </w:rPr>
            </w:pPr>
            <w:r>
              <w:rPr>
                <w:rFonts w:eastAsia="ＭＳ 明朝" w:cs="Times New Roman" w:ascii="Cambria" w:hAnsi="Cambria"/>
                <w:kern w:val="0"/>
                <w:sz w:val="24"/>
                <w:szCs w:val="24"/>
                <w:lang w:val="en-US" w:eastAsia="ja-JP" w:bidi="ar-SA"/>
              </w:rPr>
              <w:t>Table comparing final detection results between CPU and GPU (proving correctness)</w:t>
            </w:r>
          </w:p>
          <w:p>
            <w:pPr>
              <w:pStyle w:val="Normal"/>
              <w:widowControl/>
              <w:spacing w:lineRule="auto" w:line="360" w:before="0" w:after="0"/>
              <w:ind w:start="-34"/>
              <w:jc w:val="both"/>
              <w:rPr>
                <w:rFonts w:ascii="Cambria" w:hAnsi="Cambria" w:cs="Times New Roman"/>
                <w:b/>
                <w:bCs/>
                <w:sz w:val="24"/>
                <w:szCs w:val="24"/>
              </w:rPr>
            </w:pPr>
            <w:r>
              <w:rPr>
                <w:rFonts w:eastAsia="ＭＳ 明朝" w:cs="Times New Roman" w:ascii="Cambria" w:hAnsi="Cambria"/>
                <w:b/>
                <w:bCs/>
                <w:kern w:val="0"/>
                <w:sz w:val="24"/>
                <w:szCs w:val="24"/>
                <w:lang w:val="en-US" w:eastAsia="ja-JP" w:bidi="ar-SA"/>
              </w:rPr>
              <w:t>Risk Analysis</w:t>
            </w:r>
          </w:p>
          <w:p>
            <w:pPr>
              <w:pStyle w:val="ListParagraph"/>
              <w:widowControl/>
              <w:numPr>
                <w:ilvl w:val="0"/>
                <w:numId w:val="8"/>
              </w:numPr>
              <w:spacing w:lineRule="auto" w:line="360" w:before="0" w:after="0"/>
              <w:contextualSpacing/>
              <w:jc w:val="both"/>
              <w:rPr>
                <w:rFonts w:ascii="Cambria" w:hAnsi="Cambria" w:cs="Times New Roman"/>
                <w:sz w:val="24"/>
                <w:szCs w:val="24"/>
              </w:rPr>
            </w:pPr>
            <w:r>
              <w:rPr>
                <w:rFonts w:eastAsia="ＭＳ 明朝" w:cs="Times New Roman" w:ascii="Cambria" w:hAnsi="Cambria"/>
                <w:b/>
                <w:bCs/>
                <w:kern w:val="0"/>
                <w:sz w:val="24"/>
                <w:szCs w:val="24"/>
                <w:lang w:val="en-US" w:eastAsia="ja-JP" w:bidi="ar-SA"/>
              </w:rPr>
              <w:t xml:space="preserve">GPU profiling on Colab may be permission-restricted. </w:t>
            </w:r>
            <w:r>
              <w:rPr>
                <w:rFonts w:eastAsia="ＭＳ 明朝" w:cs="Times New Roman" w:ascii="Cambria" w:hAnsi="Cambria"/>
                <w:kern w:val="0"/>
                <w:sz w:val="24"/>
                <w:szCs w:val="24"/>
                <w:lang w:val="en-US" w:eastAsia="ja-JP" w:bidi="ar-SA"/>
              </w:rPr>
              <w:t>Colab's shared VMs frequently block nvprof / Nsight Compute due to non-root access, which would prevent kernel-level profiling (occupancy, memory throughput) needed to justify GPU V2/V3 design decisions. Mitigation: fall back to wall-clock timing via torch.cuda.Event(enable_timing=True) / numba.cuda.event, which works without elevated privileges; test nvprof access in Week 1 (not at the profiling deadline) so there is time to switch approach if it fails.</w:t>
            </w:r>
          </w:p>
          <w:p>
            <w:pPr>
              <w:pStyle w:val="ListParagraph"/>
              <w:widowControl/>
              <w:numPr>
                <w:ilvl w:val="0"/>
                <w:numId w:val="8"/>
              </w:numPr>
              <w:spacing w:lineRule="auto" w:line="360" w:before="0" w:after="0"/>
              <w:contextualSpacing/>
              <w:jc w:val="both"/>
              <w:rPr>
                <w:rFonts w:ascii="Cambria" w:hAnsi="Cambria" w:cs="Times New Roman"/>
                <w:sz w:val="24"/>
                <w:szCs w:val="24"/>
              </w:rPr>
            </w:pPr>
            <w:r>
              <w:rPr>
                <w:rFonts w:eastAsia="ＭＳ 明朝" w:cs="Times New Roman" w:ascii="Cambria" w:hAnsi="Cambria"/>
                <w:b/>
                <w:bCs/>
                <w:kern w:val="0"/>
                <w:sz w:val="24"/>
                <w:szCs w:val="24"/>
                <w:lang w:val="en-US" w:eastAsia="ja-JP" w:bidi="ar-SA"/>
              </w:rPr>
              <w:t>Floating-point mismatch between the hand-written Numba kernel and torchvision.ops.nms</w:t>
            </w:r>
            <w:r>
              <w:rPr>
                <w:rFonts w:eastAsia="ＭＳ 明朝" w:cs="Times New Roman" w:ascii="Cambria" w:hAnsi="Cambria"/>
                <w:kern w:val="0"/>
                <w:sz w:val="24"/>
                <w:szCs w:val="24"/>
                <w:lang w:val="en-US" w:eastAsia="ja-JP" w:bidi="ar-SA"/>
              </w:rPr>
              <w:t>. IoU computed in a CUDA kernel (single precision, different summation order than PyTorch's C++/CUDA backend) can disagree with the reference by a few ULPs, and — more importantly — ties in box scores can flip the greedy suppression order (since torchvision.ops.nms sorts stably while a naive kernel/argsort may not), producing a different set of kept boxes even when every individual IoU value matches within tolerance. Mitigation: verify IoU values within a numerical tolerance (e.g. 1e-4) rather than requiring bit-exact floats; use a stable sort (kind='stable' in NumPy, an explicit stable sort on GPU) so tie-breaking matches the reference; report the kept-box-set match rate in addition to IoU error, and treat near-ties (score difference below a small epsilon) as an expected, documented source of disagreement rather than a bug.</w:t>
            </w:r>
          </w:p>
          <w:p>
            <w:pPr>
              <w:pStyle w:val="ListParagraph"/>
              <w:widowControl/>
              <w:numPr>
                <w:ilvl w:val="0"/>
                <w:numId w:val="8"/>
              </w:numPr>
              <w:spacing w:lineRule="auto" w:line="360" w:before="0" w:after="0"/>
              <w:contextualSpacing/>
              <w:jc w:val="both"/>
              <w:rPr>
                <w:rFonts w:ascii="Cambria" w:hAnsi="Cambria" w:cs="Times New Roman"/>
                <w:sz w:val="24"/>
                <w:szCs w:val="24"/>
              </w:rPr>
            </w:pPr>
            <w:r>
              <w:rPr>
                <w:rFonts w:eastAsia="ＭＳ 明朝" w:cs="Times New Roman" w:ascii="Cambria" w:hAnsi="Cambria"/>
                <w:b/>
                <w:bCs/>
                <w:kern w:val="0"/>
                <w:sz w:val="24"/>
                <w:szCs w:val="24"/>
                <w:lang w:val="en-US" w:eastAsia="ja-JP" w:bidi="ar-SA"/>
              </w:rPr>
              <w:t>GPU V3 (Matrix NMS) may not be finished in time</w:t>
            </w:r>
            <w:r>
              <w:rPr>
                <w:rFonts w:eastAsia="ＭＳ 明朝" w:cs="Times New Roman" w:ascii="Cambria" w:hAnsi="Cambria"/>
                <w:kern w:val="0"/>
                <w:sz w:val="24"/>
                <w:szCs w:val="24"/>
                <w:lang w:val="en-US" w:eastAsia="ja-JP" w:bidi="ar-SA"/>
              </w:rPr>
              <w:t>. It is the hardest deliverable — replacing the sequential suppression dependency with a fully parallel soft-suppression formulation (Wang et al., 2020) — and is scheduled last, so any slippage in V1/V2 directly eats into V3's time budget. Mitigation: V3 is explicitly scoped as the 125% stretch goal, not a 100% requirement — the 75%/100% goals (V1, V2) are achievable without it; start reading the Matrix NMS paper (Section 3.3) in parallel with V1/V2 implementation instead of after, so design work isn't blocked by leftover schedule; if V3 is not completed, the 75% fallback plan (V1 only, with correctness + baseline speedup data and a written analysis of the gap) is already accounted for in Goals and Deliverables above.</w:t>
            </w:r>
          </w:p>
        </w:tc>
      </w:tr>
    </w:tbl>
    <w:p>
      <w:pPr>
        <w:pStyle w:val="Normal"/>
        <w:spacing w:lineRule="auto" w:line="360" w:before="0" w:after="0"/>
        <w:jc w:val="both"/>
        <w:rPr>
          <w:rFonts w:ascii="Cambria" w:hAnsi="Cambria" w:cs="Times New Roman"/>
          <w:b/>
          <w:sz w:val="12"/>
        </w:rPr>
      </w:pPr>
      <w:r>
        <w:rPr>
          <w:rFonts w:cs="Times New Roman" w:ascii="Cambria" w:hAnsi="Cambria"/>
          <w:b/>
          <w:sz w:val="12"/>
        </w:rPr>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350"/>
      </w:tblGrid>
      <w:tr>
        <w:trPr/>
        <w:tc>
          <w:tcPr>
            <w:tcW w:w="9350" w:type="dxa"/>
            <w:tcBorders/>
          </w:tcPr>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b/>
                <w:kern w:val="0"/>
                <w:sz w:val="24"/>
                <w:szCs w:val="24"/>
                <w:lang w:val="en-US" w:eastAsia="ja-JP" w:bidi="ar-SA"/>
              </w:rPr>
              <w:t>Division of Work</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b/>
                <w:kern w:val="0"/>
                <w:sz w:val="24"/>
                <w:szCs w:val="24"/>
                <w:lang w:val="en-US" w:eastAsia="ja-JP" w:bidi="ar-SA"/>
              </w:rPr>
              <w:t xml:space="preserve">Phung Quoc Tuan (19127616) — </w:t>
            </w:r>
            <w:r>
              <w:rPr>
                <w:rFonts w:eastAsia="ＭＳ 明朝" w:cs="Times New Roman" w:ascii="Cambria" w:hAnsi="Cambria"/>
                <w:kern w:val="0"/>
                <w:sz w:val="24"/>
                <w:szCs w:val="24"/>
                <w:lang w:val="en-US" w:eastAsia="ja-JP" w:bidi="ar-SA"/>
              </w:rPr>
              <w:t>set up the Git repository, implemented the CPU baseline (src/cpu_baseline.py and the accompanying notebook) and its initial correctness test suite, and authored the proposal draft (problem statement, background, challenge, optimization plan, risk analysis).</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b/>
                <w:kern w:val="0"/>
                <w:sz w:val="24"/>
                <w:szCs w:val="24"/>
                <w:lang w:val="en-US" w:eastAsia="ja-JP" w:bidi="ar-SA"/>
              </w:rPr>
              <w:t xml:space="preserve">Le Quang Tan (22127378) — </w:t>
            </w:r>
            <w:r>
              <w:rPr>
                <w:rFonts w:eastAsia="ＭＳ 明朝" w:cs="Times New Roman" w:ascii="Cambria" w:hAnsi="Cambria"/>
                <w:kern w:val="0"/>
                <w:sz w:val="24"/>
                <w:szCs w:val="24"/>
                <w:lang w:val="en-US" w:eastAsia="ja-JP" w:bidi="ar-SA"/>
              </w:rPr>
              <w:t>implemented the GPU side: the naive parallel IoU-matrix kernel (src/gpu_v1.py), the fix that replaced the nested Python suppression loop with a vectorized NumPy version, the GPU-specific additions to the correctness test suite (tests/test_correctness.py), and finalized/formatted the submitted proposal document.</w:t>
            </w:r>
          </w:p>
          <w:p>
            <w:pPr>
              <w:pStyle w:val="Normal"/>
              <w:widowControl/>
              <w:spacing w:lineRule="auto" w:line="360" w:before="0" w:after="0"/>
              <w:jc w:val="both"/>
              <w:rPr>
                <w:rFonts w:ascii="Cambria" w:hAnsi="Cambria" w:cs="Times New Roman"/>
                <w:sz w:val="24"/>
                <w:szCs w:val="24"/>
              </w:rPr>
            </w:pPr>
            <w:r>
              <w:rPr>
                <w:rFonts w:eastAsia="ＭＳ 明朝" w:cs="Times New Roman" w:ascii="Cambria" w:hAnsi="Cambria"/>
                <w:kern w:val="0"/>
                <w:sz w:val="24"/>
                <w:szCs w:val="24"/>
                <w:lang w:val="en-US" w:eastAsia="ja-JP" w:bidi="ar-SA"/>
              </w:rPr>
              <w:t>Both members are expected to be able to explain every part of the code, per the course's participation requirement.</w:t>
            </w:r>
          </w:p>
        </w:tc>
      </w:tr>
    </w:tbl>
    <w:p>
      <w:pPr>
        <w:pStyle w:val="Normal"/>
        <w:spacing w:lineRule="auto" w:line="360" w:before="0" w:after="0"/>
        <w:jc w:val="both"/>
        <w:rPr>
          <w:rFonts w:ascii="Cambria" w:hAnsi="Cambria" w:cs="Times New Roman"/>
          <w:b/>
          <w:sz w:val="12"/>
        </w:rPr>
      </w:pPr>
      <w:r>
        <w:rPr>
          <w:rFonts w:cs="Times New Roman" w:ascii="Cambria" w:hAnsi="Cambria"/>
          <w:b/>
          <w:sz w:val="12"/>
        </w:rPr>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350"/>
      </w:tblGrid>
      <w:tr>
        <w:trPr/>
        <w:tc>
          <w:tcPr>
            <w:tcW w:w="9350"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
                <w:kern w:val="0"/>
                <w:sz w:val="24"/>
                <w:szCs w:val="24"/>
                <w:lang w:val="en-US" w:eastAsia="ja-JP" w:bidi="ar-SA"/>
              </w:rPr>
              <w:t>Weekly schedule:</w:t>
            </w:r>
            <w:r>
              <w:rPr>
                <w:rFonts w:eastAsia="ＭＳ 明朝" w:cs="Times New Roman" w:ascii="Cambria" w:hAnsi="Cambria"/>
                <w:bCs/>
                <w:kern w:val="0"/>
                <w:sz w:val="24"/>
                <w:szCs w:val="24"/>
                <w:lang w:val="en-US" w:eastAsia="ja-JP" w:bidi="ar-SA"/>
              </w:rPr>
              <w:t xml:space="preserve"> </w:t>
            </w:r>
            <w:r>
              <w:rPr>
                <w:rFonts w:eastAsia="Symbol" w:cs="Symbol" w:ascii="Symbol" w:hAnsi="Symbol"/>
                <w:bCs/>
                <w:kern w:val="0"/>
                <w:sz w:val="24"/>
                <w:szCs w:val="24"/>
                <w:lang w:val="en-US" w:eastAsia="ja-JP" w:bidi="ar-SA"/>
              </w:rPr>
              <w:sym w:font="Symbol" w:char="f0e1"/>
            </w:r>
            <w:r>
              <w:rPr>
                <w:rFonts w:eastAsia="ＭＳ 明朝" w:cs="Times New Roman" w:ascii="Cambria" w:hAnsi="Cambria"/>
                <w:bCs/>
                <w:kern w:val="0"/>
                <w:sz w:val="24"/>
                <w:szCs w:val="24"/>
                <w:lang w:val="en-US" w:eastAsia="ja-JP" w:bidi="ar-SA"/>
              </w:rPr>
              <w:t>what each member has done every week</w:t>
            </w:r>
            <w:r>
              <w:rPr>
                <w:rFonts w:eastAsia="Symbol" w:cs="Symbol" w:ascii="Symbol" w:hAnsi="Symbol"/>
                <w:bCs/>
                <w:kern w:val="0"/>
                <w:sz w:val="24"/>
                <w:szCs w:val="24"/>
                <w:lang w:val="en-US" w:eastAsia="ja-JP" w:bidi="ar-SA"/>
              </w:rPr>
              <w:sym w:font="Symbol" w:char="f0f1"/>
            </w:r>
          </w:p>
          <w:tbl>
            <w:tblPr>
              <w:tblStyle w:val="TableGrid"/>
              <w:tblW w:w="91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41"/>
              <w:gridCol w:w="3041"/>
              <w:gridCol w:w="3042"/>
            </w:tblGrid>
            <w:tr>
              <w:trPr/>
              <w:tc>
                <w:tcPr>
                  <w:tcW w:w="3041" w:type="dxa"/>
                  <w:tcBorders/>
                </w:tcPr>
                <w:p>
                  <w:pPr>
                    <w:pStyle w:val="Normal"/>
                    <w:widowControl/>
                    <w:spacing w:lineRule="auto" w:line="360" w:before="0" w:after="0"/>
                    <w:jc w:val="center"/>
                    <w:rPr>
                      <w:rFonts w:ascii="Cambria" w:hAnsi="Cambria" w:cs="Times New Roman"/>
                      <w:bCs/>
                      <w:sz w:val="24"/>
                      <w:szCs w:val="24"/>
                    </w:rPr>
                  </w:pPr>
                  <w:r>
                    <w:rPr>
                      <w:rFonts w:eastAsia="ＭＳ 明朝" w:cs="Times New Roman" w:ascii="Cambria" w:hAnsi="Cambria"/>
                      <w:bCs/>
                      <w:kern w:val="0"/>
                      <w:sz w:val="24"/>
                      <w:szCs w:val="24"/>
                      <w:lang w:val="en-US" w:eastAsia="ja-JP" w:bidi="ar-SA"/>
                    </w:rPr>
                    <w:t>Week</w:t>
                  </w:r>
                </w:p>
              </w:tc>
              <w:tc>
                <w:tcPr>
                  <w:tcW w:w="3041"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Phung Quoc Tuan</w:t>
                  </w:r>
                </w:p>
              </w:tc>
              <w:tc>
                <w:tcPr>
                  <w:tcW w:w="3042"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Le Quang Tan</w:t>
                  </w:r>
                </w:p>
              </w:tc>
            </w:tr>
            <w:tr>
              <w:trPr/>
              <w:tc>
                <w:tcPr>
                  <w:tcW w:w="3041" w:type="dxa"/>
                  <w:tcBorders/>
                </w:tcPr>
                <w:p>
                  <w:pPr>
                    <w:pStyle w:val="Normal"/>
                    <w:widowControl/>
                    <w:spacing w:lineRule="auto" w:line="360" w:before="0" w:after="0"/>
                    <w:jc w:val="center"/>
                    <w:rPr>
                      <w:rFonts w:ascii="Cambria" w:hAnsi="Cambria" w:cs="Times New Roman"/>
                      <w:bCs/>
                      <w:sz w:val="24"/>
                      <w:szCs w:val="24"/>
                    </w:rPr>
                  </w:pPr>
                  <w:r>
                    <w:rPr>
                      <w:rFonts w:eastAsia="ＭＳ 明朝" w:cs="Times New Roman" w:ascii="Cambria" w:hAnsi="Cambria"/>
                      <w:bCs/>
                      <w:kern w:val="0"/>
                      <w:sz w:val="24"/>
                      <w:szCs w:val="24"/>
                      <w:lang w:val="en-US" w:eastAsia="ja-JP" w:bidi="ar-SA"/>
                    </w:rPr>
                    <w:t>5–6</w:t>
                  </w:r>
                </w:p>
              </w:tc>
              <w:tc>
                <w:tcPr>
                  <w:tcW w:w="3041"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Git repo setup, CPU baseline + profiling, wrote the proposal draft</w:t>
                  </w:r>
                </w:p>
              </w:tc>
              <w:tc>
                <w:tcPr>
                  <w:tcW w:w="3042" w:type="dxa"/>
                  <w:tcBorders/>
                </w:tcPr>
                <w:p>
                  <w:pPr>
                    <w:pStyle w:val="Normal"/>
                    <w:widowControl/>
                    <w:bidi w:val="0"/>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Wrote proposal, init GPU V1, created slide for representing proposal</w:t>
                  </w:r>
                </w:p>
              </w:tc>
            </w:tr>
            <w:tr>
              <w:trPr/>
              <w:tc>
                <w:tcPr>
                  <w:tcW w:w="3041" w:type="dxa"/>
                  <w:tcBorders/>
                </w:tcPr>
                <w:p>
                  <w:pPr>
                    <w:pStyle w:val="Normal"/>
                    <w:widowControl/>
                    <w:spacing w:lineRule="auto" w:line="360" w:before="0" w:after="0"/>
                    <w:jc w:val="center"/>
                    <w:rPr>
                      <w:rFonts w:ascii="Cambria" w:hAnsi="Cambria" w:cs="Times New Roman"/>
                      <w:bCs/>
                      <w:sz w:val="24"/>
                      <w:szCs w:val="24"/>
                    </w:rPr>
                  </w:pPr>
                  <w:r>
                    <w:rPr>
                      <w:rFonts w:eastAsia="ＭＳ 明朝" w:cs="Times New Roman" w:ascii="Cambria" w:hAnsi="Cambria"/>
                      <w:bCs/>
                      <w:kern w:val="0"/>
                      <w:sz w:val="24"/>
                      <w:szCs w:val="24"/>
                      <w:lang w:val="en-US" w:eastAsia="ja-JP" w:bidi="ar-SA"/>
                    </w:rPr>
                    <w:t>7</w:t>
                  </w:r>
                </w:p>
              </w:tc>
              <w:tc>
                <w:tcPr>
                  <w:tcW w:w="3041"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Verified CPU baseline against the torchvision reference</w:t>
                  </w:r>
                </w:p>
              </w:tc>
              <w:tc>
                <w:tcPr>
                  <w:tcW w:w="3042"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GPU V1: naive parallel IoU-matrix kernel, plus the fix replacing the nested Python suppression loop with vectorized NumPy; finalized the submitted proposal document</w:t>
                  </w:r>
                </w:p>
              </w:tc>
            </w:tr>
            <w:tr>
              <w:trPr/>
              <w:tc>
                <w:tcPr>
                  <w:tcW w:w="3041" w:type="dxa"/>
                  <w:tcBorders/>
                </w:tcPr>
                <w:p>
                  <w:pPr>
                    <w:pStyle w:val="Normal"/>
                    <w:widowControl/>
                    <w:spacing w:lineRule="auto" w:line="360" w:before="0" w:after="0"/>
                    <w:jc w:val="center"/>
                    <w:rPr>
                      <w:rFonts w:ascii="Cambria" w:hAnsi="Cambria" w:cs="Times New Roman"/>
                      <w:bCs/>
                      <w:sz w:val="24"/>
                      <w:szCs w:val="24"/>
                    </w:rPr>
                  </w:pPr>
                  <w:r>
                    <w:rPr>
                      <w:rFonts w:eastAsia="ＭＳ 明朝" w:cs="Times New Roman" w:ascii="Cambria" w:hAnsi="Cambria"/>
                      <w:bCs/>
                      <w:kern w:val="0"/>
                      <w:sz w:val="24"/>
                      <w:szCs w:val="24"/>
                      <w:lang w:val="en-US" w:eastAsia="ja-JP" w:bidi="ar-SA"/>
                    </w:rPr>
                    <w:t>8 (planned)</w:t>
                  </w:r>
                </w:p>
              </w:tc>
              <w:tc>
                <w:tcPr>
                  <w:tcW w:w="3041"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Assist verification and write-up of GPU V2 results</w:t>
                  </w:r>
                </w:p>
              </w:tc>
              <w:tc>
                <w:tcPr>
                  <w:tcW w:w="3042"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GPU V2: batched NMS with parallel reduction for the suppression mask</w:t>
                  </w:r>
                </w:p>
              </w:tc>
            </w:tr>
            <w:tr>
              <w:trPr/>
              <w:tc>
                <w:tcPr>
                  <w:tcW w:w="3041" w:type="dxa"/>
                  <w:tcBorders/>
                </w:tcPr>
                <w:p>
                  <w:pPr>
                    <w:pStyle w:val="Normal"/>
                    <w:widowControl/>
                    <w:spacing w:lineRule="auto" w:line="360" w:before="0" w:after="0"/>
                    <w:jc w:val="center"/>
                    <w:rPr>
                      <w:rFonts w:ascii="Cambria" w:hAnsi="Cambria" w:cs="Times New Roman"/>
                      <w:bCs/>
                      <w:sz w:val="24"/>
                      <w:szCs w:val="24"/>
                    </w:rPr>
                  </w:pPr>
                  <w:r>
                    <w:rPr>
                      <w:rFonts w:eastAsia="ＭＳ 明朝" w:cs="Times New Roman" w:ascii="Cambria" w:hAnsi="Cambria"/>
                      <w:bCs/>
                      <w:kern w:val="0"/>
                      <w:sz w:val="24"/>
                      <w:szCs w:val="24"/>
                      <w:lang w:val="en-US" w:eastAsia="ja-JP" w:bidi="ar-SA"/>
                    </w:rPr>
                    <w:t>9–10 (planned)</w:t>
                  </w:r>
                </w:p>
              </w:tc>
              <w:tc>
                <w:tcPr>
                  <w:tcW w:w="3041"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Report, slides, and demo</w:t>
                  </w:r>
                </w:p>
              </w:tc>
              <w:tc>
                <w:tcPr>
                  <w:tcW w:w="3042" w:type="dxa"/>
                  <w:tcBorders/>
                </w:tcPr>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t>GPU V3: Matrix NMS, plus combined benchmarking across all versions</w:t>
                  </w:r>
                </w:p>
              </w:tc>
            </w:tr>
          </w:tbl>
          <w:p>
            <w:pPr>
              <w:pStyle w:val="Normal"/>
              <w:widowControl/>
              <w:spacing w:lineRule="auto" w:line="360" w:before="0" w:after="0"/>
              <w:jc w:val="both"/>
              <w:rPr>
                <w:rFonts w:ascii="Cambria" w:hAnsi="Cambria" w:cs="Times New Roman"/>
                <w:bCs/>
                <w:sz w:val="24"/>
                <w:szCs w:val="24"/>
              </w:rPr>
            </w:pPr>
            <w:r>
              <w:rPr>
                <w:rFonts w:eastAsia="ＭＳ 明朝" w:cs="Times New Roman" w:ascii="Cambria" w:hAnsi="Cambria"/>
                <w:bCs/>
                <w:kern w:val="0"/>
                <w:sz w:val="24"/>
                <w:szCs w:val="24"/>
                <w:lang w:val="en-US" w:eastAsia="ja-JP" w:bidi="ar-SA"/>
              </w:rPr>
            </w:r>
          </w:p>
        </w:tc>
      </w:tr>
    </w:tbl>
    <w:p>
      <w:pPr>
        <w:pStyle w:val="Normal"/>
        <w:spacing w:before="0" w:after="160"/>
        <w:rPr>
          <w:rFonts w:ascii="Cambria" w:hAnsi="Cambria" w:cs="Times New Roman"/>
          <w:sz w:val="4"/>
          <w:szCs w:val="4"/>
        </w:rPr>
      </w:pPr>
      <w:r>
        <w:rPr>
          <w:rFonts w:cs="Times New Roman" w:ascii="Cambria" w:hAnsi="Cambria"/>
          <w:sz w:val="4"/>
          <w:szCs w:val="4"/>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170" w:footer="1" w:bottom="9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roman"/>
    <w:pitch w:val="variable"/>
  </w:font>
  <w:font w:name="Cambria Math">
    <w:charset w:val="00" w:characterSet="windows-1252"/>
    <w:family w:val="roman"/>
    <w:pitch w:val="variable"/>
  </w:font>
  <w:font w:name="Cambria">
    <w:charset w:val="02"/>
    <w:family w:val="roman"/>
    <w:pitch w:val="variable"/>
  </w:font>
  <w:font w:name="Courier New">
    <w:charset w:val="01"/>
    <w:family w:val="modern"/>
    <w:pitch w:val="fixed"/>
  </w:font>
  <w:font w:name="Wingdings">
    <w:charset w:val="02"/>
    <w:family w:val="auto"/>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sdt>
      <w:sdtPr>
        <w:alias w:val="Date"/>
        <w:id w:val="666216862"/>
        <w:dataBinding w:prefixMappings="xmlns:ns0='http://schemas.microsoft.com/office/2006/coverPageProps'" w:xpath="/ns0:CoverPageProperties[1]/ns0:PublishDate[1]" w:storeItemID="{55AF091B-3C7A-41E3-B477-F2FDAA23CFDA}"/>
        <w:date w:fullDate="2022-03-01T00:00:00Z">
          <w:dateFormat w:val="MMMM d, yyyy"/>
          <w:lid w:val="en-US"/>
          <w:storeMappedDataAs w:val="dateTime"/>
          <w:calendar w:val="gregorian"/>
        </w:date>
      </w:sdtPr>
      <w:sdtContent>
        <w:r>
          <w:rPr/>
        </w:r>
        <w:r>
          <w:rPr/>
          <w:t>March 1, 2022</w:t>
        </w:r>
        <w:r/>
      </w:sdtContent>
    </w:sdt>
    <w:r>
      <w:rPr/>
    </w:r>
  </w:p>
  <w:p>
    <w:pPr>
      <w:pStyle w:val="Footer"/>
      <w:rPr/>
    </w:pPr>
    <w:r>
      <w:rPr/>
      <mc:AlternateContent>
        <mc:Choice Requires="wpg">
          <w:drawing>
            <wp:anchor distT="0" distB="10795" distL="0" distR="22225" simplePos="0" relativeHeight="36" behindDoc="1" locked="0" layoutInCell="0" allowOverlap="1" wp14:anchorId="3D5200A9">
              <wp:simplePos x="0" y="0"/>
              <wp:positionH relativeFrom="rightMargin">
                <wp:align>left</wp:align>
              </wp:positionH>
              <wp:positionV relativeFrom="page">
                <wp:align>bottom</wp:align>
              </wp:positionV>
              <wp:extent cx="73025" cy="699135"/>
              <wp:effectExtent l="8890" t="8890" r="8255" b="8255"/>
              <wp:wrapNone/>
              <wp:docPr id="5" name="Group 223"/>
              <a:graphic xmlns:a="http://schemas.openxmlformats.org/drawingml/2006/main">
                <a:graphicData uri="http://schemas.microsoft.com/office/word/2010/wordprocessingGroup">
                  <wpg:wgp>
                    <wpg:cNvGrpSpPr/>
                    <wpg:grpSpPr>
                      <a:xfrm>
                        <a:off x="0" y="0"/>
                        <a:ext cx="73080" cy="699120"/>
                        <a:chOff x="0" y="0"/>
                        <a:chExt cx="73080" cy="699120"/>
                      </a:xfrm>
                    </wpg:grpSpPr>
                    <wps:wsp>
                      <wps:cNvPr id="6" name="AutoShape 2"/>
                      <wps:cNvSpPr/>
                      <wps:spPr>
                        <a:xfrm>
                          <a:off x="0" y="0"/>
                          <a:ext cx="720" cy="69912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7" name="AutoShape 3"/>
                      <wps:cNvSpPr/>
                      <wps:spPr>
                        <a:xfrm>
                          <a:off x="36720" y="0"/>
                          <a:ext cx="720" cy="69912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8" name="AutoShape 4"/>
                      <wps:cNvSpPr/>
                      <wps:spPr>
                        <a:xfrm>
                          <a:off x="72360" y="0"/>
                          <a:ext cx="720" cy="699120"/>
                        </a:xfrm>
                        <a:prstGeom prst="straightConnector1">
                          <a:avLst/>
                        </a:prstGeom>
                        <a:noFill/>
                        <a:ln w="15875">
                          <a:solidFill>
                            <a:srgbClr val="70AD47">
                              <a:lumMod val="60000"/>
                              <a:lumOff val="40000"/>
                            </a:srgbClr>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oup 223" style="position:absolute;margin-left:0pt;margin-top:736.05pt;width:5.75pt;height:55.05pt" coordorigin="0,14721" coordsize="115,1101">
              <v:shapetype id="_x0000_t32" coordsize="21600,21600" o:spt="32" path="m,l21600,21600nfe">
                <v:stroke joinstyle="miter"/>
                <v:path gradientshapeok="t" o:connecttype="rect" textboxrect="0,0,21600,21600"/>
              </v:shapetype>
              <v:shape id="shape_0" stroked="t" o:allowincell="f" style="position:absolute;left:0;top:14721;width:0;height:1100;mso-wrap-style:none;v-text-anchor:middle;mso-position-horizontal:lef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58;top:14721;width:0;height:1100;mso-wrap-style:none;v-text-anchor:middle;mso-position-horizontal:lef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14;top:14721;width:0;height:1100;mso-wrap-style:none;v-text-anchor:middle;mso-position-horizontal:left;mso-position-horizontal-relative:page;mso-position-vertical:bottom;mso-position-vertical-relative:page" type="_x0000_t32" path="m0,0l-2147483648,-2147483647e">
                <v:fill o:detectmouseclick="t" on="false"/>
                <v:stroke color="#a9d18e" weight="15840" joinstyle="round" endcap="flat"/>
                <w10:wrap type="none"/>
              </v:shape>
            </v:group>
          </w:pict>
        </mc:Fallback>
      </mc:AlternateContent>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sdt>
      <w:sdtPr>
        <w:alias w:val="Date"/>
        <w:id w:val="666216862"/>
        <w:dataBinding w:prefixMappings="xmlns:ns0='http://schemas.microsoft.com/office/2006/coverPageProps'" w:xpath="/ns0:CoverPageProperties[1]/ns0:PublishDate[1]" w:storeItemID="{55AF091B-3C7A-41E3-B477-F2FDAA23CFDA}"/>
        <w:date w:fullDate="2022-03-01T00:00:00Z">
          <w:dateFormat w:val="MMMM d, yyyy"/>
          <w:lid w:val="en-US"/>
          <w:storeMappedDataAs w:val="dateTime"/>
          <w:calendar w:val="gregorian"/>
        </w:date>
      </w:sdtPr>
      <w:sdtContent>
        <w:r>
          <w:rPr/>
        </w:r>
        <w:r>
          <w:rPr/>
          <w:t>March 1, 2022</w:t>
        </w:r>
        <w:r/>
      </w:sdtContent>
    </w:sdt>
    <w:r>
      <w:rPr/>
    </w:r>
  </w:p>
  <w:p>
    <w:pPr>
      <w:pStyle w:val="Footer"/>
      <w:rPr/>
    </w:pPr>
    <w:r>
      <w:rPr/>
      <mc:AlternateContent>
        <mc:Choice Requires="wpg">
          <w:drawing>
            <wp:anchor distT="0" distB="10795" distL="0" distR="22225" simplePos="0" relativeHeight="36" behindDoc="1" locked="0" layoutInCell="0" allowOverlap="1" wp14:anchorId="3D5200A9">
              <wp:simplePos x="0" y="0"/>
              <wp:positionH relativeFrom="rightMargin">
                <wp:align>left</wp:align>
              </wp:positionH>
              <wp:positionV relativeFrom="page">
                <wp:align>bottom</wp:align>
              </wp:positionV>
              <wp:extent cx="73025" cy="699135"/>
              <wp:effectExtent l="8890" t="8890" r="8255" b="8255"/>
              <wp:wrapNone/>
              <wp:docPr id="9" name="Group 223"/>
              <a:graphic xmlns:a="http://schemas.openxmlformats.org/drawingml/2006/main">
                <a:graphicData uri="http://schemas.microsoft.com/office/word/2010/wordprocessingGroup">
                  <wpg:wgp>
                    <wpg:cNvGrpSpPr/>
                    <wpg:grpSpPr>
                      <a:xfrm>
                        <a:off x="0" y="0"/>
                        <a:ext cx="73080" cy="699120"/>
                        <a:chOff x="0" y="0"/>
                        <a:chExt cx="73080" cy="699120"/>
                      </a:xfrm>
                    </wpg:grpSpPr>
                    <wps:wsp>
                      <wps:cNvPr id="10" name="AutoShape 2"/>
                      <wps:cNvSpPr/>
                      <wps:spPr>
                        <a:xfrm>
                          <a:off x="0" y="0"/>
                          <a:ext cx="720" cy="69912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11" name="AutoShape 3"/>
                      <wps:cNvSpPr/>
                      <wps:spPr>
                        <a:xfrm>
                          <a:off x="36720" y="0"/>
                          <a:ext cx="720" cy="69912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12" name="AutoShape 4"/>
                      <wps:cNvSpPr/>
                      <wps:spPr>
                        <a:xfrm>
                          <a:off x="72360" y="0"/>
                          <a:ext cx="720" cy="699120"/>
                        </a:xfrm>
                        <a:prstGeom prst="straightConnector1">
                          <a:avLst/>
                        </a:prstGeom>
                        <a:noFill/>
                        <a:ln w="15875">
                          <a:solidFill>
                            <a:srgbClr val="70AD47">
                              <a:lumMod val="60000"/>
                              <a:lumOff val="40000"/>
                            </a:srgbClr>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oup 223" style="position:absolute;margin-left:0pt;margin-top:736.05pt;width:5.75pt;height:55.05pt" coordorigin="0,14721" coordsize="115,1101">
              <v:shape id="shape_0" stroked="t" o:allowincell="f" style="position:absolute;left:0;top:14721;width:0;height:1100;mso-wrap-style:none;v-text-anchor:middle;mso-position-horizontal:lef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58;top:14721;width:0;height:1100;mso-wrap-style:none;v-text-anchor:middle;mso-position-horizontal:lef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14;top:14721;width:0;height:1100;mso-wrap-style:none;v-text-anchor:middle;mso-position-horizontal:left;mso-position-horizontal-relative:page;mso-position-vertical:bottom;mso-position-vertical-relative:page" type="_x0000_t32" path="m0,0l-2147483648,-2147483647e">
                <v:fill o:detectmouseclick="t" on="false"/>
                <v:stroke color="#a9d18e" weight="15840" joinstyle="round" endcap="flat"/>
                <w10:wrap type="none"/>
              </v:shape>
            </v:group>
          </w:pict>
        </mc:Fallback>
      </mc:AlternateContent>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14" behindDoc="1" locked="0" layoutInCell="0" allowOverlap="1" wp14:anchorId="7C8E8906">
              <wp:simplePos x="0" y="0"/>
              <wp:positionH relativeFrom="page">
                <wp:align>left</wp:align>
              </wp:positionH>
              <wp:positionV relativeFrom="topMargin">
                <wp:align>center</wp:align>
              </wp:positionV>
              <wp:extent cx="913765" cy="169545"/>
              <wp:effectExtent l="0" t="0" r="0" b="635"/>
              <wp:wrapNone/>
              <wp:docPr id="1" name="Text Box 219"/>
              <a:graphic xmlns:a="http://schemas.openxmlformats.org/drawingml/2006/main">
                <a:graphicData uri="http://schemas.microsoft.com/office/word/2010/wordprocessingShape">
                  <wps:wsp>
                    <wps:cNvSpPr/>
                    <wps:spPr>
                      <a:xfrm>
                        <a:off x="0" y="0"/>
                        <a:ext cx="913680" cy="1695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7</w:t>
                          </w:r>
                          <w:r>
                            <w:rPr/>
                            <w:fldChar w:fldCharType="end"/>
                          </w:r>
                        </w:p>
                      </w:txbxContent>
                    </wps:txbx>
                    <wps:bodyPr tIns="0" bIns="0" anchor="ctr" upright="1">
                      <a:spAutoFit/>
                    </wps:bodyPr>
                  </wps:wsp>
                </a:graphicData>
              </a:graphic>
              <wp14:sizeRelH relativeFrom="leftMargin">
                <wp14:pctWidth>100000</wp14:pctWidth>
              </wp14:sizeRelH>
            </wp:anchor>
          </w:drawing>
        </mc:Choice>
        <mc:Fallback>
          <w:pict>
            <v:rect id="shape_0" fillcolor="#a9d18e" stroked="f" o:allowincell="f" style="position:absolute;margin-left:0pt;margin-top:22.55pt;width:71.9pt;height:13.3pt;mso-wrap-style:square;v-text-anchor:middle;mso-position-horizontal:left;mso-position-horizontal-relative:page;mso-position-vertical:center" wp14:anchorId="7C8E8906">
              <v:fill o:detectmouseclick="t" type="solid" color2="#562e71"/>
              <v:stroke color="#3465a4" joinstyle="round" endcap="flat"/>
              <v:textbo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mc:AlternateContent>
        <mc:Choice Requires="wps">
          <w:drawing>
            <wp:anchor distT="0" distB="1270" distL="0" distR="0" simplePos="0" relativeHeight="27" behindDoc="1" locked="0" layoutInCell="0" allowOverlap="1" wp14:anchorId="2A6E20A3">
              <wp:simplePos x="0" y="0"/>
              <wp:positionH relativeFrom="margin">
                <wp:align>left</wp:align>
              </wp:positionH>
              <wp:positionV relativeFrom="topMargin">
                <wp:align>center</wp:align>
              </wp:positionV>
              <wp:extent cx="5942965" cy="169545"/>
              <wp:effectExtent l="0" t="0" r="0" b="1905"/>
              <wp:wrapNone/>
              <wp:docPr id="2" name="Text Box 218"/>
              <a:graphic xmlns:a="http://schemas.openxmlformats.org/drawingml/2006/main">
                <a:graphicData uri="http://schemas.microsoft.com/office/word/2010/wordprocessingShape">
                  <wps:wsp>
                    <wps:cNvSpPr/>
                    <wps:spPr>
                      <a:xfrm>
                        <a:off x="0" y="0"/>
                        <a:ext cx="5942880" cy="16956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le"/>
                              <w:id w:val="1915737332"/>
                              <w:dataBinding w:prefixMappings="xmlns:ns0='http://schemas.openxmlformats.org/package/2006/metadata/core-properties' xmlns:ns1='http://purl.org/dc/elements/1.1/'" w:xpath="/ns0:coreProperties[1]/ns1:title[1]" w:storeItemID="{6C3C8BC8-F283-45AE-878A-BAB7291924A1}"/>
                              <w:text/>
                            </w:sdtPr>
                            <w:sdtContent>
                              <w:r>
                                <w:rPr/>
                              </w:r>
                              <w:r>
                                <w:rPr/>
                                <w:t>CSC14116 - Applied Parallel Programming</w:t>
                              </w:r>
                            </w:sdtContent>
                          </w:sdt>
                          <w:r>
                            <w:rPr/>
                            <w:tab/>
                          </w:r>
                          <w:r>
                            <w:rPr/>
                            <w:tab/>
                            <w:tab/>
                            <w:tab/>
                            <w:t xml:space="preserve">  </w:t>
                            <w:tab/>
                            <w:t xml:space="preserve">           Class 19_21</w:t>
                          </w:r>
                        </w:p>
                      </w:txbxContent>
                    </wps:txbx>
                    <wps:bodyPr tIns="0" bIns="0" anchor="ctr" upright="1">
                      <a:spAutoFit/>
                    </wps:bodyPr>
                  </wps:wsp>
                </a:graphicData>
              </a:graphic>
              <wp14:sizeRelH relativeFrom="margin">
                <wp14:pctWidth>100000</wp14:pctWidth>
              </wp14:sizeRelH>
            </wp:anchor>
          </w:drawing>
        </mc:Choice>
        <mc:Fallback>
          <w:pict>
            <v:rect id="shape_0" stroked="f" o:allowincell="f" style="position:absolute;margin-left:0pt;margin-top:22.55pt;width:467.9pt;height:13.3pt;mso-wrap-style:square;v-text-anchor:middle;mso-position-horizontal:left;mso-position-horizontal-relative:margin;mso-position-vertical:center" wp14:anchorId="2A6E20A3">
              <v:fill o:detectmouseclick="t" on="false"/>
              <v:stroke color="#3465a4" joinstyle="round" endcap="flat"/>
              <v:textbox>
                <w:txbxContent>
                  <w:p>
                    <w:pPr>
                      <w:pStyle w:val="FrameContents"/>
                      <w:spacing w:lineRule="auto" w:line="240" w:before="0" w:after="0"/>
                      <w:rPr/>
                    </w:pPr>
                    <w:sdt>
                      <w:sdtPr>
                        <w:alias w:val="Title"/>
                        <w:id w:val="1915737332"/>
                        <w:dataBinding w:prefixMappings="xmlns:ns0='http://schemas.openxmlformats.org/package/2006/metadata/core-properties' xmlns:ns1='http://purl.org/dc/elements/1.1/'" w:xpath="/ns0:coreProperties[1]/ns1:title[1]" w:storeItemID="{6C3C8BC8-F283-45AE-878A-BAB7291924A1}"/>
                        <w:text/>
                      </w:sdtPr>
                      <w:sdtContent>
                        <w:r>
                          <w:rPr/>
                        </w:r>
                        <w:r>
                          <w:rPr/>
                          <w:t>CSC14116 - Applied Parallel Programming</w:t>
                        </w:r>
                      </w:sdtContent>
                    </w:sdt>
                    <w:r>
                      <w:rPr/>
                      <w:tab/>
                    </w:r>
                    <w:r>
                      <w:rPr/>
                      <w:tab/>
                      <w:tab/>
                      <w:tab/>
                      <w:t xml:space="preserve">  </w:t>
                      <w:tab/>
                      <w:t xml:space="preserve">           Class 19_21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14" behindDoc="1" locked="0" layoutInCell="0" allowOverlap="1" wp14:anchorId="7C8E8906">
              <wp:simplePos x="0" y="0"/>
              <wp:positionH relativeFrom="page">
                <wp:align>left</wp:align>
              </wp:positionH>
              <wp:positionV relativeFrom="topMargin">
                <wp:align>center</wp:align>
              </wp:positionV>
              <wp:extent cx="913765" cy="169545"/>
              <wp:effectExtent l="0" t="0" r="0" b="635"/>
              <wp:wrapNone/>
              <wp:docPr id="3" name="Text Box 219"/>
              <a:graphic xmlns:a="http://schemas.openxmlformats.org/drawingml/2006/main">
                <a:graphicData uri="http://schemas.microsoft.com/office/word/2010/wordprocessingShape">
                  <wps:wsp>
                    <wps:cNvSpPr/>
                    <wps:spPr>
                      <a:xfrm>
                        <a:off x="0" y="0"/>
                        <a:ext cx="913680" cy="1695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7</w:t>
                          </w:r>
                          <w:r>
                            <w:rPr/>
                            <w:fldChar w:fldCharType="end"/>
                          </w:r>
                        </w:p>
                      </w:txbxContent>
                    </wps:txbx>
                    <wps:bodyPr tIns="0" bIns="0" anchor="ctr" upright="1">
                      <a:spAutoFit/>
                    </wps:bodyPr>
                  </wps:wsp>
                </a:graphicData>
              </a:graphic>
              <wp14:sizeRelH relativeFrom="leftMargin">
                <wp14:pctWidth>100000</wp14:pctWidth>
              </wp14:sizeRelH>
            </wp:anchor>
          </w:drawing>
        </mc:Choice>
        <mc:Fallback>
          <w:pict>
            <v:rect id="shape_0" fillcolor="#a9d18e" stroked="f" o:allowincell="f" style="position:absolute;margin-left:0pt;margin-top:22.55pt;width:71.9pt;height:13.3pt;mso-wrap-style:square;v-text-anchor:middle;mso-position-horizontal:left;mso-position-horizontal-relative:page;mso-position-vertical:center" wp14:anchorId="7C8E8906">
              <v:fill o:detectmouseclick="t" type="solid" color2="#562e71"/>
              <v:stroke color="#3465a4" joinstyle="round" endcap="flat"/>
              <v:textbox>
                <w:txbxContent>
                  <w:p>
                    <w:pPr>
                      <w:pStyle w:val="FrameContents"/>
                      <w:spacing w:lineRule="auto" w:line="240" w:before="0" w:after="0"/>
                      <w:jc w:val="end"/>
                      <w:rPr>
                        <w:color w:themeColor="background1" w:val="FFFFFF"/>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mc:AlternateContent>
        <mc:Choice Requires="wps">
          <w:drawing>
            <wp:anchor distT="0" distB="1270" distL="0" distR="0" simplePos="0" relativeHeight="27" behindDoc="1" locked="0" layoutInCell="0" allowOverlap="1" wp14:anchorId="2A6E20A3">
              <wp:simplePos x="0" y="0"/>
              <wp:positionH relativeFrom="margin">
                <wp:align>left</wp:align>
              </wp:positionH>
              <wp:positionV relativeFrom="topMargin">
                <wp:align>center</wp:align>
              </wp:positionV>
              <wp:extent cx="5942965" cy="169545"/>
              <wp:effectExtent l="0" t="0" r="0" b="1905"/>
              <wp:wrapNone/>
              <wp:docPr id="4" name="Text Box 218"/>
              <a:graphic xmlns:a="http://schemas.openxmlformats.org/drawingml/2006/main">
                <a:graphicData uri="http://schemas.microsoft.com/office/word/2010/wordprocessingShape">
                  <wps:wsp>
                    <wps:cNvSpPr/>
                    <wps:spPr>
                      <a:xfrm>
                        <a:off x="0" y="0"/>
                        <a:ext cx="5942880" cy="16956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le"/>
                              <w:id w:val="1915737332"/>
                              <w:dataBinding w:prefixMappings="xmlns:ns0='http://schemas.openxmlformats.org/package/2006/metadata/core-properties' xmlns:ns1='http://purl.org/dc/elements/1.1/'" w:xpath="/ns0:coreProperties[1]/ns1:title[1]" w:storeItemID="{6C3C8BC8-F283-45AE-878A-BAB7291924A1}"/>
                              <w:text/>
                            </w:sdtPr>
                            <w:sdtContent>
                              <w:r>
                                <w:rPr/>
                              </w:r>
                              <w:r>
                                <w:rPr/>
                                <w:t>CSC14116 - Applied Parallel Programming</w:t>
                              </w:r>
                            </w:sdtContent>
                          </w:sdt>
                          <w:r>
                            <w:rPr/>
                            <w:tab/>
                          </w:r>
                          <w:r>
                            <w:rPr/>
                            <w:tab/>
                            <w:tab/>
                            <w:tab/>
                            <w:t xml:space="preserve">  </w:t>
                            <w:tab/>
                            <w:t xml:space="preserve">           Class 19_21</w:t>
                          </w:r>
                        </w:p>
                      </w:txbxContent>
                    </wps:txbx>
                    <wps:bodyPr tIns="0" bIns="0" anchor="ctr" upright="1">
                      <a:spAutoFit/>
                    </wps:bodyPr>
                  </wps:wsp>
                </a:graphicData>
              </a:graphic>
              <wp14:sizeRelH relativeFrom="margin">
                <wp14:pctWidth>100000</wp14:pctWidth>
              </wp14:sizeRelH>
            </wp:anchor>
          </w:drawing>
        </mc:Choice>
        <mc:Fallback>
          <w:pict>
            <v:rect id="shape_0" stroked="f" o:allowincell="f" style="position:absolute;margin-left:0pt;margin-top:22.55pt;width:467.9pt;height:13.3pt;mso-wrap-style:square;v-text-anchor:middle;mso-position-horizontal:left;mso-position-horizontal-relative:margin;mso-position-vertical:center" wp14:anchorId="2A6E20A3">
              <v:fill o:detectmouseclick="t" on="false"/>
              <v:stroke color="#3465a4" joinstyle="round" endcap="flat"/>
              <v:textbox>
                <w:txbxContent>
                  <w:p>
                    <w:pPr>
                      <w:pStyle w:val="FrameContents"/>
                      <w:spacing w:lineRule="auto" w:line="240" w:before="0" w:after="0"/>
                      <w:rPr/>
                    </w:pPr>
                    <w:sdt>
                      <w:sdtPr>
                        <w:alias w:val="Title"/>
                        <w:id w:val="1915737332"/>
                        <w:dataBinding w:prefixMappings="xmlns:ns0='http://schemas.openxmlformats.org/package/2006/metadata/core-properties' xmlns:ns1='http://purl.org/dc/elements/1.1/'" w:xpath="/ns0:coreProperties[1]/ns1:title[1]" w:storeItemID="{6C3C8BC8-F283-45AE-878A-BAB7291924A1}"/>
                        <w:text/>
                      </w:sdtPr>
                      <w:sdtContent>
                        <w:r>
                          <w:rPr/>
                        </w:r>
                        <w:r>
                          <w:rPr/>
                          <w:t>CSC14116 - Applied Parallel Programming</w:t>
                        </w:r>
                      </w:sdtContent>
                    </w:sdt>
                    <w:r>
                      <w:rPr/>
                      <w:tab/>
                    </w:r>
                    <w:r>
                      <w:rPr/>
                      <w:tab/>
                      <w:tab/>
                      <w:tab/>
                      <w:t xml:space="preserve">  </w:t>
                      <w:tab/>
                      <w:t xml:space="preserve">           Class 19_21</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1800" w:hanging="360"/>
      </w:pPr>
      <w:rPr/>
    </w:lvl>
    <w:lvl w:ilvl="2">
      <w:start w:val="1"/>
      <w:numFmt w:val="decimal"/>
      <w:isLgl/>
      <w:lvlText w:val="%1.%2.%3."/>
      <w:lvlJc w:val="start"/>
      <w:pPr>
        <w:tabs>
          <w:tab w:val="num" w:pos="0"/>
        </w:tabs>
        <w:ind w:start="3240" w:hanging="720"/>
      </w:pPr>
      <w:rPr/>
    </w:lvl>
    <w:lvl w:ilvl="3">
      <w:start w:val="1"/>
      <w:numFmt w:val="decimal"/>
      <w:isLgl/>
      <w:lvlText w:val="%1.%2.%3.%4."/>
      <w:lvlJc w:val="start"/>
      <w:pPr>
        <w:tabs>
          <w:tab w:val="num" w:pos="0"/>
        </w:tabs>
        <w:ind w:start="4320" w:hanging="720"/>
      </w:pPr>
      <w:rPr/>
    </w:lvl>
    <w:lvl w:ilvl="4">
      <w:start w:val="1"/>
      <w:numFmt w:val="decimal"/>
      <w:isLgl/>
      <w:lvlText w:val="%1.%2.%3.%4.%5."/>
      <w:lvlJc w:val="start"/>
      <w:pPr>
        <w:tabs>
          <w:tab w:val="num" w:pos="0"/>
        </w:tabs>
        <w:ind w:start="5760" w:hanging="1080"/>
      </w:pPr>
      <w:rPr/>
    </w:lvl>
    <w:lvl w:ilvl="5">
      <w:start w:val="1"/>
      <w:numFmt w:val="decimal"/>
      <w:isLgl/>
      <w:lvlText w:val="%1.%2.%3.%4.%5.%6."/>
      <w:lvlJc w:val="start"/>
      <w:pPr>
        <w:tabs>
          <w:tab w:val="num" w:pos="0"/>
        </w:tabs>
        <w:ind w:start="6840" w:hanging="1080"/>
      </w:pPr>
      <w:rPr/>
    </w:lvl>
    <w:lvl w:ilvl="6">
      <w:start w:val="1"/>
      <w:numFmt w:val="decimal"/>
      <w:isLgl/>
      <w:lvlText w:val="%1.%2.%3.%4.%5.%6.%7."/>
      <w:lvlJc w:val="start"/>
      <w:pPr>
        <w:tabs>
          <w:tab w:val="num" w:pos="0"/>
        </w:tabs>
        <w:ind w:start="8280" w:hanging="1440"/>
      </w:pPr>
      <w:rPr/>
    </w:lvl>
    <w:lvl w:ilvl="7">
      <w:start w:val="1"/>
      <w:numFmt w:val="decimal"/>
      <w:isLgl/>
      <w:lvlText w:val="%1.%2.%3.%4.%5.%6.%7.%8."/>
      <w:lvlJc w:val="start"/>
      <w:pPr>
        <w:tabs>
          <w:tab w:val="num" w:pos="0"/>
        </w:tabs>
        <w:ind w:start="9360" w:hanging="1440"/>
      </w:pPr>
      <w:rPr/>
    </w:lvl>
    <w:lvl w:ilvl="8">
      <w:start w:val="1"/>
      <w:numFmt w:val="decimal"/>
      <w:isLgl/>
      <w:lvlText w:val="%1.%2.%3.%4.%5.%6.%7.%8.%9."/>
      <w:lvlJc w:val="start"/>
      <w:pPr>
        <w:tabs>
          <w:tab w:val="num" w:pos="0"/>
        </w:tabs>
        <w:ind w:start="10800" w:hanging="180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numFmt w:val="bullet"/>
      <w:lvlText w:val="•"/>
      <w:lvlJc w:val="start"/>
      <w:pPr>
        <w:tabs>
          <w:tab w:val="num" w:pos="0"/>
        </w:tabs>
        <w:ind w:start="343" w:hanging="360"/>
      </w:pPr>
      <w:rPr>
        <w:rFonts w:ascii="Cambria" w:hAnsi="Cambria" w:cs="Cambria" w:hint="default"/>
      </w:rPr>
    </w:lvl>
    <w:lvl w:ilvl="1">
      <w:start w:val="1"/>
      <w:numFmt w:val="bullet"/>
      <w:lvlText w:val="o"/>
      <w:lvlJc w:val="start"/>
      <w:pPr>
        <w:tabs>
          <w:tab w:val="num" w:pos="0"/>
        </w:tabs>
        <w:ind w:start="1063" w:hanging="360"/>
      </w:pPr>
      <w:rPr>
        <w:rFonts w:ascii="Courier New" w:hAnsi="Courier New" w:cs="Courier New" w:hint="default"/>
      </w:rPr>
    </w:lvl>
    <w:lvl w:ilvl="2">
      <w:start w:val="1"/>
      <w:numFmt w:val="bullet"/>
      <w:lvlText w:val=""/>
      <w:lvlJc w:val="start"/>
      <w:pPr>
        <w:tabs>
          <w:tab w:val="num" w:pos="0"/>
        </w:tabs>
        <w:ind w:start="1783" w:hanging="360"/>
      </w:pPr>
      <w:rPr>
        <w:rFonts w:ascii="Wingdings" w:hAnsi="Wingdings" w:cs="Wingdings" w:hint="default"/>
      </w:rPr>
    </w:lvl>
    <w:lvl w:ilvl="3">
      <w:start w:val="1"/>
      <w:numFmt w:val="bullet"/>
      <w:lvlText w:val=""/>
      <w:lvlJc w:val="start"/>
      <w:pPr>
        <w:tabs>
          <w:tab w:val="num" w:pos="0"/>
        </w:tabs>
        <w:ind w:start="2503" w:hanging="360"/>
      </w:pPr>
      <w:rPr>
        <w:rFonts w:ascii="Symbol" w:hAnsi="Symbol" w:cs="Symbol" w:hint="default"/>
      </w:rPr>
    </w:lvl>
    <w:lvl w:ilvl="4">
      <w:start w:val="1"/>
      <w:numFmt w:val="bullet"/>
      <w:lvlText w:val="o"/>
      <w:lvlJc w:val="start"/>
      <w:pPr>
        <w:tabs>
          <w:tab w:val="num" w:pos="0"/>
        </w:tabs>
        <w:ind w:start="3223" w:hanging="360"/>
      </w:pPr>
      <w:rPr>
        <w:rFonts w:ascii="Courier New" w:hAnsi="Courier New" w:cs="Courier New" w:hint="default"/>
      </w:rPr>
    </w:lvl>
    <w:lvl w:ilvl="5">
      <w:start w:val="1"/>
      <w:numFmt w:val="bullet"/>
      <w:lvlText w:val=""/>
      <w:lvlJc w:val="start"/>
      <w:pPr>
        <w:tabs>
          <w:tab w:val="num" w:pos="0"/>
        </w:tabs>
        <w:ind w:start="3943" w:hanging="360"/>
      </w:pPr>
      <w:rPr>
        <w:rFonts w:ascii="Wingdings" w:hAnsi="Wingdings" w:cs="Wingdings" w:hint="default"/>
      </w:rPr>
    </w:lvl>
    <w:lvl w:ilvl="6">
      <w:start w:val="1"/>
      <w:numFmt w:val="bullet"/>
      <w:lvlText w:val=""/>
      <w:lvlJc w:val="start"/>
      <w:pPr>
        <w:tabs>
          <w:tab w:val="num" w:pos="0"/>
        </w:tabs>
        <w:ind w:start="4663" w:hanging="360"/>
      </w:pPr>
      <w:rPr>
        <w:rFonts w:ascii="Symbol" w:hAnsi="Symbol" w:cs="Symbol" w:hint="default"/>
      </w:rPr>
    </w:lvl>
    <w:lvl w:ilvl="7">
      <w:start w:val="1"/>
      <w:numFmt w:val="bullet"/>
      <w:lvlText w:val="o"/>
      <w:lvlJc w:val="start"/>
      <w:pPr>
        <w:tabs>
          <w:tab w:val="num" w:pos="0"/>
        </w:tabs>
        <w:ind w:start="5383" w:hanging="360"/>
      </w:pPr>
      <w:rPr>
        <w:rFonts w:ascii="Courier New" w:hAnsi="Courier New" w:cs="Courier New" w:hint="default"/>
      </w:rPr>
    </w:lvl>
    <w:lvl w:ilvl="8">
      <w:start w:val="1"/>
      <w:numFmt w:val="bullet"/>
      <w:lvlText w:val=""/>
      <w:lvlJc w:val="start"/>
      <w:pPr>
        <w:tabs>
          <w:tab w:val="num" w:pos="0"/>
        </w:tabs>
        <w:ind w:start="6103" w:hanging="360"/>
      </w:pPr>
      <w:rPr>
        <w:rFonts w:ascii="Wingdings" w:hAnsi="Wingdings" w:cs="Wingdings" w:hint="default"/>
      </w:rPr>
    </w:lvl>
  </w:abstractNum>
  <w:abstractNum w:abstractNumId="6">
    <w:lvl w:ilvl="0">
      <w:numFmt w:val="bullet"/>
      <w:lvlText w:val="•"/>
      <w:lvlJc w:val="start"/>
      <w:pPr>
        <w:tabs>
          <w:tab w:val="num" w:pos="0"/>
        </w:tabs>
        <w:ind w:start="343" w:hanging="360"/>
      </w:pPr>
      <w:rPr>
        <w:rFonts w:ascii="Cambria" w:hAnsi="Cambria" w:cs="Cambri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326" w:hanging="360"/>
      </w:pPr>
      <w:rPr>
        <w:rFonts w:ascii="Cambria" w:hAnsi="Cambria" w:cs="Cambria" w:hint="default"/>
      </w:rPr>
    </w:lvl>
    <w:lvl w:ilvl="1">
      <w:start w:val="1"/>
      <w:numFmt w:val="bullet"/>
      <w:lvlText w:val="o"/>
      <w:lvlJc w:val="start"/>
      <w:pPr>
        <w:tabs>
          <w:tab w:val="num" w:pos="0"/>
        </w:tabs>
        <w:ind w:start="1423" w:hanging="360"/>
      </w:pPr>
      <w:rPr>
        <w:rFonts w:ascii="Courier New" w:hAnsi="Courier New" w:cs="Courier New" w:hint="default"/>
      </w:rPr>
    </w:lvl>
    <w:lvl w:ilvl="2">
      <w:start w:val="1"/>
      <w:numFmt w:val="bullet"/>
      <w:lvlText w:val=""/>
      <w:lvlJc w:val="start"/>
      <w:pPr>
        <w:tabs>
          <w:tab w:val="num" w:pos="0"/>
        </w:tabs>
        <w:ind w:start="2143" w:hanging="360"/>
      </w:pPr>
      <w:rPr>
        <w:rFonts w:ascii="Wingdings" w:hAnsi="Wingdings" w:cs="Wingdings" w:hint="default"/>
      </w:rPr>
    </w:lvl>
    <w:lvl w:ilvl="3">
      <w:start w:val="1"/>
      <w:numFmt w:val="bullet"/>
      <w:lvlText w:val=""/>
      <w:lvlJc w:val="start"/>
      <w:pPr>
        <w:tabs>
          <w:tab w:val="num" w:pos="0"/>
        </w:tabs>
        <w:ind w:start="2863" w:hanging="360"/>
      </w:pPr>
      <w:rPr>
        <w:rFonts w:ascii="Symbol" w:hAnsi="Symbol" w:cs="Symbol" w:hint="default"/>
      </w:rPr>
    </w:lvl>
    <w:lvl w:ilvl="4">
      <w:start w:val="1"/>
      <w:numFmt w:val="bullet"/>
      <w:lvlText w:val="o"/>
      <w:lvlJc w:val="start"/>
      <w:pPr>
        <w:tabs>
          <w:tab w:val="num" w:pos="0"/>
        </w:tabs>
        <w:ind w:start="3583" w:hanging="360"/>
      </w:pPr>
      <w:rPr>
        <w:rFonts w:ascii="Courier New" w:hAnsi="Courier New" w:cs="Courier New" w:hint="default"/>
      </w:rPr>
    </w:lvl>
    <w:lvl w:ilvl="5">
      <w:start w:val="1"/>
      <w:numFmt w:val="bullet"/>
      <w:lvlText w:val=""/>
      <w:lvlJc w:val="start"/>
      <w:pPr>
        <w:tabs>
          <w:tab w:val="num" w:pos="0"/>
        </w:tabs>
        <w:ind w:start="4303" w:hanging="360"/>
      </w:pPr>
      <w:rPr>
        <w:rFonts w:ascii="Wingdings" w:hAnsi="Wingdings" w:cs="Wingdings" w:hint="default"/>
      </w:rPr>
    </w:lvl>
    <w:lvl w:ilvl="6">
      <w:start w:val="1"/>
      <w:numFmt w:val="bullet"/>
      <w:lvlText w:val=""/>
      <w:lvlJc w:val="start"/>
      <w:pPr>
        <w:tabs>
          <w:tab w:val="num" w:pos="0"/>
        </w:tabs>
        <w:ind w:start="5023" w:hanging="360"/>
      </w:pPr>
      <w:rPr>
        <w:rFonts w:ascii="Symbol" w:hAnsi="Symbol" w:cs="Symbol" w:hint="default"/>
      </w:rPr>
    </w:lvl>
    <w:lvl w:ilvl="7">
      <w:start w:val="1"/>
      <w:numFmt w:val="bullet"/>
      <w:lvlText w:val="o"/>
      <w:lvlJc w:val="start"/>
      <w:pPr>
        <w:tabs>
          <w:tab w:val="num" w:pos="0"/>
        </w:tabs>
        <w:ind w:start="5743" w:hanging="360"/>
      </w:pPr>
      <w:rPr>
        <w:rFonts w:ascii="Courier New" w:hAnsi="Courier New" w:cs="Courier New" w:hint="default"/>
      </w:rPr>
    </w:lvl>
    <w:lvl w:ilvl="8">
      <w:start w:val="1"/>
      <w:numFmt w:val="bullet"/>
      <w:lvlText w:val=""/>
      <w:lvlJc w:val="start"/>
      <w:pPr>
        <w:tabs>
          <w:tab w:val="num" w:pos="0"/>
        </w:tabs>
        <w:ind w:start="6463" w:hanging="360"/>
      </w:pPr>
      <w:rPr>
        <w:rFonts w:ascii="Wingdings" w:hAnsi="Wingdings" w:cs="Wingdings" w:hint="default"/>
      </w:rPr>
    </w:lvl>
  </w:abstractNum>
  <w:abstractNum w:abstractNumId="8">
    <w:lvl w:ilvl="0">
      <w:start w:val="1"/>
      <w:numFmt w:val="decimal"/>
      <w:lvlText w:val="%1."/>
      <w:lvlJc w:val="start"/>
      <w:pPr>
        <w:tabs>
          <w:tab w:val="num" w:pos="0"/>
        </w:tabs>
        <w:ind w:start="686" w:hanging="360"/>
      </w:pPr>
      <w:rPr/>
    </w:lvl>
    <w:lvl w:ilvl="1">
      <w:start w:val="1"/>
      <w:numFmt w:val="lowerLetter"/>
      <w:lvlText w:val="%2."/>
      <w:lvlJc w:val="start"/>
      <w:pPr>
        <w:tabs>
          <w:tab w:val="num" w:pos="0"/>
        </w:tabs>
        <w:ind w:start="1406" w:hanging="360"/>
      </w:pPr>
      <w:rPr/>
    </w:lvl>
    <w:lvl w:ilvl="2">
      <w:start w:val="1"/>
      <w:numFmt w:val="lowerRoman"/>
      <w:lvlText w:val="%3."/>
      <w:lvlJc w:val="end"/>
      <w:pPr>
        <w:tabs>
          <w:tab w:val="num" w:pos="0"/>
        </w:tabs>
        <w:ind w:start="2126" w:hanging="180"/>
      </w:pPr>
      <w:rPr/>
    </w:lvl>
    <w:lvl w:ilvl="3">
      <w:start w:val="1"/>
      <w:numFmt w:val="decimal"/>
      <w:lvlText w:val="%4."/>
      <w:lvlJc w:val="start"/>
      <w:pPr>
        <w:tabs>
          <w:tab w:val="num" w:pos="0"/>
        </w:tabs>
        <w:ind w:start="2846" w:hanging="360"/>
      </w:pPr>
      <w:rPr/>
    </w:lvl>
    <w:lvl w:ilvl="4">
      <w:start w:val="1"/>
      <w:numFmt w:val="lowerLetter"/>
      <w:lvlText w:val="%5."/>
      <w:lvlJc w:val="start"/>
      <w:pPr>
        <w:tabs>
          <w:tab w:val="num" w:pos="0"/>
        </w:tabs>
        <w:ind w:start="3566" w:hanging="360"/>
      </w:pPr>
      <w:rPr/>
    </w:lvl>
    <w:lvl w:ilvl="5">
      <w:start w:val="1"/>
      <w:numFmt w:val="lowerRoman"/>
      <w:lvlText w:val="%6."/>
      <w:lvlJc w:val="end"/>
      <w:pPr>
        <w:tabs>
          <w:tab w:val="num" w:pos="0"/>
        </w:tabs>
        <w:ind w:start="4286" w:hanging="180"/>
      </w:pPr>
      <w:rPr/>
    </w:lvl>
    <w:lvl w:ilvl="6">
      <w:start w:val="1"/>
      <w:numFmt w:val="decimal"/>
      <w:lvlText w:val="%7."/>
      <w:lvlJc w:val="start"/>
      <w:pPr>
        <w:tabs>
          <w:tab w:val="num" w:pos="0"/>
        </w:tabs>
        <w:ind w:start="5006" w:hanging="360"/>
      </w:pPr>
      <w:rPr/>
    </w:lvl>
    <w:lvl w:ilvl="7">
      <w:start w:val="1"/>
      <w:numFmt w:val="lowerLetter"/>
      <w:lvlText w:val="%8."/>
      <w:lvlJc w:val="start"/>
      <w:pPr>
        <w:tabs>
          <w:tab w:val="num" w:pos="0"/>
        </w:tabs>
        <w:ind w:start="5726" w:hanging="360"/>
      </w:pPr>
      <w:rPr/>
    </w:lvl>
    <w:lvl w:ilvl="8">
      <w:start w:val="1"/>
      <w:numFmt w:val="lowerRoman"/>
      <w:lvlText w:val="%9."/>
      <w:lvlJc w:val="end"/>
      <w:pPr>
        <w:tabs>
          <w:tab w:val="num" w:pos="0"/>
        </w:tabs>
        <w:ind w:start="6446"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ＭＳ 明朝" w:cs="" w:asciiTheme="minorHAnsi" w:cstheme="minorBidi" w:eastAsiaTheme="minorEastAsia" w:hAnsiTheme="minorHAnsi"/>
      <w:color w:val="auto"/>
      <w:kern w:val="0"/>
      <w:sz w:val="22"/>
      <w:szCs w:val="22"/>
      <w:lang w:val="en-US" w:eastAsia="ja-JP" w:bidi="ar-SA"/>
    </w:rPr>
  </w:style>
  <w:style w:type="paragraph" w:styleId="Heading1">
    <w:name w:val="heading 1"/>
    <w:basedOn w:val="Normal"/>
    <w:next w:val="Normal"/>
    <w:link w:val="Heading1Char"/>
    <w:uiPriority w:val="9"/>
    <w:qFormat/>
    <w:rsid w:val="00921670"/>
    <w:pPr>
      <w:keepNext w:val="true"/>
      <w:keepLines/>
      <w:spacing w:before="240" w:after="0"/>
      <w:outlineLvl w:val="0"/>
    </w:pPr>
    <w:rPr>
      <w:rFonts w:ascii="Calibri Light" w:hAnsi="Calibri Light" w:eastAsia="ＭＳ ゴシック"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921670"/>
    <w:pPr>
      <w:keepNext w:val="true"/>
      <w:keepLines/>
      <w:spacing w:before="40" w:after="0"/>
      <w:outlineLvl w:val="1"/>
    </w:pPr>
    <w:rPr>
      <w:rFonts w:ascii="Calibri Light" w:hAnsi="Calibri Light" w:eastAsia="ＭＳ ゴシック"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unhideWhenUsed/>
    <w:qFormat/>
    <w:rsid w:val="002d06b9"/>
    <w:pPr>
      <w:keepNext w:val="true"/>
      <w:keepLines/>
      <w:spacing w:before="40" w:after="0"/>
      <w:outlineLvl w:val="2"/>
    </w:pPr>
    <w:rPr>
      <w:rFonts w:ascii="Calibri Light" w:hAnsi="Calibri Light" w:eastAsia="ＭＳ ゴシック"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f37b46"/>
    <w:rPr/>
  </w:style>
  <w:style w:type="character" w:styleId="FooterChar" w:customStyle="1">
    <w:name w:val="Footer Char"/>
    <w:basedOn w:val="DefaultParagraphFont"/>
    <w:link w:val="Footer"/>
    <w:uiPriority w:val="99"/>
    <w:qFormat/>
    <w:rsid w:val="00f37b46"/>
    <w:rPr/>
  </w:style>
  <w:style w:type="character" w:styleId="CommentReference">
    <w:name w:val="annotation reference"/>
    <w:basedOn w:val="DefaultParagraphFont"/>
    <w:uiPriority w:val="99"/>
    <w:semiHidden/>
    <w:unhideWhenUsed/>
    <w:qFormat/>
    <w:rsid w:val="00dd2508"/>
    <w:rPr>
      <w:sz w:val="16"/>
      <w:szCs w:val="16"/>
    </w:rPr>
  </w:style>
  <w:style w:type="character" w:styleId="CommentTextChar" w:customStyle="1">
    <w:name w:val="Comment Text Char"/>
    <w:basedOn w:val="DefaultParagraphFont"/>
    <w:link w:val="CommentText"/>
    <w:uiPriority w:val="99"/>
    <w:semiHidden/>
    <w:qFormat/>
    <w:rsid w:val="00dd2508"/>
    <w:rPr>
      <w:sz w:val="20"/>
      <w:szCs w:val="20"/>
    </w:rPr>
  </w:style>
  <w:style w:type="character" w:styleId="CommentSubjectChar" w:customStyle="1">
    <w:name w:val="Comment Subject Char"/>
    <w:basedOn w:val="CommentTextChar"/>
    <w:link w:val="annotationsubject"/>
    <w:uiPriority w:val="99"/>
    <w:semiHidden/>
    <w:qFormat/>
    <w:rsid w:val="00dd2508"/>
    <w:rPr>
      <w:b/>
      <w:bCs/>
      <w:sz w:val="20"/>
      <w:szCs w:val="20"/>
    </w:rPr>
  </w:style>
  <w:style w:type="character" w:styleId="BalloonTextChar" w:customStyle="1">
    <w:name w:val="Balloon Text Char"/>
    <w:basedOn w:val="DefaultParagraphFont"/>
    <w:link w:val="BalloonText"/>
    <w:uiPriority w:val="99"/>
    <w:semiHidden/>
    <w:qFormat/>
    <w:rsid w:val="00dd2508"/>
    <w:rPr>
      <w:rFonts w:ascii="Segoe UI" w:hAnsi="Segoe UI" w:cs="Segoe UI"/>
      <w:sz w:val="18"/>
      <w:szCs w:val="18"/>
    </w:rPr>
  </w:style>
  <w:style w:type="character" w:styleId="Hyperlink">
    <w:name w:val="Hyperlink"/>
    <w:basedOn w:val="DefaultParagraphFont"/>
    <w:uiPriority w:val="99"/>
    <w:unhideWhenUsed/>
    <w:rsid w:val="00dd2508"/>
    <w:rPr>
      <w:color w:themeColor="hyperlink" w:val="0563C1"/>
      <w:u w:val="single"/>
    </w:rPr>
  </w:style>
  <w:style w:type="character" w:styleId="FollowedHyperlink">
    <w:name w:val="FollowedHyperlink"/>
    <w:basedOn w:val="DefaultParagraphFont"/>
    <w:uiPriority w:val="99"/>
    <w:semiHidden/>
    <w:unhideWhenUsed/>
    <w:rsid w:val="00dd2508"/>
    <w:rPr>
      <w:color w:themeColor="followedHyperlink" w:val="954F72"/>
      <w:u w:val="single"/>
    </w:rPr>
  </w:style>
  <w:style w:type="character" w:styleId="Heading1Char" w:customStyle="1">
    <w:name w:val="Heading 1 Char"/>
    <w:basedOn w:val="DefaultParagraphFont"/>
    <w:link w:val="Heading1"/>
    <w:uiPriority w:val="9"/>
    <w:qFormat/>
    <w:rsid w:val="00921670"/>
    <w:rPr>
      <w:rFonts w:ascii="Calibri Light" w:hAnsi="Calibri Light" w:eastAsia="ＭＳ ゴシック" w:cs=""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921670"/>
    <w:rPr>
      <w:rFonts w:ascii="Calibri Light" w:hAnsi="Calibri Light" w:eastAsia="ＭＳ ゴシック" w:cs="" w:asciiTheme="majorHAnsi" w:cstheme="majorBidi" w:eastAsiaTheme="majorEastAsia" w:hAnsiTheme="majorHAnsi"/>
      <w:color w:themeColor="accent1" w:themeShade="bf" w:val="2E74B5"/>
      <w:sz w:val="26"/>
      <w:szCs w:val="26"/>
    </w:rPr>
  </w:style>
  <w:style w:type="character" w:styleId="Heading3Char" w:customStyle="1">
    <w:name w:val="Heading 3 Char"/>
    <w:basedOn w:val="DefaultParagraphFont"/>
    <w:link w:val="Heading3"/>
    <w:uiPriority w:val="9"/>
    <w:qFormat/>
    <w:rsid w:val="002d06b9"/>
    <w:rPr>
      <w:rFonts w:ascii="Calibri Light" w:hAnsi="Calibri Light" w:eastAsia="ＭＳ ゴシック" w:cs="" w:asciiTheme="majorHAnsi" w:cstheme="majorBidi" w:eastAsiaTheme="majorEastAsia" w:hAnsiTheme="majorHAnsi"/>
      <w:color w:themeColor="accent1" w:themeShade="7f" w:val="1F4D78"/>
      <w:sz w:val="24"/>
      <w:szCs w:val="24"/>
    </w:rPr>
  </w:style>
  <w:style w:type="character" w:styleId="UnresolvedMention">
    <w:name w:val="Unresolved Mention"/>
    <w:basedOn w:val="DefaultParagraphFont"/>
    <w:uiPriority w:val="99"/>
    <w:semiHidden/>
    <w:unhideWhenUsed/>
    <w:qFormat/>
    <w:rsid w:val="0064107d"/>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f37b4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37b46"/>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4d5772"/>
    <w:pPr>
      <w:spacing w:before="0" w:after="160"/>
      <w:ind w:start="720"/>
      <w:contextualSpacing/>
    </w:pPr>
    <w:rPr/>
  </w:style>
  <w:style w:type="paragraph" w:styleId="CommentText">
    <w:name w:val="annotation text"/>
    <w:basedOn w:val="Normal"/>
    <w:link w:val="CommentTextChar"/>
    <w:uiPriority w:val="99"/>
    <w:semiHidden/>
    <w:unhideWhenUsed/>
    <w:rsid w:val="00dd2508"/>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d2508"/>
    <w:pPr/>
    <w:rPr>
      <w:b/>
      <w:bCs/>
    </w:rPr>
  </w:style>
  <w:style w:type="paragraph" w:styleId="BalloonText">
    <w:name w:val="Balloon Text"/>
    <w:basedOn w:val="Normal"/>
    <w:link w:val="BalloonTextChar"/>
    <w:uiPriority w:val="99"/>
    <w:semiHidden/>
    <w:unhideWhenUsed/>
    <w:qFormat/>
    <w:rsid w:val="00dd2508"/>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95a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2022-03-01T00:00:00</PublishDate>
  <Abstract/>
  <CompanyAddress/>
  <CompanyPhone/>
  <CompanyFax/>
  <CompanyEmail/>
</CoverPageProperties>
</file>

<file path=customXml/itemProps1.xml><?xml version="1.0" encoding="utf-8"?>
<ds:datastoreItem xmlns:ds="http://schemas.openxmlformats.org/officeDocument/2006/customXml" ds:itemID="{910391E6-D7F8-492A-997F-9BC3645EFD7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Application>LibreOffice/26.2.3.2$Windows_X86_64 LibreOffice_project/70e089b17412e4cb7773e41413306b17a2328c34</Application>
  <AppVersion>15.0000</AppVersion>
  <Pages>7</Pages>
  <Words>1730</Words>
  <Characters>9698</Characters>
  <CharactersWithSpaces>11384</CharactersWithSpaces>
  <Paragraphs>119</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2023-02-27T14:15:00Z</dcterms:created>
  <dc:creator>user</dc:creator>
  <dc:description/>
  <dc:language>en-US</dc:language>
  <cp:lastModifiedBy/>
  <cp:lastPrinted>2019-02-20T23:31:00Z</cp:lastPrinted>
  <dcterms:modified xsi:type="dcterms:W3CDTF">2026-07-09T19:42:43Z</dcterms:modified>
  <cp:revision>2</cp:revision>
  <dc:subject/>
  <dc:title>CSC14116 - Applied Parallel Programming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e04dc437-cd6d-4838-84a6-a9a83ba51fdb</vt:lpwstr>
  </property>
</Properties>
</file>