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Poppins" w:cs="Poppins" w:eastAsia="Poppins" w:hAnsi="Poppins"/>
          <w:sz w:val="28"/>
          <w:szCs w:val="28"/>
        </w:rPr>
      </w:pPr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Magic Ad Format Support PRD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Document Version History</w:t>
      </w:r>
    </w:p>
    <w:tbl>
      <w:tblPr>
        <w:tblStyle w:val="Table1"/>
        <w:tblW w:w="93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4440"/>
        <w:gridCol w:w="1665"/>
        <w:gridCol w:w="1680"/>
        <w:tblGridChange w:id="0">
          <w:tblGrid>
            <w:gridCol w:w="1545"/>
            <w:gridCol w:w="4440"/>
            <w:gridCol w:w="1665"/>
            <w:gridCol w:w="168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Content Description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Date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1.0.0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Create the magic ad format PRD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Jonny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Poppins" w:cs="Poppins" w:eastAsia="Poppins" w:hAnsi="Poppins"/>
              </w:rPr>
            </w:pPr>
            <w:r w:rsidDel="00000000" w:rsidR="00000000" w:rsidRPr="00000000">
              <w:rPr>
                <w:rFonts w:ascii="Poppins" w:cs="Poppins" w:eastAsia="Poppins" w:hAnsi="Poppins"/>
                <w:rtl w:val="0"/>
              </w:rPr>
              <w:t xml:space="preserve"> 2020-05-12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>
          <w:rFonts w:ascii="Poppins" w:cs="Poppins" w:eastAsia="Poppins" w:hAnsi="Poppins"/>
        </w:rPr>
      </w:pPr>
      <w:bookmarkStart w:colFirst="0" w:colLast="0" w:name="_o3de56r4114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tabs>
              <w:tab w:val="right" w:pos="9360.000000000002"/>
            </w:tabs>
            <w:spacing w:before="80" w:line="240" w:lineRule="auto"/>
            <w:ind w:left="0" w:firstLine="0"/>
            <w:rPr>
              <w:rFonts w:ascii="Poppins" w:cs="Poppins" w:eastAsia="Poppins" w:hAnsi="Poppin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xklps48rtdt">
            <w:r w:rsidDel="00000000" w:rsidR="00000000" w:rsidRPr="00000000">
              <w:rPr>
                <w:rFonts w:ascii="Poppins" w:cs="Poppins" w:eastAsia="Poppins" w:hAnsi="Poppi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Background and Purpose</w:t>
            </w:r>
          </w:hyperlink>
          <w:r w:rsidDel="00000000" w:rsidR="00000000" w:rsidRPr="00000000">
            <w:rPr>
              <w:rFonts w:ascii="Poppins" w:cs="Poppins" w:eastAsia="Poppins" w:hAnsi="Poppin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_7xklps48rtdt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.000000000002"/>
            </w:tabs>
            <w:spacing w:before="200" w:line="240" w:lineRule="auto"/>
            <w:ind w:left="0" w:firstLine="0"/>
            <w:rPr>
              <w:rFonts w:ascii="Poppins" w:cs="Poppins" w:eastAsia="Poppins" w:hAnsi="Poppin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07itu87a0mq">
            <w:r w:rsidDel="00000000" w:rsidR="00000000" w:rsidRPr="00000000">
              <w:rPr>
                <w:rFonts w:ascii="Poppins" w:cs="Poppins" w:eastAsia="Poppins" w:hAnsi="Poppi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Solution and Process</w:t>
            </w:r>
          </w:hyperlink>
          <w:r w:rsidDel="00000000" w:rsidR="00000000" w:rsidRPr="00000000">
            <w:rPr>
              <w:rFonts w:ascii="Poppins" w:cs="Poppins" w:eastAsia="Poppins" w:hAnsi="Poppin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_m07itu87a0mq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.000000000002"/>
            </w:tabs>
            <w:spacing w:after="80" w:before="200" w:line="240" w:lineRule="auto"/>
            <w:ind w:left="0" w:firstLine="0"/>
            <w:rPr>
              <w:rFonts w:ascii="Poppins" w:cs="Poppins" w:eastAsia="Poppins" w:hAnsi="Poppin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kog52vhokq">
            <w:r w:rsidDel="00000000" w:rsidR="00000000" w:rsidRPr="00000000">
              <w:rPr>
                <w:rFonts w:ascii="Poppins" w:cs="Poppins" w:eastAsia="Poppins" w:hAnsi="Poppins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 System Changes</w:t>
            </w:r>
          </w:hyperlink>
          <w:r w:rsidDel="00000000" w:rsidR="00000000" w:rsidRPr="00000000">
            <w:rPr>
              <w:rFonts w:ascii="Poppins" w:cs="Poppins" w:eastAsia="Poppins" w:hAnsi="Poppins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_3lkog52vhokq \h </w:instrText>
            <w:fldChar w:fldCharType="separate"/>
          </w:r>
          <w:r w:rsidDel="00000000" w:rsidR="00000000" w:rsidRPr="00000000">
            <w:rPr>
              <w:rFonts w:ascii="Poppins" w:cs="Poppins" w:eastAsia="Poppins" w:hAnsi="Poppins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Poppins" w:cs="Poppins" w:eastAsia="Poppins" w:hAnsi="Poppins"/>
          <w:sz w:val="28"/>
          <w:szCs w:val="28"/>
        </w:rPr>
      </w:pPr>
      <w:bookmarkStart w:colFirst="0" w:colLast="0" w:name="_z1mk15ltzsng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>
          <w:rFonts w:ascii="Poppins" w:cs="Poppins" w:eastAsia="Poppins" w:hAnsi="Poppins"/>
          <w:sz w:val="28"/>
          <w:szCs w:val="28"/>
        </w:rPr>
      </w:pPr>
      <w:bookmarkStart w:colFirst="0" w:colLast="0" w:name="_7xklps48rtdt" w:id="2"/>
      <w:bookmarkEnd w:id="2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1 Background and Purpose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Magic is a 3rd party vendor who can provide 3d ad format solutions based on their 3d rendering engines.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Magic has 2 kinds of 3d rendering engines, one is based on OpenGL for native and the other is based on WebGL for web pages. 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We will select the solution with OpenGL rendering engine for in-app native ads to enhance the ads effectiveness and to improve the CTR significantly.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We have the huge volume of in-feed traffic, but with low CTR and high CPC cost, so with this magic 3d ad format solution support, we expect to improve the CTR especially the CTR of in-feeds ads and decrease the CPC cost and ramp up the in-feeds burn.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Below are the product deck and demo video for the 3d ad format from Magic, pls check the details: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deck: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Poppins" w:cs="Poppins" w:eastAsia="Poppins" w:hAnsi="Poppins"/>
          <w:highlight w:val="white"/>
        </w:rPr>
      </w:pPr>
      <w:hyperlink r:id="rId7">
        <w:r w:rsidDel="00000000" w:rsidR="00000000" w:rsidRPr="00000000">
          <w:rPr>
            <w:rFonts w:ascii="Poppins" w:cs="Poppins" w:eastAsia="Poppins" w:hAnsi="Poppins"/>
            <w:color w:val="1155cc"/>
            <w:highlight w:val="white"/>
            <w:u w:val="single"/>
            <w:rtl w:val="0"/>
          </w:rPr>
          <w:t xml:space="preserve">https://drive.google.com/open?id=1lFI72aBEQbYjKIR-bqtmMXLJRphiH0Tc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Poppins" w:cs="Poppins" w:eastAsia="Poppins" w:hAnsi="Poppins"/>
          <w:highlight w:val="white"/>
        </w:rPr>
      </w:pPr>
      <w:r w:rsidDel="00000000" w:rsidR="00000000" w:rsidRPr="00000000">
        <w:rPr>
          <w:rFonts w:ascii="Poppins" w:cs="Poppins" w:eastAsia="Poppins" w:hAnsi="Poppins"/>
          <w:highlight w:val="white"/>
          <w:rtl w:val="0"/>
        </w:rPr>
        <w:t xml:space="preserve">demo video: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jc w:val="both"/>
        <w:rPr>
          <w:rFonts w:ascii="Poppins" w:cs="Poppins" w:eastAsia="Poppins" w:hAnsi="Poppins"/>
          <w:color w:val="222222"/>
          <w:highlight w:val="white"/>
        </w:rPr>
      </w:pPr>
      <w:hyperlink r:id="rId8">
        <w:r w:rsidDel="00000000" w:rsidR="00000000" w:rsidRPr="00000000">
          <w:rPr>
            <w:rFonts w:ascii="Poppins" w:cs="Poppins" w:eastAsia="Poppins" w:hAnsi="Poppins"/>
            <w:color w:val="1155cc"/>
            <w:highlight w:val="white"/>
            <w:u w:val="single"/>
            <w:rtl w:val="0"/>
          </w:rPr>
          <w:t xml:space="preserve">https://drive.google.com/open?id=1RL-xR57EMVGuMiAHt9jUhgZwyO7ZLxwP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Poppins" w:cs="Poppins" w:eastAsia="Poppins" w:hAnsi="Poppins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rFonts w:ascii="Poppins" w:cs="Poppins" w:eastAsia="Poppins" w:hAnsi="Poppins"/>
          <w:sz w:val="28"/>
          <w:szCs w:val="28"/>
        </w:rPr>
      </w:pPr>
      <w:bookmarkStart w:colFirst="0" w:colLast="0" w:name="_m07itu87a0mq" w:id="3"/>
      <w:bookmarkEnd w:id="3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2 Solution and Process</w:t>
      </w:r>
    </w:p>
    <w:p w:rsidR="00000000" w:rsidDel="00000000" w:rsidP="00000000" w:rsidRDefault="00000000" w:rsidRPr="00000000" w14:paraId="00000036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943600" cy="24003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300"/>
                    </a:xfrm>
                    <a:prstGeom prst="rect"/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943600" cy="25146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 w="127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Magic as the 3rd party vendor, will build the system to generate the 3d ads with the original creative materials uploaded  from Inmobi system.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When creating ad creatives in Inmobi ads platform, you can choose to use </w:t>
      </w:r>
      <w:commentRangeStart w:id="0"/>
      <w:commentRangeStart w:id="1"/>
      <w:r w:rsidDel="00000000" w:rsidR="00000000" w:rsidRPr="00000000">
        <w:rPr>
          <w:rFonts w:ascii="Poppins" w:cs="Poppins" w:eastAsia="Poppins" w:hAnsi="Poppins"/>
          <w:rtl w:val="0"/>
        </w:rPr>
        <w:t xml:space="preserve">special effects creative materials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</w:rPr>
      </w:pPr>
      <w:commentRangeStart w:id="2"/>
      <w:r w:rsidDel="00000000" w:rsidR="00000000" w:rsidRPr="00000000">
        <w:rPr>
          <w:rFonts w:ascii="Poppins" w:cs="Poppins" w:eastAsia="Poppins" w:hAnsi="Poppins"/>
          <w:rtl w:val="0"/>
        </w:rPr>
        <w:t xml:space="preserve">Select creative: load and display all the created creative materials in the creative material library, you can choose to use.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Select the corresponding creative material to determine whether the material meets the </w:t>
      </w:r>
      <w:commentRangeStart w:id="3"/>
      <w:commentRangeStart w:id="4"/>
      <w:r w:rsidDel="00000000" w:rsidR="00000000" w:rsidRPr="00000000">
        <w:rPr>
          <w:rFonts w:ascii="Poppins" w:cs="Poppins" w:eastAsia="Poppins" w:hAnsi="Poppins"/>
          <w:rtl w:val="0"/>
        </w:rPr>
        <w:t xml:space="preserve">specifications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Poppins" w:cs="Poppins" w:eastAsia="Poppins" w:hAnsi="Poppins"/>
          <w:rtl w:val="0"/>
        </w:rPr>
        <w:t xml:space="preserve"> of the ad placement type: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If it matches, then check success and continue to submit ad creative review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If it does not match, toast prompts [the creative material does not match the type of ad placement, please reselect]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If there is no matching creative material in the creative material library, you can jump to the creative material production platform and go to create a new creative. </w:t>
      </w:r>
    </w:p>
    <w:p w:rsidR="00000000" w:rsidDel="00000000" w:rsidP="00000000" w:rsidRDefault="00000000" w:rsidRPr="00000000" w14:paraId="0000003F">
      <w:pPr>
        <w:ind w:left="720" w:firstLine="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Process: select template -- upload required material -- preview and save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After the production is completed, you can return to the advertising platform to continue to use the created creative.</w:t>
      </w:r>
    </w:p>
    <w:p w:rsidR="00000000" w:rsidDel="00000000" w:rsidP="00000000" w:rsidRDefault="00000000" w:rsidRPr="00000000" w14:paraId="00000041">
      <w:pPr>
        <w:pStyle w:val="Heading1"/>
        <w:rPr>
          <w:rFonts w:ascii="Poppins" w:cs="Poppins" w:eastAsia="Poppins" w:hAnsi="Poppins"/>
          <w:sz w:val="28"/>
          <w:szCs w:val="28"/>
        </w:rPr>
      </w:pPr>
      <w:bookmarkStart w:colFirst="0" w:colLast="0" w:name="_3lkog52vhokq" w:id="4"/>
      <w:bookmarkEnd w:id="4"/>
      <w:r w:rsidDel="00000000" w:rsidR="00000000" w:rsidRPr="00000000">
        <w:rPr>
          <w:rFonts w:ascii="Poppins" w:cs="Poppins" w:eastAsia="Poppins" w:hAnsi="Poppins"/>
          <w:sz w:val="28"/>
          <w:szCs w:val="28"/>
          <w:rtl w:val="0"/>
        </w:rPr>
        <w:t xml:space="preserve">3 System Changes</w:t>
      </w:r>
    </w:p>
    <w:p w:rsidR="00000000" w:rsidDel="00000000" w:rsidP="00000000" w:rsidRDefault="00000000" w:rsidRPr="00000000" w14:paraId="00000042">
      <w:pPr>
        <w:jc w:val="both"/>
        <w:rPr>
          <w:rFonts w:ascii="Poppins" w:cs="Poppins" w:eastAsia="Poppins" w:hAnsi="Poppins"/>
          <w:color w:val="201f1e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Here is a summary of the discussion on the system changes among engineering guys including Amit, Ralph, Badri, Raj, Alex and Frank.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jc w:val="both"/>
        <w:rPr>
          <w:rFonts w:ascii="Poppins" w:cs="Poppins" w:eastAsia="Poppins" w:hAnsi="Poppins"/>
          <w:color w:val="201f1e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Treating the interactive ads as a video format, demand pools will represent these ads using CF22 schema.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Changes will be required in the following stacks/components:</w:t>
      </w:r>
    </w:p>
    <w:p w:rsidR="00000000" w:rsidDel="00000000" w:rsidP="00000000" w:rsidRDefault="00000000" w:rsidRPr="00000000" w14:paraId="0000004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commentRangeStart w:id="5"/>
      <w:commentRangeStart w:id="6"/>
      <w:commentRangeStart w:id="7"/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CF22 schema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Demand ingestion (middleware, UI)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Ad pool(s)</w:t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Ad templates (for ad formatting)</w:t>
      </w:r>
    </w:p>
    <w:p w:rsidR="00000000" w:rsidDel="00000000" w:rsidP="00000000" w:rsidRDefault="00000000" w:rsidRPr="00000000" w14:paraId="0000004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Ad SDK</w:t>
      </w:r>
    </w:p>
    <w:p w:rsidR="00000000" w:rsidDel="00000000" w:rsidP="00000000" w:rsidRDefault="00000000" w:rsidRPr="00000000" w14:paraId="0000004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Supply capabilities: new supply capability for SDK version that includes support for Magic ads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No changes are required:</w:t>
      </w:r>
    </w:p>
    <w:p w:rsidR="00000000" w:rsidDel="00000000" w:rsidP="00000000" w:rsidRDefault="00000000" w:rsidRPr="00000000" w14:paraId="0000004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In UMP; UMP shall be transparent to the magic ad creative URI.</w:t>
      </w:r>
    </w:p>
    <w:p w:rsidR="00000000" w:rsidDel="00000000" w:rsidP="00000000" w:rsidRDefault="00000000" w:rsidRPr="00000000" w14:paraId="0000004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In ad pool request-response contract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In SDK-UMP request-response contract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Support for 3P trackers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All trackers should be no-JS trackers, to run Magic ads on native ad inventory</w:t>
      </w:r>
    </w:p>
    <w:p w:rsidR="00000000" w:rsidDel="00000000" w:rsidP="00000000" w:rsidRDefault="00000000" w:rsidRPr="00000000" w14:paraId="0000005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If all of the trackers are impression trackers, they may be handled as TPIT (third-party impression trackers) trackers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Execution sequencing shall be: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High-level design to flesh out changes to CF22 schema, ad pools handling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Ad-SDK changes (ongoing work continues)</w:t>
      </w:r>
    </w:p>
    <w:p w:rsidR="00000000" w:rsidDel="00000000" w:rsidP="00000000" w:rsidRDefault="00000000" w:rsidRPr="00000000" w14:paraId="0000005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Ad pool changes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Creative ingestion via DB-RFC (to avoid blocking on UI + demand service changes)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E2E to verify overall ad experience, tracking, fix bugs in ad pools, SDK, etc.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Demand ingestion middleware + UI changes</w:t>
      </w:r>
    </w:p>
    <w:p w:rsidR="00000000" w:rsidDel="00000000" w:rsidP="00000000" w:rsidRDefault="00000000" w:rsidRPr="00000000" w14:paraId="00000059">
      <w:pPr>
        <w:numPr>
          <w:ilvl w:val="1"/>
          <w:numId w:val="4"/>
        </w:numPr>
        <w:spacing w:after="800" w:before="0" w:beforeAutospacing="0" w:lineRule="auto"/>
        <w:ind w:left="1440" w:hanging="360"/>
        <w:jc w:val="both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color w:val="201f1e"/>
          <w:rtl w:val="0"/>
        </w:rPr>
        <w:t xml:space="preserve">Scale product with self-serve capability to create/ingest Magic ads for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foot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adrikant Soni" w:id="5" w:date="2020-05-13T10:22:30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+ralph.li@inmobi.com As some work had already been done from supply side, Please share the CF22 schema change contracts if its done.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: +pramod.prakash@inmobi.com  +amit.prabhudesai@inmobi.com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Ralph Li_</w:t>
      </w:r>
    </w:p>
  </w:comment>
  <w:comment w:author="Ralph Li" w:id="6" w:date="2020-05-13T12:17:2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could you share this?amit.prabhudesai@inmobi.com</w:t>
      </w:r>
    </w:p>
  </w:comment>
  <w:comment w:author="Amit Prabhudesai" w:id="7" w:date="2020-05-13T14:23:17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+leo.liao@inmobi.com Leo, could you share the proposal on the CF22 schema changes?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_Reassigned to Wang Liao_</w:t>
      </w:r>
    </w:p>
  </w:comment>
  <w:comment w:author="Badrikant Soni" w:id="3" w:date="2020-05-13T10:06:38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+jonny.wang@inmobi.com Do you have any details about matching specification criteria?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: +pramod.prakash@inmobi.com +sandeep.barange@inmobi.com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Jonny Wang_</w:t>
      </w:r>
    </w:p>
  </w:comment>
  <w:comment w:author="Jonny Wang" w:id="4" w:date="2020-05-13T11:18:3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means the placement can support magic 3d ad format, we will focus on in-feed placement support at the first stage.</w:t>
      </w:r>
    </w:p>
  </w:comment>
  <w:comment w:author="Andrew Ji" w:id="2" w:date="2020-05-13T15:19:23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magics creative materials are not saved in inmobi creative library. we only store magic creative asset to AWS S3.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You just jump to creative material production platform and go to create a  creative. The creative is a h5 url with width and height. Then you can copy paste to inmobi ads platform.</w:t>
      </w:r>
    </w:p>
  </w:comment>
  <w:comment w:author="Badrikant Soni" w:id="0" w:date="2020-05-13T10:03:36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+jonny.wang@inmobi.com Can you please elaborate more on this ? What kind of special effects can be applied ?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 : +pramod.prakash@inmobi.com  +sandeep.barange@inmobi.com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Jonny Wang_</w:t>
      </w:r>
    </w:p>
  </w:comment>
  <w:comment w:author="Jonny Wang" w:id="1" w:date="2020-05-13T11:11:52Z"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actually here means select the ad format support magic 3d effect. And the materials for magic 3d ad format generally are some static images.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01f1e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01f1e"/>
        <w:sz w:val="23"/>
        <w:szCs w:val="23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1lFI72aBEQbYjKIR-bqtmMXLJRphiH0Tc" TargetMode="External"/><Relationship Id="rId8" Type="http://schemas.openxmlformats.org/officeDocument/2006/relationships/hyperlink" Target="https://drive.google.com/open?id=1RL-xR57EMVGuMiAHt9jUhgZwyO7ZLxw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