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uto" w:line="360"/>
        <w:jc w:val="center"/>
        <w:rPr>
          <w:spacing w:val="-6"/>
          <w:sz w:val="28"/>
          <w:szCs w:val="28"/>
        </w:rPr>
      </w:pPr>
      <w:r>
        <w:rPr>
          <w:sz w:val="28"/>
          <w:szCs w:val="28"/>
        </w:rPr>
        <w:t>Министерство</w:t>
      </w:r>
      <w:r>
        <w:rPr>
          <w:spacing w:val="-4"/>
          <w:sz w:val="28"/>
          <w:szCs w:val="28"/>
        </w:rPr>
        <w:t xml:space="preserve"> </w:t>
      </w:r>
      <w:r>
        <w:rPr>
          <w:sz w:val="28"/>
          <w:szCs w:val="28"/>
        </w:rPr>
        <w:t>цифрового</w:t>
      </w:r>
      <w:r>
        <w:rPr>
          <w:spacing w:val="-4"/>
          <w:sz w:val="28"/>
          <w:szCs w:val="28"/>
        </w:rPr>
        <w:t xml:space="preserve"> </w:t>
      </w:r>
      <w:r>
        <w:rPr>
          <w:sz w:val="28"/>
          <w:szCs w:val="28"/>
        </w:rPr>
        <w:t>развития,</w:t>
      </w:r>
      <w:r>
        <w:rPr>
          <w:spacing w:val="-4"/>
          <w:sz w:val="28"/>
          <w:szCs w:val="28"/>
        </w:rPr>
        <w:t xml:space="preserve"> </w:t>
      </w:r>
      <w:r>
        <w:rPr>
          <w:sz w:val="28"/>
          <w:szCs w:val="28"/>
        </w:rPr>
        <w:t>связи</w:t>
      </w:r>
      <w:r>
        <w:rPr>
          <w:spacing w:val="-6"/>
          <w:sz w:val="28"/>
          <w:szCs w:val="28"/>
        </w:rPr>
        <w:t xml:space="preserve"> </w:t>
      </w:r>
      <w:r>
        <w:rPr>
          <w:sz w:val="28"/>
          <w:szCs w:val="28"/>
        </w:rPr>
        <w:t>и</w:t>
      </w:r>
      <w:r>
        <w:rPr>
          <w:spacing w:val="-4"/>
          <w:sz w:val="28"/>
          <w:szCs w:val="28"/>
        </w:rPr>
        <w:t xml:space="preserve"> </w:t>
      </w:r>
      <w:r>
        <w:rPr>
          <w:sz w:val="28"/>
          <w:szCs w:val="28"/>
        </w:rPr>
        <w:t>массовых</w:t>
      </w:r>
      <w:r>
        <w:rPr>
          <w:spacing w:val="-3"/>
          <w:sz w:val="28"/>
          <w:szCs w:val="28"/>
        </w:rPr>
        <w:t xml:space="preserve"> </w:t>
      </w:r>
      <w:r>
        <w:rPr>
          <w:sz w:val="28"/>
          <w:szCs w:val="28"/>
        </w:rPr>
        <w:t>коммуникаций</w:t>
      </w:r>
    </w:p>
    <w:p>
      <w:pPr>
        <w:pStyle w:val="BodyText"/>
        <w:spacing w:lineRule="auto" w:line="360"/>
        <w:jc w:val="center"/>
        <w:rPr>
          <w:sz w:val="28"/>
          <w:szCs w:val="28"/>
        </w:rPr>
      </w:pPr>
      <w:r>
        <w:rPr>
          <w:sz w:val="28"/>
          <w:szCs w:val="28"/>
        </w:rPr>
        <w:t>Российской</w:t>
      </w:r>
      <w:r>
        <w:rPr>
          <w:spacing w:val="-4"/>
          <w:sz w:val="28"/>
          <w:szCs w:val="28"/>
        </w:rPr>
        <w:t xml:space="preserve"> </w:t>
      </w:r>
      <w:r>
        <w:rPr>
          <w:sz w:val="28"/>
          <w:szCs w:val="28"/>
        </w:rPr>
        <w:t>Федерации</w:t>
      </w:r>
    </w:p>
    <w:p>
      <w:pPr>
        <w:pStyle w:val="BodyText"/>
        <w:spacing w:lineRule="auto" w:line="360"/>
        <w:jc w:val="center"/>
        <w:rPr>
          <w:sz w:val="28"/>
          <w:szCs w:val="28"/>
        </w:rPr>
      </w:pPr>
      <w:r>
        <w:rPr>
          <w:sz w:val="28"/>
          <w:szCs w:val="28"/>
        </w:rPr>
        <w:t>Ордена Трудового Красного Знамени федеральное</w:t>
      </w:r>
      <w:r>
        <w:rPr>
          <w:spacing w:val="-10"/>
          <w:sz w:val="28"/>
          <w:szCs w:val="28"/>
        </w:rPr>
        <w:t xml:space="preserve"> </w:t>
      </w:r>
      <w:r>
        <w:rPr>
          <w:sz w:val="28"/>
          <w:szCs w:val="28"/>
        </w:rPr>
        <w:t>государственное</w:t>
      </w:r>
      <w:r>
        <w:rPr>
          <w:spacing w:val="-10"/>
          <w:sz w:val="28"/>
          <w:szCs w:val="28"/>
        </w:rPr>
        <w:t xml:space="preserve"> </w:t>
      </w:r>
      <w:r>
        <w:rPr>
          <w:sz w:val="28"/>
          <w:szCs w:val="28"/>
        </w:rPr>
        <w:t>бюджетное</w:t>
      </w:r>
      <w:r>
        <w:rPr>
          <w:spacing w:val="-7"/>
          <w:sz w:val="28"/>
          <w:szCs w:val="28"/>
        </w:rPr>
        <w:t xml:space="preserve"> </w:t>
      </w:r>
      <w:r>
        <w:rPr>
          <w:sz w:val="28"/>
          <w:szCs w:val="28"/>
        </w:rPr>
        <w:t>образовательное</w:t>
      </w:r>
      <w:r>
        <w:rPr>
          <w:spacing w:val="-6"/>
          <w:sz w:val="28"/>
          <w:szCs w:val="28"/>
        </w:rPr>
        <w:t xml:space="preserve"> </w:t>
      </w:r>
      <w:r>
        <w:rPr>
          <w:sz w:val="28"/>
          <w:szCs w:val="28"/>
        </w:rPr>
        <w:t>учреждение высшего образования</w:t>
      </w:r>
    </w:p>
    <w:p>
      <w:pPr>
        <w:pStyle w:val="BodyText"/>
        <w:spacing w:lineRule="auto" w:line="360"/>
        <w:jc w:val="center"/>
        <w:rPr>
          <w:sz w:val="28"/>
          <w:szCs w:val="28"/>
        </w:rPr>
      </w:pPr>
      <w:r>
        <w:rPr>
          <w:sz w:val="28"/>
          <w:szCs w:val="28"/>
        </w:rPr>
        <w:t>«Московский</w:t>
      </w:r>
      <w:r>
        <w:rPr>
          <w:spacing w:val="-7"/>
          <w:sz w:val="28"/>
          <w:szCs w:val="28"/>
        </w:rPr>
        <w:t xml:space="preserve"> </w:t>
      </w:r>
      <w:r>
        <w:rPr>
          <w:sz w:val="28"/>
          <w:szCs w:val="28"/>
        </w:rPr>
        <w:t>технический</w:t>
      </w:r>
      <w:r>
        <w:rPr>
          <w:spacing w:val="-2"/>
          <w:sz w:val="28"/>
          <w:szCs w:val="28"/>
        </w:rPr>
        <w:t xml:space="preserve"> </w:t>
      </w:r>
      <w:r>
        <w:rPr>
          <w:sz w:val="28"/>
          <w:szCs w:val="28"/>
        </w:rPr>
        <w:t>университет</w:t>
      </w:r>
      <w:r>
        <w:rPr>
          <w:spacing w:val="-5"/>
          <w:sz w:val="28"/>
          <w:szCs w:val="28"/>
        </w:rPr>
        <w:t xml:space="preserve"> </w:t>
      </w:r>
      <w:r>
        <w:rPr>
          <w:sz w:val="28"/>
          <w:szCs w:val="28"/>
        </w:rPr>
        <w:t>связи</w:t>
      </w:r>
      <w:r>
        <w:rPr>
          <w:spacing w:val="-5"/>
          <w:sz w:val="28"/>
          <w:szCs w:val="28"/>
        </w:rPr>
        <w:t xml:space="preserve"> </w:t>
      </w:r>
      <w:r>
        <w:rPr>
          <w:sz w:val="28"/>
          <w:szCs w:val="28"/>
        </w:rPr>
        <w:t>и</w:t>
      </w:r>
      <w:r>
        <w:rPr>
          <w:spacing w:val="-4"/>
          <w:sz w:val="28"/>
          <w:szCs w:val="28"/>
        </w:rPr>
        <w:t xml:space="preserve"> </w:t>
      </w:r>
      <w:r>
        <w:rPr>
          <w:spacing w:val="-2"/>
          <w:sz w:val="28"/>
          <w:szCs w:val="28"/>
        </w:rPr>
        <w:t>информатики»</w:t>
      </w:r>
    </w:p>
    <w:p>
      <w:pPr>
        <w:pStyle w:val="BodyText"/>
        <w:spacing w:lineRule="auto" w:line="252"/>
        <w:rPr/>
      </w:pPr>
      <w:r>
        <w:rPr/>
      </w:r>
    </w:p>
    <w:p>
      <w:pPr>
        <w:pStyle w:val="BodyText"/>
        <w:spacing w:lineRule="auto" w:line="252"/>
        <w:rPr/>
      </w:pPr>
      <w:r>
        <w:rPr/>
      </w:r>
    </w:p>
    <w:p>
      <w:pPr>
        <w:pStyle w:val="Normal"/>
        <w:spacing w:lineRule="auto" w:line="264"/>
        <w:ind w:hanging="11"/>
        <w:jc w:val="both"/>
        <w:rPr>
          <w:sz w:val="24"/>
          <w:szCs w:val="24"/>
        </w:rPr>
      </w:pPr>
      <w:r>
        <w:rPr>
          <w:b/>
          <w:sz w:val="24"/>
          <w:szCs w:val="24"/>
        </w:rPr>
        <w:t xml:space="preserve">       </w:t>
      </w:r>
      <w:r>
        <w:rPr>
          <w:sz w:val="24"/>
          <w:szCs w:val="24"/>
        </w:rPr>
        <w:t xml:space="preserve">Разрешаю </w:t>
      </w:r>
    </w:p>
    <w:p>
      <w:pPr>
        <w:pStyle w:val="Normal"/>
        <w:spacing w:lineRule="auto" w:line="264"/>
        <w:ind w:hanging="11"/>
        <w:jc w:val="both"/>
        <w:rPr>
          <w:sz w:val="24"/>
          <w:szCs w:val="24"/>
        </w:rPr>
      </w:pPr>
      <w:r>
        <w:rPr>
          <w:sz w:val="24"/>
          <w:szCs w:val="24"/>
        </w:rPr>
        <w:t xml:space="preserve">допустить к защите </w:t>
      </w:r>
    </w:p>
    <w:p>
      <w:pPr>
        <w:pStyle w:val="Normal"/>
        <w:spacing w:lineRule="auto" w:line="264"/>
        <w:ind w:hanging="11"/>
        <w:jc w:val="both"/>
        <w:rPr>
          <w:sz w:val="24"/>
          <w:szCs w:val="24"/>
        </w:rPr>
      </w:pPr>
      <w:r>
        <w:rPr>
          <w:sz w:val="24"/>
          <w:szCs w:val="24"/>
        </w:rPr>
        <w:t>И. о. зав. кафедрой КИС</w:t>
      </w:r>
    </w:p>
    <w:p>
      <w:pPr>
        <w:pStyle w:val="Normal"/>
        <w:spacing w:lineRule="auto" w:line="360"/>
        <w:ind w:hanging="11"/>
        <w:jc w:val="both"/>
        <w:rPr>
          <w:sz w:val="24"/>
          <w:szCs w:val="24"/>
        </w:rPr>
      </w:pPr>
      <w:r>
        <w:rPr>
          <w:sz w:val="24"/>
          <w:szCs w:val="24"/>
        </w:rPr>
      </w:r>
    </w:p>
    <w:p>
      <w:pPr>
        <w:pStyle w:val="Normal"/>
        <w:spacing w:lineRule="auto" w:line="252"/>
        <w:ind w:hanging="11"/>
        <w:rPr>
          <w:sz w:val="24"/>
          <w:szCs w:val="24"/>
        </w:rPr>
      </w:pPr>
      <w:r>
        <w:rPr>
          <w:sz w:val="24"/>
          <w:szCs w:val="24"/>
        </w:rPr>
        <w:t>___</w:t>
      </w:r>
      <w:r>
        <w:rPr>
          <w:sz w:val="24"/>
          <w:szCs w:val="24"/>
          <w:u w:val="single"/>
        </w:rPr>
        <w:t>Андреев И.А.</w:t>
      </w:r>
      <w:r>
        <w:rPr>
          <w:sz w:val="24"/>
          <w:szCs w:val="24"/>
        </w:rPr>
        <w:t xml:space="preserve">_______ </w:t>
      </w:r>
    </w:p>
    <w:p>
      <w:pPr>
        <w:pStyle w:val="Normal"/>
        <w:spacing w:lineRule="auto" w:line="252"/>
        <w:ind w:hanging="11"/>
        <w:jc w:val="both"/>
        <w:rPr>
          <w:b/>
          <w:sz w:val="24"/>
          <w:szCs w:val="24"/>
        </w:rPr>
      </w:pPr>
      <w:r>
        <w:rPr>
          <w:sz w:val="24"/>
          <w:szCs w:val="24"/>
        </w:rPr>
        <w:t>______________ 2026 г.</w:t>
      </w:r>
      <w:r>
        <w:rPr>
          <w:b/>
          <w:sz w:val="24"/>
          <w:szCs w:val="24"/>
        </w:rPr>
        <w:t xml:space="preserve"> </w:t>
      </w:r>
    </w:p>
    <w:p>
      <w:pPr>
        <w:pStyle w:val="BodyText"/>
        <w:spacing w:lineRule="auto" w:line="360"/>
        <w:rPr>
          <w:u w:val="single"/>
        </w:rPr>
      </w:pPr>
      <w:r>
        <w:rPr>
          <w:u w:val="single"/>
        </w:rPr>
      </w:r>
    </w:p>
    <w:p>
      <w:pPr>
        <w:pStyle w:val="BodyText"/>
        <w:spacing w:lineRule="auto" w:line="360"/>
        <w:rPr>
          <w:sz w:val="28"/>
          <w:szCs w:val="28"/>
        </w:rPr>
      </w:pPr>
      <w:r>
        <w:rPr>
          <w:sz w:val="28"/>
          <w:szCs w:val="28"/>
        </w:rPr>
      </w:r>
    </w:p>
    <w:p>
      <w:pPr>
        <w:pStyle w:val="Normal"/>
        <w:spacing w:lineRule="auto" w:line="360"/>
        <w:jc w:val="center"/>
        <w:rPr>
          <w:b/>
          <w:sz w:val="36"/>
          <w:szCs w:val="36"/>
        </w:rPr>
      </w:pPr>
      <w:r>
        <w:rPr>
          <w:b/>
          <w:sz w:val="36"/>
          <w:szCs w:val="36"/>
        </w:rPr>
        <w:t>ВЫПУСКНАЯ</w:t>
      </w:r>
      <w:r>
        <w:rPr>
          <w:b/>
          <w:spacing w:val="-7"/>
          <w:sz w:val="36"/>
          <w:szCs w:val="36"/>
        </w:rPr>
        <w:t xml:space="preserve"> </w:t>
      </w:r>
      <w:r>
        <w:rPr>
          <w:b/>
          <w:sz w:val="36"/>
          <w:szCs w:val="36"/>
        </w:rPr>
        <w:t>КВАЛИФИКАЦИОННАЯ</w:t>
      </w:r>
      <w:r>
        <w:rPr>
          <w:b/>
          <w:spacing w:val="38"/>
          <w:w w:val="150"/>
          <w:sz w:val="36"/>
          <w:szCs w:val="36"/>
        </w:rPr>
        <w:t xml:space="preserve"> </w:t>
      </w:r>
      <w:r>
        <w:rPr>
          <w:b/>
          <w:spacing w:val="-2"/>
          <w:sz w:val="36"/>
          <w:szCs w:val="36"/>
        </w:rPr>
        <w:t>РАБОТА</w:t>
      </w:r>
    </w:p>
    <w:p>
      <w:pPr>
        <w:pStyle w:val="BodyText"/>
        <w:spacing w:lineRule="auto" w:line="252"/>
        <w:jc w:val="center"/>
        <w:rPr/>
      </w:pPr>
      <w:r>
        <w:rPr/>
      </w:r>
    </w:p>
    <w:p>
      <w:pPr>
        <w:pStyle w:val="BodyText"/>
        <w:jc w:val="center"/>
        <w:rPr>
          <w:spacing w:val="-4"/>
        </w:rPr>
      </w:pPr>
      <w:r>
        <w:rPr/>
        <w:t>НА</w:t>
      </w:r>
      <w:r>
        <w:rPr>
          <w:spacing w:val="-2"/>
        </w:rPr>
        <w:t xml:space="preserve"> </w:t>
      </w:r>
      <w:r>
        <w:rPr>
          <w:spacing w:val="-4"/>
        </w:rPr>
        <w:t>ТЕМУ</w:t>
      </w:r>
    </w:p>
    <w:p>
      <w:pPr>
        <w:pStyle w:val="BodyText"/>
        <w:jc w:val="center"/>
        <w:rPr>
          <w:spacing w:val="-4"/>
        </w:rPr>
      </w:pPr>
      <w:r>
        <w:rPr>
          <w:spacing w:val="-4"/>
        </w:rPr>
      </w:r>
    </w:p>
    <w:p>
      <w:pPr>
        <w:pStyle w:val="BodyText"/>
        <w:jc w:val="center"/>
        <w:rPr>
          <w:sz w:val="32"/>
          <w:szCs w:val="32"/>
        </w:rPr>
      </w:pPr>
      <w:r>
        <w:rPr>
          <w:sz w:val="32"/>
          <w:szCs w:val="32"/>
        </w:rPr>
        <w:t>«Информационная система комплексной оценки надежности поставщиков»</w:t>
      </w:r>
    </w:p>
    <w:p>
      <w:pPr>
        <w:pStyle w:val="BodyText"/>
        <w:rPr>
          <w:sz w:val="28"/>
          <w:szCs w:val="28"/>
        </w:rPr>
      </w:pPr>
      <w:r>
        <w:rPr>
          <w:sz w:val="28"/>
          <w:szCs w:val="28"/>
        </w:rPr>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z w:val="28"/>
          <w:szCs w:val="28"/>
          <w:u w:val="single"/>
        </w:rPr>
      </w:pPr>
      <w:r>
        <w:rPr>
          <w:spacing w:val="-2"/>
          <w:sz w:val="28"/>
          <w:szCs w:val="28"/>
        </w:rPr>
        <w:t>Студент:</w:t>
      </w:r>
      <w:r>
        <w:rPr/>
        <w:t xml:space="preserve">               </w:t>
      </w:r>
      <w:r>
        <w:rPr>
          <w:sz w:val="28"/>
          <w:szCs w:val="28"/>
          <w:u w:val="single"/>
        </w:rPr>
        <w:t>Альвицов Данил Сергеевич</w:t>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pacing w:val="-2"/>
          <w:sz w:val="28"/>
          <w:szCs w:val="28"/>
        </w:rPr>
      </w:pPr>
      <w:r>
        <w:rPr>
          <w:spacing w:val="-2"/>
          <w:sz w:val="28"/>
          <w:szCs w:val="28"/>
        </w:rPr>
        <w:t>Руководитель:</w:t>
      </w:r>
      <w:r>
        <w:rPr/>
        <w:t xml:space="preserve">      </w:t>
      </w:r>
      <w:r>
        <w:rPr>
          <w:sz w:val="28"/>
          <w:szCs w:val="28"/>
          <w:u w:val="single"/>
        </w:rPr>
        <w:t>Андреев Илья Александрович</w:t>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pacing w:val="-2"/>
          <w:sz w:val="28"/>
          <w:szCs w:val="28"/>
        </w:rPr>
      </w:pPr>
      <w:r>
        <w:rPr>
          <w:sz w:val="28"/>
          <w:szCs w:val="28"/>
          <w:u w:val="single"/>
        </w:rPr>
        <w:t>Консультант:</w:t>
      </w:r>
      <w:r>
        <w:rPr>
          <w:sz w:val="28"/>
          <w:szCs w:val="28"/>
          <w:u w:val="none"/>
        </w:rPr>
        <w:t xml:space="preserve">       </w:t>
      </w:r>
      <w:r>
        <w:rPr>
          <w:sz w:val="28"/>
          <w:szCs w:val="28"/>
          <w:u w:val="single"/>
        </w:rPr>
        <w:t xml:space="preserve">Колобенина Дарья Сергеевна </w:t>
      </w:r>
      <w:r>
        <w:br w:type="page"/>
      </w:r>
    </w:p>
    <w:p>
      <w:pPr>
        <w:pStyle w:val="Normal"/>
        <w:spacing w:lineRule="auto" w:line="240" w:before="0" w:after="0"/>
        <w:jc w:val="center"/>
        <w:rPr/>
      </w:pPr>
      <w:r>
        <w:rPr>
          <w:sz w:val="24"/>
          <w:szCs w:val="24"/>
        </w:rPr>
        <w:t xml:space="preserve">Министерство цифрового развития, связи и массовых коммуникаций Российской Федерации Ордена Трудового Красного Знамени </w:t>
      </w:r>
    </w:p>
    <w:p>
      <w:pPr>
        <w:pStyle w:val="Normal"/>
        <w:spacing w:lineRule="auto" w:line="240" w:before="0" w:after="0"/>
        <w:jc w:val="center"/>
        <w:rPr/>
      </w:pPr>
      <w:r>
        <w:rPr>
          <w:sz w:val="24"/>
          <w:szCs w:val="24"/>
        </w:rPr>
        <w:t xml:space="preserve">федеральное государственное бюджетное образовательное учреждение </w:t>
      </w:r>
    </w:p>
    <w:p>
      <w:pPr>
        <w:pStyle w:val="Normal"/>
        <w:spacing w:lineRule="auto" w:line="240" w:before="0" w:after="0"/>
        <w:jc w:val="center"/>
        <w:rPr/>
      </w:pPr>
      <w:r>
        <w:rPr>
          <w:sz w:val="24"/>
          <w:szCs w:val="24"/>
        </w:rPr>
        <w:t xml:space="preserve">высшего образования </w:t>
      </w:r>
    </w:p>
    <w:p>
      <w:pPr>
        <w:pStyle w:val="Normal"/>
        <w:spacing w:lineRule="auto" w:line="240" w:before="0" w:after="0"/>
        <w:jc w:val="center"/>
        <w:rPr/>
      </w:pPr>
      <w:r>
        <w:rPr>
          <w:sz w:val="24"/>
          <w:szCs w:val="24"/>
        </w:rPr>
        <w:t xml:space="preserve">«Московский технический университет связи и информатики» </w:t>
      </w:r>
    </w:p>
    <w:p>
      <w:pPr>
        <w:pStyle w:val="Normal"/>
        <w:spacing w:lineRule="auto" w:line="240"/>
        <w:rPr>
          <w:sz w:val="24"/>
          <w:szCs w:val="24"/>
          <w:lang w:eastAsia="ru-RU"/>
        </w:rPr>
      </w:pPr>
      <w:r>
        <w:rPr>
          <w:sz w:val="24"/>
          <w:szCs w:val="24"/>
          <w:lang w:eastAsia="ru-RU"/>
        </w:rPr>
      </w:r>
    </w:p>
    <w:p>
      <w:pPr>
        <w:pStyle w:val="Normal"/>
        <w:spacing w:lineRule="auto" w:line="240"/>
        <w:rPr/>
      </w:pPr>
      <w:r>
        <w:rPr>
          <w:sz w:val="24"/>
          <w:szCs w:val="24"/>
          <w:lang w:eastAsia="ru-RU"/>
        </w:rPr>
        <w:t>Кафедра____</w:t>
      </w:r>
      <w:r>
        <w:rPr>
          <w:sz w:val="24"/>
          <w:szCs w:val="24"/>
          <w:u w:val="single"/>
          <w:lang w:eastAsia="ru-RU"/>
        </w:rPr>
        <w:t xml:space="preserve"> «</w:t>
      </w:r>
      <w:r>
        <w:rPr>
          <w:color w:themeColor="text1" w:val="000000"/>
          <w:sz w:val="24"/>
          <w:szCs w:val="24"/>
          <w:u w:val="single"/>
          <w:lang w:eastAsia="ru-RU"/>
        </w:rPr>
        <w:t>Корпоративные информационные системы</w:t>
      </w:r>
      <w:r>
        <w:rPr>
          <w:sz w:val="24"/>
          <w:szCs w:val="24"/>
          <w:u w:val="single"/>
          <w:lang w:eastAsia="ru-RU"/>
        </w:rPr>
        <w:t>»</w:t>
      </w:r>
      <w:r>
        <w:rPr>
          <w:sz w:val="24"/>
          <w:szCs w:val="24"/>
          <w:lang w:eastAsia="ru-RU"/>
        </w:rPr>
        <w:t xml:space="preserve">_________________________ </w:t>
      </w:r>
      <w:r>
        <w:rPr>
          <w:sz w:val="24"/>
          <w:szCs w:val="24"/>
          <w:u w:val="single"/>
          <w:lang w:eastAsia="ru-RU"/>
        </w:rPr>
        <w:t xml:space="preserve">           </w:t>
      </w:r>
    </w:p>
    <w:p>
      <w:pPr>
        <w:pStyle w:val="Normal"/>
        <w:spacing w:lineRule="auto" w:line="240"/>
        <w:jc w:val="center"/>
        <w:rPr/>
      </w:pPr>
      <w:r>
        <w:rPr>
          <w:sz w:val="16"/>
          <w:szCs w:val="16"/>
          <w:lang w:eastAsia="ru-RU"/>
        </w:rPr>
        <w:t>(название полностью)</w:t>
      </w:r>
    </w:p>
    <w:p>
      <w:pPr>
        <w:pStyle w:val="Normal"/>
        <w:spacing w:lineRule="auto" w:line="240" w:before="0" w:after="0"/>
        <w:jc w:val="left"/>
        <w:rPr/>
      </w:pPr>
      <w:r>
        <w:rPr>
          <w:sz w:val="24"/>
          <w:szCs w:val="24"/>
          <w:lang w:eastAsia="ru-RU"/>
        </w:rPr>
        <w:t>«Утверждаю»</w:t>
      </w:r>
    </w:p>
    <w:p>
      <w:pPr>
        <w:pStyle w:val="Normal"/>
        <w:spacing w:lineRule="auto" w:line="240" w:before="0" w:after="0"/>
        <w:rPr/>
      </w:pPr>
      <w:r>
        <w:rPr>
          <w:sz w:val="24"/>
          <w:szCs w:val="24"/>
          <w:lang w:eastAsia="ru-RU"/>
        </w:rPr>
        <w:t xml:space="preserve">И. о. зав. кафедрой КИС </w:t>
      </w:r>
      <w:r>
        <w:rPr>
          <w:sz w:val="24"/>
          <w:szCs w:val="24"/>
          <w:u w:val="single"/>
        </w:rPr>
        <w:t>Андреев И.А.</w:t>
      </w:r>
    </w:p>
    <w:p>
      <w:pPr>
        <w:pStyle w:val="Normal"/>
        <w:spacing w:lineRule="auto" w:line="240" w:before="0" w:after="0"/>
        <w:rPr/>
      </w:pPr>
      <w:r>
        <w:rPr>
          <w:sz w:val="24"/>
          <w:szCs w:val="24"/>
          <w:lang w:eastAsia="ru-RU"/>
        </w:rPr>
        <w:t>«____»__________________2026г.</w:t>
      </w:r>
    </w:p>
    <w:p>
      <w:pPr>
        <w:pStyle w:val="Normal"/>
        <w:spacing w:lineRule="auto" w:line="240" w:before="0" w:after="0"/>
        <w:jc w:val="center"/>
        <w:rPr/>
      </w:pPr>
      <w:r>
        <w:rPr>
          <w:b/>
          <w:sz w:val="28"/>
          <w:szCs w:val="28"/>
          <w:lang w:eastAsia="ru-RU"/>
        </w:rPr>
        <w:t xml:space="preserve">З А Д А Н И Е </w:t>
      </w:r>
    </w:p>
    <w:p>
      <w:pPr>
        <w:pStyle w:val="Normal"/>
        <w:spacing w:lineRule="auto" w:line="240" w:before="0" w:after="0"/>
        <w:jc w:val="center"/>
        <w:rPr/>
      </w:pPr>
      <w:r>
        <w:rPr>
          <w:b/>
          <w:sz w:val="24"/>
          <w:szCs w:val="24"/>
          <w:lang w:eastAsia="ru-RU"/>
        </w:rPr>
        <w:t>на выпускную квалификационную работу</w:t>
      </w:r>
    </w:p>
    <w:p>
      <w:pPr>
        <w:pStyle w:val="Normal"/>
        <w:spacing w:lineRule="auto" w:line="240" w:before="114" w:after="274"/>
        <w:rPr>
          <w:sz w:val="24"/>
          <w:szCs w:val="24"/>
          <w:lang w:eastAsia="ru-RU"/>
        </w:rPr>
      </w:pPr>
      <w:r>
        <w:rPr>
          <w:sz w:val="24"/>
          <w:szCs w:val="24"/>
          <w:lang w:eastAsia="ru-RU"/>
        </w:rPr>
      </w:r>
    </w:p>
    <w:p>
      <w:pPr>
        <w:pStyle w:val="Normal"/>
        <w:spacing w:lineRule="auto" w:line="240" w:before="0" w:after="0"/>
        <w:rPr/>
      </w:pPr>
      <w:r>
        <w:rPr>
          <w:sz w:val="24"/>
          <w:szCs w:val="24"/>
          <w:lang w:eastAsia="ru-RU"/>
        </w:rPr>
        <w:t xml:space="preserve">Студенту  </w:t>
      </w:r>
      <w:r>
        <w:rPr>
          <w:sz w:val="24"/>
          <w:szCs w:val="24"/>
          <w:u w:val="single"/>
          <w:lang w:eastAsia="ru-RU"/>
        </w:rPr>
        <w:t xml:space="preserve">          Альвицову Данилу Сергеевичу                  </w:t>
      </w:r>
      <w:r>
        <w:rPr>
          <w:sz w:val="24"/>
          <w:szCs w:val="24"/>
          <w:lang w:eastAsia="ru-RU"/>
        </w:rPr>
        <w:t xml:space="preserve"> гр. </w:t>
      </w:r>
      <w:r>
        <w:rPr>
          <w:sz w:val="24"/>
          <w:szCs w:val="24"/>
          <w:u w:val="single"/>
          <w:lang w:eastAsia="ru-RU"/>
        </w:rPr>
        <w:t>БВТ2204</w:t>
      </w:r>
    </w:p>
    <w:p>
      <w:pPr>
        <w:pStyle w:val="Normal"/>
        <w:spacing w:lineRule="auto" w:line="240"/>
        <w:rPr/>
      </w:pPr>
      <w:r>
        <w:rPr>
          <w:sz w:val="24"/>
          <w:szCs w:val="24"/>
          <w:lang w:eastAsia="ru-RU"/>
        </w:rPr>
        <w:t xml:space="preserve">Направление (специальность) </w:t>
      </w:r>
      <w:r>
        <w:rPr>
          <w:sz w:val="24"/>
          <w:szCs w:val="24"/>
          <w:u w:val="single"/>
          <w:lang w:eastAsia="ru-RU"/>
        </w:rPr>
        <w:t>09.03.01 «Информатика и вычислительная техника»</w:t>
      </w:r>
    </w:p>
    <w:p>
      <w:pPr>
        <w:pStyle w:val="Normal"/>
        <w:spacing w:lineRule="auto" w:line="240"/>
        <w:rPr/>
      </w:pPr>
      <w:r>
        <w:rPr>
          <w:sz w:val="24"/>
          <w:szCs w:val="24"/>
          <w:lang w:eastAsia="ru-RU"/>
        </w:rPr>
        <w:t xml:space="preserve">Форма выполнения выпускной квалификационной работы </w:t>
      </w:r>
      <w:r>
        <w:rPr>
          <w:sz w:val="24"/>
          <w:szCs w:val="24"/>
          <w:u w:val="single"/>
          <w:lang w:eastAsia="ru-RU"/>
        </w:rPr>
        <w:t>бакалаврская работа</w:t>
      </w:r>
    </w:p>
    <w:p>
      <w:pPr>
        <w:pStyle w:val="Normal"/>
        <w:spacing w:lineRule="auto" w:line="240"/>
        <w:jc w:val="center"/>
        <w:rPr/>
      </w:pPr>
      <w:r>
        <w:rPr>
          <w:sz w:val="16"/>
          <w:szCs w:val="16"/>
          <w:lang w:eastAsia="ru-RU"/>
        </w:rPr>
        <w:t xml:space="preserve"> </w:t>
      </w:r>
      <w:r>
        <w:rPr>
          <w:sz w:val="16"/>
          <w:szCs w:val="16"/>
          <w:lang w:eastAsia="ru-RU"/>
        </w:rPr>
        <w:t>(Дипломный проект, дипломная работа, магистерская диссертация, бакалаврская работа)</w:t>
      </w:r>
    </w:p>
    <w:p>
      <w:pPr>
        <w:pStyle w:val="Normal"/>
        <w:spacing w:lineRule="auto" w:line="240"/>
        <w:rPr>
          <w:sz w:val="24"/>
          <w:szCs w:val="24"/>
          <w:lang w:eastAsia="ru-RU"/>
        </w:rPr>
      </w:pPr>
      <w:r>
        <w:rPr>
          <w:sz w:val="24"/>
          <w:szCs w:val="24"/>
          <w:lang w:eastAsia="ru-RU"/>
        </w:rPr>
      </w:r>
    </w:p>
    <w:p>
      <w:pPr>
        <w:pStyle w:val="Normal"/>
        <w:spacing w:lineRule="auto" w:line="240"/>
        <w:rPr/>
      </w:pPr>
      <w:r>
        <w:rPr>
          <w:sz w:val="24"/>
          <w:szCs w:val="24"/>
          <w:lang w:eastAsia="ru-RU"/>
        </w:rPr>
        <w:t>Тема выпускной квалификационной работы______</w:t>
      </w:r>
      <w:r>
        <w:rPr>
          <w:sz w:val="24"/>
          <w:szCs w:val="24"/>
          <w:u w:val="single"/>
          <w:lang w:eastAsia="ru-RU"/>
        </w:rPr>
        <w:t>Информационная система комплексной оценки надежности поставщиков</w:t>
      </w:r>
    </w:p>
    <w:p>
      <w:pPr>
        <w:pStyle w:val="Normal"/>
        <w:spacing w:lineRule="auto" w:line="240"/>
        <w:rPr/>
      </w:pPr>
      <w:r>
        <w:rPr>
          <w:sz w:val="24"/>
          <w:szCs w:val="24"/>
          <w:lang w:eastAsia="ru-RU"/>
        </w:rPr>
        <w:t xml:space="preserve">Утверждена приказом ректора  № </w:t>
      </w:r>
      <w:r>
        <w:rPr>
          <w:sz w:val="24"/>
          <w:szCs w:val="24"/>
          <w:u w:val="single"/>
          <w:lang w:eastAsia="ru-RU"/>
        </w:rPr>
        <w:t>44-с</w:t>
      </w:r>
      <w:r>
        <w:rPr>
          <w:sz w:val="24"/>
          <w:szCs w:val="24"/>
          <w:lang w:eastAsia="ru-RU"/>
        </w:rPr>
        <w:t xml:space="preserve"> от </w:t>
      </w:r>
      <w:r>
        <w:rPr>
          <w:sz w:val="24"/>
          <w:szCs w:val="24"/>
          <w:u w:val="single"/>
          <w:lang w:eastAsia="ru-RU"/>
        </w:rPr>
        <w:t>22.01.2026</w:t>
      </w:r>
      <w:r>
        <w:br w:type="page"/>
      </w:r>
    </w:p>
    <w:p>
      <w:pPr>
        <w:pStyle w:val="Normal"/>
        <w:spacing w:before="0" w:after="0"/>
        <w:ind w:hanging="0"/>
        <w:jc w:val="center"/>
        <w:rPr>
          <w:sz w:val="28"/>
          <w:szCs w:val="28"/>
        </w:rPr>
      </w:pPr>
      <w:r>
        <w:rPr>
          <w:b/>
          <w:sz w:val="28"/>
          <w:szCs w:val="28"/>
          <w:lang w:eastAsia="ru-RU"/>
        </w:rPr>
        <w:t>ОТЗЫВ РУКОВОДИТЕЛЯ</w:t>
      </w:r>
      <w:r>
        <w:br w:type="page"/>
      </w:r>
    </w:p>
    <w:p>
      <w:pPr>
        <w:pStyle w:val="Normal"/>
        <w:spacing w:lineRule="auto" w:line="259" w:before="0" w:after="160"/>
        <w:ind w:hanging="0"/>
        <w:jc w:val="center"/>
        <w:rPr>
          <w:b/>
        </w:rPr>
      </w:pPr>
      <w:r>
        <w:rPr>
          <w:b/>
          <w:lang w:eastAsia="ru-RU"/>
        </w:rPr>
        <w:t>Аннотация</w:t>
      </w:r>
    </w:p>
    <w:p>
      <w:pPr>
        <w:pStyle w:val="Normal"/>
        <w:spacing w:lineRule="auto" w:line="276" w:before="0" w:after="0"/>
        <w:ind w:hanging="0"/>
        <w:jc w:val="both"/>
        <w:rPr>
          <w:b w:val="false"/>
          <w:bCs w:val="false"/>
        </w:rPr>
      </w:pPr>
      <w:r>
        <w:rPr>
          <w:b w:val="false"/>
          <w:bCs w:val="false"/>
          <w:lang w:eastAsia="ru-RU"/>
        </w:rPr>
        <w:tab/>
        <w:t>Выпускная квалификационная работа направлена на разработку информационной системы комплексной оценки надежности поставщиков для торговой организации АО «РТК».</w:t>
      </w:r>
    </w:p>
    <w:p>
      <w:pPr>
        <w:pStyle w:val="Normal"/>
        <w:spacing w:lineRule="auto" w:line="276" w:before="0" w:after="0"/>
        <w:ind w:hanging="0"/>
        <w:jc w:val="both"/>
        <w:rPr/>
      </w:pPr>
      <w:r>
        <w:rPr>
          <w:b w:val="false"/>
          <w:bCs w:val="false"/>
          <w:lang w:eastAsia="ru-RU"/>
        </w:rPr>
        <w:tab/>
        <w:t>ВКР состоит из пояснительной записки, изложенной на 60 листах формата А4, также включает в себя 7 таблиц, 24 рисунка, 23 источника и 1 приложение. ВКР содержит введение, основную часть, состоящую из пяти разделов, заключение и список использованных источников.</w:t>
      </w:r>
    </w:p>
    <w:p>
      <w:pPr>
        <w:pStyle w:val="Normal"/>
        <w:spacing w:lineRule="auto" w:line="276" w:before="0" w:after="0"/>
        <w:ind w:hanging="0"/>
        <w:jc w:val="both"/>
        <w:rPr/>
      </w:pPr>
      <w:r>
        <w:rPr>
          <w:b w:val="false"/>
          <w:bCs w:val="false"/>
          <w:lang w:eastAsia="ru-RU"/>
        </w:rPr>
        <w:tab/>
        <w:t>Во введении обоснована актуальность выбранной темы, определены объект и предмет исследования, сформулированы цель и задачи работы.</w:t>
      </w:r>
    </w:p>
    <w:p>
      <w:pPr>
        <w:pStyle w:val="Normal"/>
        <w:spacing w:lineRule="auto" w:line="276" w:before="0" w:after="0"/>
        <w:ind w:hanging="0"/>
        <w:jc w:val="both"/>
        <w:rPr/>
      </w:pPr>
      <w:r>
        <w:rPr>
          <w:b w:val="false"/>
          <w:bCs w:val="false"/>
          <w:lang w:eastAsia="ru-RU"/>
        </w:rPr>
        <w:tab/>
        <w:t>В первом разделе проанализированы методы и модели оценки надежности поставщиков, дана характеристика деятельности АО «РТК», выполнен анализ бизнес-процесса закупки товаров и выявлены его недостатки. Проведен обзор существующих решений и обоснован выбор технологий разработки.</w:t>
      </w:r>
    </w:p>
    <w:p>
      <w:pPr>
        <w:pStyle w:val="Normal"/>
        <w:spacing w:lineRule="auto" w:line="276" w:before="0" w:after="0"/>
        <w:ind w:hanging="0"/>
        <w:jc w:val="both"/>
        <w:rPr/>
      </w:pPr>
      <w:r>
        <w:rPr>
          <w:b w:val="false"/>
          <w:bCs w:val="false"/>
          <w:lang w:eastAsia="ru-RU"/>
        </w:rPr>
        <w:tab/>
        <w:t>Во втором разделе спроектирована физическая модель базы данных в нотации «сущность-связь» и рассмотрены особенности хранения данных в платформе 1С:Предприятие 8.3.</w:t>
      </w:r>
    </w:p>
    <w:p>
      <w:pPr>
        <w:pStyle w:val="Normal"/>
        <w:spacing w:lineRule="auto" w:line="276" w:before="0" w:after="0"/>
        <w:ind w:hanging="0"/>
        <w:jc w:val="both"/>
        <w:rPr/>
      </w:pPr>
      <w:r>
        <w:rPr>
          <w:b w:val="false"/>
          <w:bCs w:val="false"/>
          <w:lang w:eastAsia="ru-RU"/>
        </w:rPr>
        <w:tab/>
        <w:t>В третьем разделе выполнена техническая реализация системы: разработана конфигурация 1С (справочники, документы, регистры сведений), создана ансамблевая модель машинного обучения (StackingClassifier) на базе Scikit-learn и XGBoost, а также реализован FastAPI-сервис для интеграции с внешним API «Репутация» и взаимодействия с моделью.</w:t>
      </w:r>
    </w:p>
    <w:p>
      <w:pPr>
        <w:pStyle w:val="Normal"/>
        <w:spacing w:lineRule="auto" w:line="276" w:before="0" w:after="0"/>
        <w:ind w:hanging="0"/>
        <w:jc w:val="both"/>
        <w:rPr/>
      </w:pPr>
      <w:r>
        <w:rPr>
          <w:b w:val="false"/>
          <w:bCs w:val="false"/>
          <w:lang w:eastAsia="ru-RU"/>
        </w:rPr>
        <w:tab/>
        <w:t>В четвертом разделе проведено функциональное тестирование разработанной системы, подтвердившее ее стабильную и корректную работу.</w:t>
      </w:r>
    </w:p>
    <w:p>
      <w:pPr>
        <w:pStyle w:val="Normal"/>
        <w:spacing w:lineRule="auto" w:line="276" w:before="0" w:after="0"/>
        <w:ind w:hanging="0"/>
        <w:jc w:val="both"/>
        <w:rPr/>
      </w:pPr>
      <w:r>
        <w:rPr>
          <w:b w:val="false"/>
          <w:bCs w:val="false"/>
          <w:lang w:eastAsia="ru-RU"/>
        </w:rPr>
        <w:tab/>
        <w:t>В пятом разделе выполнен расчет экономической эффективности проекта: затрат на разработку, экономического эффекта от внедрения и срока окупаемости.</w:t>
      </w:r>
    </w:p>
    <w:p>
      <w:pPr>
        <w:pStyle w:val="Normal"/>
        <w:spacing w:lineRule="auto" w:line="276" w:before="0" w:after="0"/>
        <w:ind w:hanging="0"/>
        <w:jc w:val="both"/>
        <w:rPr/>
      </w:pPr>
      <w:r>
        <w:rPr>
          <w:b w:val="false"/>
          <w:bCs w:val="false"/>
          <w:lang w:eastAsia="ru-RU"/>
        </w:rPr>
        <w:tab/>
        <w:t>В заключении подведены итоги работы и сделан вывод о достижении поставленных целей.</w:t>
      </w:r>
    </w:p>
    <w:p>
      <w:pPr>
        <w:sectPr>
          <w:footerReference w:type="even" r:id="rId2"/>
          <w:footerReference w:type="default" r:id="rId3"/>
          <w:footerReference w:type="first" r:id="rId4"/>
          <w:type w:val="nextPage"/>
          <w:pgSz w:w="11906" w:h="16838"/>
          <w:pgMar w:left="1134" w:right="1134" w:gutter="0" w:header="0" w:top="1134" w:footer="1134" w:bottom="1191"/>
          <w:pgNumType w:fmt="decimal"/>
          <w:formProt w:val="false"/>
          <w:titlePg/>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708"/>
              <w:tab w:val="right" w:pos="9355" w:leader="dot"/>
            </w:tabs>
            <w:rPr/>
          </w:pPr>
          <w:r>
            <w:fldChar w:fldCharType="begin"/>
          </w:r>
          <w:r>
            <w:rPr>
              <w:rStyle w:val="Style16"/>
            </w:rPr>
            <w:instrText xml:space="preserve"> TOC \f \o "1-9" \h</w:instrText>
          </w:r>
          <w:r>
            <w:rPr>
              <w:rStyle w:val="Style16"/>
            </w:rPr>
            <w:fldChar w:fldCharType="separate"/>
          </w:r>
          <w:hyperlink w:anchor="__RefHeading___Toc22169_2829662935">
            <w:r>
              <w:rPr>
                <w:rStyle w:val="Style16"/>
              </w:rPr>
              <w:t>Введение</w:t>
              <w:tab/>
              <w:t>7</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10</w:t>
            </w:r>
          </w:hyperlink>
        </w:p>
        <w:p>
          <w:pPr>
            <w:pStyle w:val="TOC2"/>
            <w:tabs>
              <w:tab w:val="clear" w:pos="708"/>
              <w:tab w:val="right" w:pos="9355" w:leader="dot"/>
            </w:tabs>
            <w:rPr/>
          </w:pPr>
          <w:hyperlink w:anchor="__RefHeading___Toc22171_2829662935">
            <w:r>
              <w:rPr>
                <w:rStyle w:val="Style16"/>
              </w:rPr>
              <w:t>1.1 Методы и модели анализа данных для оценки благонадежности поставщика товаров</w:t>
              <w:tab/>
              <w:t>10</w:t>
            </w:r>
          </w:hyperlink>
        </w:p>
        <w:p>
          <w:pPr>
            <w:pStyle w:val="TOC2"/>
            <w:tabs>
              <w:tab w:val="clear" w:pos="708"/>
              <w:tab w:val="right" w:pos="9355" w:leader="dot"/>
            </w:tabs>
            <w:rPr/>
          </w:pPr>
          <w:hyperlink w:anchor="__RefHeading___Toc22173_2829662935">
            <w:r>
              <w:rPr>
                <w:rStyle w:val="Style16"/>
              </w:rPr>
              <w:t>1.2 Характеристика деятельности АО "РТК"</w:t>
              <w:tab/>
              <w:t>15</w:t>
            </w:r>
          </w:hyperlink>
        </w:p>
        <w:p>
          <w:pPr>
            <w:pStyle w:val="TOC2"/>
            <w:tabs>
              <w:tab w:val="clear" w:pos="708"/>
              <w:tab w:val="right" w:pos="9355" w:leader="dot"/>
            </w:tabs>
            <w:rPr/>
          </w:pPr>
          <w:hyperlink w:anchor="__RefHeading___Toc22175_2829662935">
            <w:r>
              <w:rPr>
                <w:rStyle w:val="Style16"/>
              </w:rPr>
              <w:t>1.3 Организационная структура управления АО "РТК"</w:t>
              <w:tab/>
              <w:t>15</w:t>
            </w:r>
          </w:hyperlink>
        </w:p>
        <w:p>
          <w:pPr>
            <w:pStyle w:val="TOC2"/>
            <w:tabs>
              <w:tab w:val="clear" w:pos="708"/>
              <w:tab w:val="right" w:pos="9355" w:leader="dot"/>
            </w:tabs>
            <w:rPr/>
          </w:pPr>
          <w:hyperlink w:anchor="__RefHeading___Toc22177_2829662935">
            <w:r>
              <w:rPr>
                <w:rStyle w:val="Style16"/>
              </w:rPr>
              <w:t>1.4 Описание и анализ бизнес процесса закупки товаров</w:t>
              <w:tab/>
              <w:t>17</w:t>
            </w:r>
          </w:hyperlink>
        </w:p>
        <w:p>
          <w:pPr>
            <w:pStyle w:val="TOC2"/>
            <w:tabs>
              <w:tab w:val="clear" w:pos="708"/>
              <w:tab w:val="right" w:pos="9355" w:leader="dot"/>
            </w:tabs>
            <w:rPr/>
          </w:pPr>
          <w:hyperlink w:anchor="__RefHeading___Toc22179_2829662935">
            <w:r>
              <w:rPr>
                <w:rStyle w:val="Style16"/>
              </w:rPr>
              <w:t>1.5 Анализ процесса оценки благонадёжности и выбора поставщика</w:t>
              <w:tab/>
              <w:t>22</w:t>
            </w:r>
          </w:hyperlink>
        </w:p>
        <w:p>
          <w:pPr>
            <w:pStyle w:val="TOC2"/>
            <w:tabs>
              <w:tab w:val="clear" w:pos="708"/>
              <w:tab w:val="right" w:pos="9355" w:leader="dot"/>
            </w:tabs>
            <w:rPr/>
          </w:pPr>
          <w:hyperlink w:anchor="__RefHeading___Toc22181_2829662935">
            <w:r>
              <w:rPr>
                <w:rStyle w:val="Style16"/>
              </w:rPr>
              <w:t>1.6 Анализ недостатков и формирование предложений по автоматизации бизнес-процесса</w:t>
              <w:tab/>
              <w:t>23</w:t>
            </w:r>
          </w:hyperlink>
        </w:p>
        <w:p>
          <w:pPr>
            <w:pStyle w:val="TOC2"/>
            <w:tabs>
              <w:tab w:val="clear" w:pos="708"/>
              <w:tab w:val="right" w:pos="9355" w:leader="dot"/>
            </w:tabs>
            <w:rPr/>
          </w:pPr>
          <w:hyperlink w:anchor="__RefHeading___Toc22183_2829662935">
            <w:r>
              <w:rPr>
                <w:rStyle w:val="Style16"/>
              </w:rPr>
              <w:t>1.7 Обзор существующих решений для автоматизации бизнес-процесса</w:t>
              <w:tab/>
              <w:t>24</w:t>
            </w:r>
          </w:hyperlink>
        </w:p>
        <w:p>
          <w:pPr>
            <w:pStyle w:val="TOC2"/>
            <w:tabs>
              <w:tab w:val="clear" w:pos="708"/>
              <w:tab w:val="right" w:pos="9355" w:leader="dot"/>
            </w:tabs>
            <w:rPr/>
          </w:pPr>
          <w:hyperlink w:anchor="__RefHeading___Toc22185_2829662935">
            <w:r>
              <w:rPr>
                <w:rStyle w:val="Style16"/>
              </w:rPr>
              <w:t>1.8 Обоснование выбора среды для разработки информационной системы</w:t>
              <w:tab/>
              <w:t>28</w:t>
            </w:r>
          </w:hyperlink>
        </w:p>
        <w:p>
          <w:pPr>
            <w:pStyle w:val="TOC1"/>
            <w:tabs>
              <w:tab w:val="clear" w:pos="708"/>
              <w:tab w:val="right" w:pos="9355" w:leader="dot"/>
            </w:tabs>
            <w:rPr/>
          </w:pPr>
          <w:hyperlink w:anchor="__RefHeading___Toc22187_2829662935">
            <w:r>
              <w:rPr>
                <w:rStyle w:val="Style16"/>
              </w:rPr>
              <w:t>2. Архитектурное решение</w:t>
              <w:tab/>
              <w:t>34</w:t>
            </w:r>
          </w:hyperlink>
        </w:p>
        <w:p>
          <w:pPr>
            <w:pStyle w:val="TOC2"/>
            <w:tabs>
              <w:tab w:val="clear" w:pos="708"/>
              <w:tab w:val="right" w:pos="9355" w:leader="dot"/>
            </w:tabs>
            <w:rPr/>
          </w:pPr>
          <w:hyperlink w:anchor="__RefHeading___Toc22189_2829662935">
            <w:r>
              <w:rPr>
                <w:rStyle w:val="Style16"/>
              </w:rPr>
              <w:t>2.1. Проектирование физической модели базы данных</w:t>
              <w:tab/>
              <w:t>34</w:t>
            </w:r>
          </w:hyperlink>
        </w:p>
        <w:p>
          <w:pPr>
            <w:pStyle w:val="TOC2"/>
            <w:tabs>
              <w:tab w:val="clear" w:pos="708"/>
              <w:tab w:val="right" w:pos="9355" w:leader="dot"/>
            </w:tabs>
            <w:rPr/>
          </w:pPr>
          <w:hyperlink w:anchor="__RefHeading___Toc22191_2829662935">
            <w:r>
              <w:rPr>
                <w:rStyle w:val="Style16"/>
              </w:rPr>
              <w:t>2.2. Данные с точки зрения технологии 1С</w:t>
              <w:tab/>
              <w:t>36</w:t>
            </w:r>
          </w:hyperlink>
        </w:p>
        <w:p>
          <w:pPr>
            <w:pStyle w:val="TOC1"/>
            <w:tabs>
              <w:tab w:val="clear" w:pos="708"/>
              <w:tab w:val="right" w:pos="9355" w:leader="dot"/>
            </w:tabs>
            <w:rPr/>
          </w:pPr>
          <w:hyperlink w:anchor="__RefHeading___Toc37925_2829662935">
            <w:r>
              <w:rPr>
                <w:rStyle w:val="Style16"/>
              </w:rPr>
              <w:t>3. Техническая реализация</w:t>
              <w:tab/>
              <w:t>38</w:t>
            </w:r>
          </w:hyperlink>
        </w:p>
        <w:p>
          <w:pPr>
            <w:pStyle w:val="TOC2"/>
            <w:tabs>
              <w:tab w:val="clear" w:pos="708"/>
              <w:tab w:val="right" w:pos="9355" w:leader="dot"/>
            </w:tabs>
            <w:rPr/>
          </w:pPr>
          <w:hyperlink w:anchor="__RefHeading___Toc22193_2829662935">
            <w:r>
              <w:rPr>
                <w:rStyle w:val="Style16"/>
              </w:rPr>
              <w:t>3.1. Разработка информационной системы 1С</w:t>
              <w:tab/>
              <w:t>38</w:t>
            </w:r>
          </w:hyperlink>
        </w:p>
        <w:p>
          <w:pPr>
            <w:pStyle w:val="TOC2"/>
            <w:tabs>
              <w:tab w:val="clear" w:pos="708"/>
              <w:tab w:val="right" w:pos="9355" w:leader="dot"/>
            </w:tabs>
            <w:rPr/>
          </w:pPr>
          <w:hyperlink w:anchor="__RefHeading___Toc3368_4046097046">
            <w:r>
              <w:rPr>
                <w:rStyle w:val="Style16"/>
              </w:rPr>
              <w:t>3.2. Проектирование информационной системы Python</w:t>
              <w:tab/>
              <w:t>48</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55</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56</w:t>
            </w:r>
          </w:hyperlink>
        </w:p>
        <w:p>
          <w:pPr>
            <w:pStyle w:val="TOC2"/>
            <w:tabs>
              <w:tab w:val="clear" w:pos="708"/>
              <w:tab w:val="right" w:pos="9355" w:leader="dot"/>
            </w:tabs>
            <w:rPr/>
          </w:pPr>
          <w:hyperlink w:anchor="__RefHeading___Toc22205_2829662935">
            <w:r>
              <w:rPr>
                <w:rStyle w:val="Style16"/>
              </w:rPr>
              <w:t>5.1. Расчет затрат на разработку</w:t>
              <w:tab/>
              <w:t>56</w:t>
            </w:r>
          </w:hyperlink>
        </w:p>
        <w:p>
          <w:pPr>
            <w:pStyle w:val="TOC2"/>
            <w:tabs>
              <w:tab w:val="clear" w:pos="708"/>
              <w:tab w:val="right" w:pos="9355" w:leader="dot"/>
            </w:tabs>
            <w:rPr/>
          </w:pPr>
          <w:hyperlink w:anchor="__RefHeading___Toc22207_2829662935">
            <w:r>
              <w:rPr>
                <w:rStyle w:val="Style16"/>
              </w:rPr>
              <w:t>5.2. Содержание и эксплуатация вычислительное техники</w:t>
              <w:tab/>
              <w:t>58</w:t>
            </w:r>
          </w:hyperlink>
        </w:p>
        <w:p>
          <w:pPr>
            <w:pStyle w:val="TOC2"/>
            <w:tabs>
              <w:tab w:val="clear" w:pos="708"/>
              <w:tab w:val="right" w:pos="9355" w:leader="dot"/>
            </w:tabs>
            <w:rPr/>
          </w:pPr>
          <w:hyperlink w:anchor="__RefHeading___Toc22209_2829662935">
            <w:r>
              <w:rPr>
                <w:rStyle w:val="Style16"/>
              </w:rPr>
              <w:t>5.3. Экономический эффект</w:t>
              <w:tab/>
              <w:t>59</w:t>
            </w:r>
          </w:hyperlink>
        </w:p>
        <w:p>
          <w:pPr>
            <w:pStyle w:val="TOC1"/>
            <w:tabs>
              <w:tab w:val="clear" w:pos="708"/>
              <w:tab w:val="right" w:pos="9355" w:leader="dot"/>
            </w:tabs>
            <w:rPr/>
          </w:pPr>
          <w:hyperlink w:anchor="__RefHeading___Toc22211_2829662935">
            <w:r>
              <w:rPr>
                <w:rStyle w:val="Style16"/>
              </w:rPr>
              <w:t>Заключение</w:t>
              <w:tab/>
              <w:t>61</w:t>
            </w:r>
          </w:hyperlink>
        </w:p>
        <w:p>
          <w:pPr>
            <w:pStyle w:val="TOC1"/>
            <w:tabs>
              <w:tab w:val="clear" w:pos="708"/>
              <w:tab w:val="right" w:pos="9355" w:leader="dot"/>
            </w:tabs>
            <w:rPr/>
          </w:pPr>
          <w:hyperlink w:anchor="__RefHeading___Toc22213_2829662935">
            <w:r>
              <w:rPr>
                <w:rStyle w:val="Style16"/>
              </w:rPr>
              <w:t>Список литературы</w:t>
              <w:tab/>
              <w:t>63</w:t>
            </w:r>
          </w:hyperlink>
        </w:p>
        <w:p>
          <w:pPr>
            <w:pStyle w:val="TOC1"/>
            <w:tabs>
              <w:tab w:val="clear" w:pos="708"/>
              <w:tab w:val="right" w:pos="9355" w:leader="dot"/>
            </w:tabs>
            <w:rPr/>
          </w:pPr>
          <w:hyperlink w:anchor="__RefHeading___Toc40925_392084037">
            <w:r>
              <w:rPr>
                <w:rStyle w:val="Style16"/>
              </w:rPr>
              <w:t>Приложение А. Архитектура системы</w:t>
              <w:tab/>
              <w:t>65</w:t>
            </w:r>
          </w:hyperlink>
        </w:p>
        <w:p>
          <w:pPr>
            <w:pStyle w:val="TOC1"/>
            <w:tabs>
              <w:tab w:val="clear" w:pos="708"/>
              <w:tab w:val="right" w:pos="9355" w:leader="dot"/>
            </w:tabs>
            <w:rPr/>
          </w:pPr>
          <w:hyperlink w:anchor="__RefHeading___Toc40927_392084037">
            <w:r>
              <w:rPr>
                <w:rStyle w:val="Style16"/>
              </w:rPr>
              <w:t>Приложение Б. Инфологическая модель БД</w:t>
              <w:tab/>
              <w:t>66</w:t>
            </w:r>
          </w:hyperlink>
        </w:p>
        <w:p>
          <w:pPr>
            <w:pStyle w:val="TOC1"/>
            <w:tabs>
              <w:tab w:val="clear" w:pos="708"/>
              <w:tab w:val="right" w:pos="9355" w:leader="dot"/>
            </w:tabs>
            <w:rPr/>
          </w:pPr>
          <w:hyperlink w:anchor="__RefHeading___Toc40929_392084037">
            <w:r>
              <w:rPr>
                <w:rStyle w:val="Style16"/>
              </w:rPr>
              <w:t>Приложение В. Интерфейс клиентского приложения</w:t>
              <w:tab/>
              <w:t>67</w:t>
            </w:r>
          </w:hyperlink>
          <w:r>
            <w:rPr>
              <w:rStyle w:val="Style16"/>
            </w:rPr>
            <w:fldChar w:fldCharType="end"/>
          </w:r>
        </w:p>
      </w:sdtContent>
    </w:sdt>
    <w:p>
      <w:pPr>
        <w:pStyle w:val="Heading1"/>
        <w:ind w:hanging="0" w:left="0"/>
        <w:rPr/>
      </w:pPr>
      <w:r>
        <w:br w:type="page"/>
      </w:r>
      <w:bookmarkStart w:id="0" w:name="__RefHeading___Toc22169_2829662935"/>
      <w:bookmarkStart w:id="1" w:name="_Toc515886983"/>
      <w:bookmarkEnd w:id="0"/>
      <w:r>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Актуальность исследования:</w:t>
      </w:r>
      <w:r>
        <w:rPr>
          <w:rFonts w:eastAsia="Times New Roman" w:cs="Times New Roman"/>
          <w:sz w:val="28"/>
          <w:szCs w:val="28"/>
          <w:lang w:eastAsia="ru-RU"/>
        </w:rPr>
        <w:t xml:space="preserve"> Актуальность темы исследования обусловлена критической важностью выбора надежных поставщиков для обеспечения бесперебойной деятельности торговых предприятий в условиях современной рыночной нестабильности. Основная проблема заключается в противоречии между необходимостью быстрого принятия решений о закупках и трудоемкостью традиционных методов сбора и верификации информации о контрагентах, которая часто разрозненна и труднодоступна. . В связи с этим разработка программного модуля на основе интеллектуального анализа данных, позволяющего оперативно и объективно оценивать благонадежность поставщиков, является своевременным и практически значимым решением.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Объект исследования:</w:t>
      </w:r>
      <w:r>
        <w:rPr>
          <w:rFonts w:eastAsia="Times New Roman" w:cs="Times New Roman"/>
          <w:sz w:val="28"/>
          <w:szCs w:val="28"/>
          <w:lang w:eastAsia="ru-RU"/>
        </w:rPr>
        <w:t xml:space="preserve"> торговая организация АО "РТК".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Предмет исследования:</w:t>
      </w:r>
      <w:r>
        <w:rPr>
          <w:rFonts w:eastAsia="Times New Roman" w:cs="Times New Roman"/>
          <w:sz w:val="28"/>
          <w:szCs w:val="28"/>
          <w:lang w:eastAsia="ru-RU"/>
        </w:rPr>
        <w:t xml:space="preserve">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b/>
          <w:bCs/>
          <w:sz w:val="28"/>
          <w:szCs w:val="28"/>
        </w:rPr>
        <w:t>Цель работы:</w:t>
      </w:r>
      <w:r>
        <w:rPr>
          <w:rFonts w:eastAsia="Times New Roman" w:cs="Times New Roman"/>
          <w:sz w:val="28"/>
          <w:szCs w:val="28"/>
        </w:rPr>
        <w:t xml:space="preserve">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АО "РТК"</w:t>
      </w:r>
      <w:r>
        <w:rPr>
          <w:rFonts w:eastAsia="Times New Roman" w:cs="Times New Roman"/>
          <w:sz w:val="28"/>
          <w:szCs w:val="28"/>
        </w:rPr>
        <w:t>.</w:t>
      </w:r>
    </w:p>
    <w:p>
      <w:pPr>
        <w:pStyle w:val="Normal"/>
        <w:spacing w:lineRule="auto" w:line="360" w:before="0" w:after="0"/>
        <w:ind w:firstLine="709"/>
        <w:jc w:val="both"/>
        <w:rPr>
          <w:b/>
          <w:bCs/>
        </w:rPr>
      </w:pPr>
      <w:r>
        <w:rPr>
          <w:rFonts w:eastAsia="Times New Roman" w:cs="Times New Roman"/>
          <w:b/>
          <w:bCs/>
          <w:sz w:val="28"/>
          <w:szCs w:val="28"/>
          <w:lang w:val="ru-RU"/>
        </w:rPr>
        <w:t>З</w:t>
      </w:r>
      <w:r>
        <w:rPr>
          <w:rFonts w:eastAsia="Times New Roman" w:cs="Times New Roman"/>
          <w:b/>
          <w:bCs/>
          <w:sz w:val="28"/>
          <w:szCs w:val="28"/>
        </w:rPr>
        <w:t>адачи:</w:t>
      </w:r>
    </w:p>
    <w:p>
      <w:pPr>
        <w:pStyle w:val="ListParagraph"/>
        <w:widowControl/>
        <w:numPr>
          <w:ilvl w:val="0"/>
          <w:numId w:val="17"/>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Провести анализ теоретических основ и существующих методов оценки благонадежности поставщиков, а также выполнить обзор и сравнительный анализ рынка аналогичного программного обеспечения.</w:t>
      </w:r>
    </w:p>
    <w:p>
      <w:pPr>
        <w:pStyle w:val="ListParagraph"/>
        <w:widowControl/>
        <w:numPr>
          <w:ilvl w:val="0"/>
          <w:numId w:val="17"/>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Выполнить анализ деятельности и организационной структуры АО "РТК", исследовать бизнес-процесс закупки товаров и выбора поставщика, выявить его недостатки и сформировать предложения по автоматизации.</w:t>
      </w:r>
    </w:p>
    <w:p>
      <w:pPr>
        <w:pStyle w:val="ListParagraph"/>
        <w:widowControl/>
        <w:numPr>
          <w:ilvl w:val="0"/>
          <w:numId w:val="17"/>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Разработать архитектуру и выполнить техническую реализацию информационной системы (модуля) для оценки благонадежности поставщиков на платформе «1С:Предприятие 8.3» с интеграцией Python-сервиса на основе машинного обучения.</w:t>
      </w:r>
    </w:p>
    <w:p>
      <w:pPr>
        <w:pStyle w:val="ListParagraph"/>
        <w:widowControl/>
        <w:numPr>
          <w:ilvl w:val="0"/>
          <w:numId w:val="17"/>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Провести тестирование и опытную эксплуатацию разработанной информационной системы для подтверждения ее работоспособности и стабильности.</w:t>
      </w:r>
    </w:p>
    <w:p>
      <w:pPr>
        <w:pStyle w:val="ListParagraph"/>
        <w:widowControl/>
        <w:numPr>
          <w:ilvl w:val="0"/>
          <w:numId w:val="17"/>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Оценить экономическую эффективность внедрения разработанного проектного решения.</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Heading2"/>
        <w:ind w:hanging="0" w:left="0"/>
        <w:rPr/>
      </w:pPr>
      <w:bookmarkStart w:id="3" w:name="__RefHeading___Toc22171_2829662935"/>
      <w:bookmarkEnd w:id="3"/>
      <w:r>
        <w:rPr>
          <w:lang w:val="en-US"/>
        </w:rPr>
        <w:t xml:space="preserve">1.1 </w:t>
      </w:r>
      <w:bookmarkStart w:id="4" w:name="_Toc515886984"/>
      <w:bookmarkStart w:id="5" w:name="_Hlk515217304"/>
      <w:bookmarkStart w:id="6" w:name="_Toc483760664"/>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val="clear" w:fill="FFFFFF"/>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5"/>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val="clear" w:fill="FFFFFF"/>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val="clear" w:fill="FFFFFF"/>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suppressAutoHyphens w:val="true"/>
        <w:overflowPunct w:val="false"/>
        <w:spacing w:lineRule="auto" w:line="360"/>
        <w:ind w:hanging="0" w:left="0"/>
        <w:jc w:val="center"/>
        <w:rPr/>
      </w:pPr>
      <w:r>
        <w:rPr/>
      </w:r>
      <w:r>
        <w:br w:type="page"/>
      </w:r>
    </w:p>
    <w:p>
      <w:pPr>
        <w:pStyle w:val="Heading2"/>
        <w:spacing w:before="0" w:after="0"/>
        <w:ind w:hanging="0" w:left="0"/>
        <w:rPr/>
      </w:pPr>
      <w:bookmarkStart w:id="7" w:name="__RefHeading___Toc22173_2829662935"/>
      <w:bookmarkEnd w:id="7"/>
      <w:r>
        <w:rPr>
          <w:lang w:val="en-US"/>
        </w:rPr>
        <w:t xml:space="preserve">1.2 </w:t>
      </w:r>
      <w:bookmarkStart w:id="8" w:name="_Toc515886985"/>
      <w:r>
        <w:rPr/>
        <w:t>Характеристика деятельности АО "РТК"</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АО "РТК" – компания, основным видом деятельности которой является торговля розничная телекоммуникационным оборудованием, мобильными телефонами и аксессуарами в специализированных магазинах.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7 сентября 2001 г. регистратором ИФНС России № 9 по г.Москве.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Heading2"/>
        <w:ind w:hanging="0" w:left="0"/>
        <w:rPr/>
      </w:pPr>
      <w:bookmarkStart w:id="9" w:name="__RefHeading___Toc22175_2829662935"/>
      <w:bookmarkEnd w:id="9"/>
      <w:r>
        <w:rPr>
          <w:lang w:val="en-US"/>
        </w:rPr>
        <w:t xml:space="preserve">1.3 </w:t>
      </w:r>
      <w:bookmarkStart w:id="10" w:name="_Toc515886986"/>
      <w:r>
        <w:rPr/>
        <w:t>Организационная структура управления АО "РТК"</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«АО "РТК"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6"/>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АО "РТК".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Heading2"/>
        <w:ind w:hanging="0" w:left="0"/>
        <w:rPr>
          <w:rFonts w:ascii="Times New Roman" w:hAnsi="Times New Roman" w:eastAsia="Times New Roman"/>
          <w:b w:val="false"/>
          <w:color w:val="auto"/>
          <w:lang w:eastAsia="ru-RU"/>
        </w:rPr>
      </w:pPr>
      <w:bookmarkStart w:id="11" w:name="__RefHeading___Toc22177_2829662935"/>
      <w:bookmarkEnd w:id="11"/>
      <w:r>
        <w:rPr/>
        <w:t xml:space="preserve">1.4 </w:t>
      </w:r>
      <w:bookmarkStart w:id="12" w:name="_Toc515886987"/>
      <w:r>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1.3.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7"/>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4"/>
      <w:bookmarkStart w:id="14" w:name="OLE_LINK25"/>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4_Копия_1"/>
      <w:bookmarkStart w:id="16" w:name="OLE_LINK25_Копия_1"/>
      <w:bookmarkStart w:id="17" w:name="OLE_LINK24_Копия_1"/>
      <w:bookmarkStart w:id="18" w:name="OLE_LINK25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АО "РТК" представлена на рисунке 1.4.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8"/>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1.5).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9"/>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1.6).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10"/>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Heading2"/>
        <w:ind w:hanging="0" w:left="0"/>
        <w:rPr/>
      </w:pPr>
      <w:bookmarkStart w:id="19" w:name="__RefHeading___Toc22179_2829662935"/>
      <w:bookmarkEnd w:id="19"/>
      <w:r>
        <w:rPr>
          <w:lang w:val="en-US"/>
        </w:rPr>
        <w:t xml:space="preserve">1.5 </w:t>
      </w:r>
      <w:bookmarkStart w:id="20" w:name="_Toc515886988"/>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АО "РТК"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Heading2"/>
        <w:ind w:hanging="0" w:left="0"/>
        <w:rPr/>
      </w:pPr>
      <w:bookmarkStart w:id="21" w:name="__RefHeading___Toc22181_2829662935"/>
      <w:bookmarkEnd w:id="21"/>
      <w:r>
        <w:rPr>
          <w:lang w:val="en-US"/>
        </w:rPr>
        <w:t xml:space="preserve">1.6 </w:t>
      </w:r>
      <w:bookmarkStart w:id="22" w:name="_Toc515886989"/>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Heading2"/>
        <w:ind w:hanging="0" w:left="0"/>
        <w:rPr/>
      </w:pPr>
      <w:bookmarkStart w:id="23" w:name="__RefHeading___Toc22183_2829662935"/>
      <w:bookmarkEnd w:id="23"/>
      <w:r>
        <w:rPr>
          <w:lang w:val="en-US"/>
        </w:rPr>
        <w:t xml:space="preserve">1.7 </w:t>
      </w:r>
      <w:bookmarkStart w:id="24" w:name="_Toc515886990"/>
      <w:bookmarkStart w:id="25" w:name="_Toc253151518"/>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Heading2"/>
        <w:ind w:hanging="0" w:left="0"/>
        <w:rPr/>
      </w:pPr>
      <w:bookmarkStart w:id="29" w:name="__RefHeading___Toc22185_2829662935"/>
      <w:bookmarkEnd w:id="29"/>
      <w:r>
        <w:rPr>
          <w:lang w:val="en-US"/>
        </w:rPr>
        <w:t xml:space="preserve">1.8 </w:t>
      </w:r>
      <w:bookmarkStart w:id="30" w:name="_Toc509339939"/>
      <w:bookmarkStart w:id="31" w:name="_Toc509264823"/>
      <w:bookmarkStart w:id="32" w:name="_Toc484799749"/>
      <w:bookmarkStart w:id="33" w:name="_Toc510113486"/>
      <w:bookmarkStart w:id="34" w:name="_Toc515886991"/>
      <w:bookmarkStart w:id="35" w:name="_Toc509663655"/>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7"/>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8"/>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8"/>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9"/>
        </w:numPr>
        <w:spacing w:lineRule="auto" w:line="360" w:before="0" w:after="0"/>
        <w:jc w:val="both"/>
        <w:rPr>
          <w:rFonts w:ascii="Times New Roman" w:hAnsi="Times New Roman"/>
        </w:rPr>
      </w:pPr>
      <w:bookmarkStart w:id="74" w:name="__RefHeading___Toc2960_4046097046"/>
      <w:bookmarkEnd w:id="74"/>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5" w:name="__RefHeading___Toc2962_4046097046"/>
      <w:bookmarkEnd w:id="75"/>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6" w:name="__RefHeading___Toc2964_4046097046"/>
      <w:bookmarkEnd w:id="76"/>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r>
        <w:br w:type="page"/>
      </w:r>
    </w:p>
    <w:p>
      <w:pPr>
        <w:pStyle w:val="Heading1"/>
        <w:spacing w:before="0" w:after="0"/>
        <w:ind w:hanging="0" w:left="0"/>
        <w:rPr/>
      </w:pPr>
      <w:bookmarkStart w:id="77" w:name="__RefHeading___Toc22187_2829662935"/>
      <w:bookmarkStart w:id="78" w:name="_Toc515886992"/>
      <w:bookmarkEnd w:id="77"/>
      <w:r>
        <w:rPr/>
        <w:t xml:space="preserve">2. </w:t>
      </w:r>
      <w:bookmarkEnd w:id="78"/>
      <w:r>
        <w:rPr/>
        <w:t>Архитектурное решение</w:t>
      </w:r>
    </w:p>
    <w:p>
      <w:pPr>
        <w:pStyle w:val="Heading2"/>
        <w:ind w:hanging="0" w:left="0"/>
        <w:rPr>
          <w:rFonts w:ascii="Times New Roman" w:hAnsi="Times New Roman"/>
          <w:b w:val="false"/>
          <w:color w:val="auto"/>
          <w:shd w:fill="FFFFFF" w:val="clear"/>
        </w:rPr>
      </w:pPr>
      <w:bookmarkStart w:id="79" w:name="__RefHeading___Toc22189_2829662935"/>
      <w:bookmarkStart w:id="80" w:name="_Toc515886993"/>
      <w:bookmarkEnd w:id="79"/>
      <w:r>
        <w:rPr/>
        <w:t>2.1. Проектирование физической модели базы данных</w:t>
      </w:r>
      <w:bookmarkEnd w:id="8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2.1.</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11"/>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r>
        <w:br w:type="page"/>
      </w:r>
    </w:p>
    <w:p>
      <w:pPr>
        <w:pStyle w:val="Heading2"/>
        <w:spacing w:before="0" w:after="0"/>
        <w:ind w:hanging="0" w:left="0"/>
        <w:rPr/>
      </w:pPr>
      <w:bookmarkStart w:id="81" w:name="__RefHeading___Toc22191_2829662935"/>
      <w:bookmarkStart w:id="82" w:name="_Toc515886994"/>
      <w:bookmarkEnd w:id="81"/>
      <w:r>
        <w:rPr/>
        <w:t>2.2. Данные с точки зрения технологии 1С</w:t>
      </w:r>
      <w:bookmarkEnd w:id="82"/>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val="clear" w:fill="FFFFFF"/>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1424940</wp:posOffset>
                </wp:positionH>
                <wp:positionV relativeFrom="paragraph">
                  <wp:posOffset>1830070</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2.2pt;margin-top:144.0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4349115</wp:posOffset>
                </wp:positionH>
                <wp:positionV relativeFrom="paragraph">
                  <wp:posOffset>1830070</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2.45pt;margin-top:144.0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12"/>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val="clear" w:fill="FFFFFF"/>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0"/>
        <w:ind w:hanging="0" w:left="0"/>
        <w:rPr>
          <w:rFonts w:ascii="Times New Roman" w:hAnsi="Times New Roman"/>
          <w:b w:val="false"/>
          <w:color w:val="auto"/>
        </w:rPr>
      </w:pPr>
      <w:bookmarkStart w:id="83" w:name="__RefHeading___Toc37925_2829662935"/>
      <w:bookmarkEnd w:id="83"/>
      <w:r>
        <w:rPr/>
        <w:t>3. Техническая реализация</w:t>
      </w:r>
    </w:p>
    <w:p>
      <w:pPr>
        <w:pStyle w:val="Heading2"/>
        <w:ind w:hanging="0" w:left="0"/>
        <w:rPr/>
      </w:pPr>
      <w:bookmarkStart w:id="84" w:name="__RefHeading___Toc22193_2829662935"/>
      <w:bookmarkEnd w:id="84"/>
      <w:r>
        <w:rPr/>
        <w:t>3</w:t>
      </w:r>
      <w:bookmarkStart w:id="85" w:name="_Toc514667811"/>
      <w:bookmarkStart w:id="86" w:name="_Toc515886995"/>
      <w:bookmarkStart w:id="87" w:name="_Toc484799750"/>
      <w:r>
        <w:rPr/>
        <w:t>.1. Разработка информационной системы</w:t>
      </w:r>
      <w:bookmarkEnd w:id="85"/>
      <w:bookmarkEnd w:id="86"/>
      <w:bookmarkEnd w:id="87"/>
      <w:r>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3"/>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4"/>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val="clear" w:fill="FFFFFF"/>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val="clear" w:fill="FFFFFF"/>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val="clear" w:fill="FFFFFF"/>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5"/>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b/>
          <w:bCs/>
        </w:rPr>
      </w:pPr>
      <w:bookmarkStart w:id="88" w:name="__RefHeading___Toc22195_2829662935"/>
      <w:bookmarkStart w:id="89" w:name="_Toc515886996"/>
      <w:bookmarkEnd w:id="88"/>
      <w:r>
        <w:rPr>
          <w:b/>
          <w:bCs/>
          <w:color w:val="000000"/>
          <w:shd w:fill="FFFFFF" w:val="clear"/>
        </w:rPr>
        <w:t>3.1.1. Справочники</w:t>
      </w:r>
      <w:bookmarkEnd w:id="89"/>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0" w:name="OLE_LINK65"/>
      <w:bookmarkStart w:id="91" w:name="OLE_LINK66"/>
      <w:bookmarkStart w:id="92" w:name="OLE_LINK64"/>
      <w:r>
        <w:rPr>
          <w:rFonts w:cs="Times New Roman"/>
          <w:sz w:val="28"/>
          <w:szCs w:val="28"/>
          <w:lang w:eastAsia="ru-RU"/>
        </w:rPr>
        <w:t>Структура и состав справочников</w:t>
      </w:r>
      <w:bookmarkEnd w:id="90"/>
      <w:bookmarkEnd w:id="91"/>
      <w:bookmarkEnd w:id="92"/>
    </w:p>
    <w:tbl>
      <w:tblPr>
        <w:tblW w:w="9345" w:type="dxa"/>
        <w:jc w:val="left"/>
        <w:tblInd w:w="-113" w:type="dxa"/>
        <w:tblLayout w:type="fixed"/>
        <w:tblCellMar>
          <w:top w:w="0" w:type="dxa"/>
          <w:left w:w="108" w:type="dxa"/>
          <w:bottom w:w="0" w:type="dxa"/>
          <w:right w:w="108" w:type="dxa"/>
        </w:tblCellMar>
      </w:tblPr>
      <w:tblGrid>
        <w:gridCol w:w="2263"/>
        <w:gridCol w:w="2549"/>
        <w:gridCol w:w="2551"/>
        <w:gridCol w:w="1981"/>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3" w:name="__RefHeading___Toc3050_4046097046"/>
            <w:bookmarkEnd w:id="93"/>
            <w:r>
              <w:rPr>
                <w:rFonts w:eastAsia="Times New Roman" w:cs="Times New Roman"/>
                <w:kern w:val="0"/>
                <w:sz w:val="24"/>
                <w:szCs w:val="24"/>
                <w:lang w:val="ru-RU" w:eastAsia="ru-RU" w:bidi="ar-SA"/>
              </w:rPr>
              <w:t>Наименование объекта</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4" w:name="__RefHeading___Toc3052_4046097046"/>
            <w:bookmarkEnd w:id="94"/>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4_4046097046"/>
            <w:bookmarkEnd w:id="95"/>
            <w:r>
              <w:rPr>
                <w:rFonts w:eastAsia="Times New Roman" w:cs="Times New Roman"/>
                <w:kern w:val="0"/>
                <w:sz w:val="24"/>
                <w:szCs w:val="24"/>
                <w:lang w:val="ru-RU" w:eastAsia="ru-RU" w:bidi="ar-SA"/>
              </w:rPr>
              <w:t>Тип</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6_4046097046"/>
            <w:bookmarkEnd w:id="96"/>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8_4046097046"/>
            <w:bookmarkEnd w:id="97"/>
            <w:r>
              <w:rPr>
                <w:rFonts w:eastAsia="Times New Roman" w:cs="Times New Roman"/>
                <w:kern w:val="0"/>
                <w:sz w:val="24"/>
                <w:szCs w:val="24"/>
                <w:lang w:val="ru-RU" w:eastAsia="ru-RU" w:bidi="ar-SA"/>
              </w:rPr>
              <w:t>Справочник «Поставщики»</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60_4046097046"/>
            <w:bookmarkEnd w:id="98"/>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62_4046097046"/>
            <w:bookmarkEnd w:id="99"/>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4_4046097046"/>
            <w:bookmarkEnd w:id="100"/>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6_4046097046"/>
            <w:bookmarkEnd w:id="101"/>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8_4046097046"/>
            <w:bookmarkEnd w:id="102"/>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70_4046097046"/>
            <w:bookmarkEnd w:id="103"/>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72_4046097046"/>
            <w:bookmarkEnd w:id="104"/>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4_4046097046"/>
            <w:bookmarkEnd w:id="105"/>
            <w:r>
              <w:rPr>
                <w:rFonts w:eastAsia="Times New Roman" w:cs="Times New Roman"/>
                <w:kern w:val="0"/>
                <w:sz w:val="24"/>
                <w:szCs w:val="24"/>
                <w:lang w:val="ru-RU" w:eastAsia="ru-RU" w:bidi="ar-SA"/>
              </w:rPr>
              <w:t>Справочник Ссылка. Группы Товаров</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6_4046097046"/>
            <w:bookmarkEnd w:id="106"/>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8_4046097046"/>
            <w:bookmarkEnd w:id="107"/>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80_4046097046"/>
            <w:bookmarkEnd w:id="108"/>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82_4046097046"/>
            <w:bookmarkEnd w:id="109"/>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4_4046097046"/>
            <w:bookmarkEnd w:id="110"/>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6_4046097046"/>
            <w:bookmarkEnd w:id="111"/>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8_4046097046"/>
            <w:bookmarkEnd w:id="112"/>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90_4046097046"/>
            <w:bookmarkEnd w:id="113"/>
            <w:r>
              <w:rPr>
                <w:rFonts w:eastAsia="Times New Roman" w:cs="Times New Roman"/>
                <w:kern w:val="0"/>
                <w:sz w:val="24"/>
                <w:szCs w:val="24"/>
                <w:lang w:val="ru-RU" w:eastAsia="ru-RU" w:bidi="ar-SA"/>
              </w:rPr>
              <w:t>Справочник «Группы товаров»</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92_4046097046"/>
            <w:bookmarkEnd w:id="114"/>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4_4046097046"/>
            <w:bookmarkEnd w:id="115"/>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6_4046097046"/>
            <w:bookmarkEnd w:id="116"/>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8_4046097046"/>
            <w:bookmarkEnd w:id="117"/>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100_4046097046"/>
            <w:bookmarkEnd w:id="118"/>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102_4046097046"/>
            <w:bookmarkEnd w:id="119"/>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6"/>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«Поставщики»</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7"/>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b/>
          <w:bCs/>
        </w:rPr>
      </w:pPr>
      <w:bookmarkStart w:id="120" w:name="__RefHeading___Toc22197_2829662935"/>
      <w:bookmarkStart w:id="121" w:name="_Toc515886997"/>
      <w:bookmarkEnd w:id="120"/>
      <w:r>
        <w:rPr>
          <w:b/>
          <w:bCs/>
          <w:color w:val="auto"/>
        </w:rPr>
        <w:t>3.1.2 Документы</w:t>
      </w:r>
      <w:bookmarkEnd w:id="121"/>
    </w:p>
    <w:p>
      <w:pPr>
        <w:pStyle w:val="Normal"/>
        <w:spacing w:lineRule="auto" w:line="360" w:before="0" w:after="0"/>
        <w:ind w:firstLine="709"/>
        <w:jc w:val="both"/>
        <w:rPr>
          <w:rFonts w:ascii="Times New Roman" w:hAnsi="Times New Roman" w:cs="Times New Roman"/>
          <w:sz w:val="28"/>
          <w:szCs w:val="28"/>
        </w:rPr>
      </w:pPr>
      <w:bookmarkStart w:id="122" w:name="OLE_LINK68"/>
      <w:bookmarkStart w:id="123" w:name="OLE_LINK67"/>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2"/>
      <w:bookmarkEnd w:id="123"/>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3"/>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4" w:name="__RefHeading___Toc3124_4046097046"/>
            <w:bookmarkEnd w:id="124"/>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5" w:name="__RefHeading___Toc3126_4046097046"/>
            <w:bookmarkEnd w:id="125"/>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8_4046097046"/>
            <w:bookmarkEnd w:id="126"/>
            <w:r>
              <w:rPr>
                <w:rFonts w:eastAsia="Times New Roman" w:cs="Times New Roman"/>
                <w:kern w:val="0"/>
                <w:sz w:val="24"/>
                <w:szCs w:val="24"/>
                <w:lang w:val="ru-RU" w:eastAsia="ru-RU" w:bidi="ar-SA"/>
              </w:rPr>
              <w:t>Тип</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30_4046097046"/>
            <w:bookmarkEnd w:id="127"/>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32_4046097046"/>
            <w:bookmarkEnd w:id="128"/>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4_4046097046"/>
            <w:bookmarkEnd w:id="129"/>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6_4046097046"/>
            <w:bookmarkEnd w:id="130"/>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8_4046097046"/>
            <w:bookmarkEnd w:id="131"/>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40_4046097046"/>
            <w:bookmarkEnd w:id="132"/>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42_4046097046"/>
            <w:bookmarkEnd w:id="133"/>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4_4046097046"/>
            <w:bookmarkEnd w:id="13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6_4046097046"/>
            <w:bookmarkEnd w:id="135"/>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8_4046097046"/>
            <w:bookmarkEnd w:id="136"/>
            <w:r>
              <w:rPr>
                <w:rFonts w:eastAsia="Times New Roman" w:cs="Times New Roman"/>
                <w:kern w:val="0"/>
                <w:sz w:val="24"/>
                <w:szCs w:val="24"/>
                <w:lang w:val="ru-RU" w:eastAsia="ru-RU" w:bidi="ar-SA"/>
              </w:rPr>
              <w:t>Справочник Ссылка. Группы товара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50_4046097046"/>
            <w:bookmarkEnd w:id="137"/>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52_4046097046"/>
            <w:bookmarkEnd w:id="138"/>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4_4046097046"/>
            <w:bookmarkEnd w:id="139"/>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6_4046097046"/>
            <w:bookmarkEnd w:id="140"/>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8_4046097046"/>
            <w:bookmarkEnd w:id="141"/>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60_4046097046"/>
            <w:bookmarkEnd w:id="142"/>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62_4046097046"/>
            <w:bookmarkEnd w:id="143"/>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4_4046097046"/>
            <w:bookmarkEnd w:id="144"/>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6_4046097046"/>
            <w:bookmarkEnd w:id="145"/>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8_4046097046"/>
            <w:bookmarkEnd w:id="146"/>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70_4046097046"/>
            <w:bookmarkEnd w:id="147"/>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72_4046097046"/>
            <w:bookmarkEnd w:id="148"/>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4_4046097046"/>
            <w:bookmarkEnd w:id="149"/>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6_4046097046"/>
            <w:bookmarkEnd w:id="150"/>
            <w:r>
              <w:rPr>
                <w:rFonts w:eastAsia="Times New Roman" w:cs="Times New Roman"/>
                <w:kern w:val="0"/>
                <w:sz w:val="24"/>
                <w:szCs w:val="24"/>
                <w:lang w:val="ru-RU" w:eastAsia="ru-RU" w:bidi="ar-SA"/>
              </w:rPr>
              <w:t>Документ Ссылка. Формирование выборки поставщиков</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8_4046097046"/>
            <w:bookmarkEnd w:id="151"/>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80_4046097046"/>
            <w:bookmarkEnd w:id="152"/>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82_4046097046"/>
            <w:bookmarkEnd w:id="153"/>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4_4046097046"/>
            <w:bookmarkEnd w:id="154"/>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6_4046097046"/>
            <w:bookmarkEnd w:id="155"/>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8_4046097046"/>
            <w:bookmarkEnd w:id="156"/>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90_4046097046"/>
            <w:bookmarkEnd w:id="157"/>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92_4046097046"/>
            <w:bookmarkEnd w:id="158"/>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4_4046097046"/>
            <w:bookmarkEnd w:id="159"/>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6_4046097046"/>
            <w:bookmarkEnd w:id="160"/>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8_4046097046"/>
            <w:bookmarkEnd w:id="161"/>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200_4046097046"/>
            <w:bookmarkEnd w:id="162"/>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202_4046097046"/>
            <w:bookmarkEnd w:id="163"/>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4_4046097046"/>
            <w:bookmarkEnd w:id="16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6_4046097046"/>
            <w:bookmarkEnd w:id="165"/>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8_4046097046"/>
            <w:bookmarkEnd w:id="166"/>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10_4046097046"/>
            <w:bookmarkEnd w:id="167"/>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12_4046097046"/>
            <w:bookmarkEnd w:id="168"/>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4_4046097046"/>
            <w:bookmarkEnd w:id="169"/>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6_4046097046"/>
            <w:bookmarkEnd w:id="170"/>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8_4046097046"/>
            <w:bookmarkEnd w:id="171"/>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20_4046097046"/>
            <w:bookmarkEnd w:id="172"/>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22_4046097046"/>
            <w:bookmarkEnd w:id="173"/>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4_4046097046"/>
            <w:bookmarkEnd w:id="174"/>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6_4046097046"/>
            <w:bookmarkEnd w:id="175"/>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8_4046097046"/>
            <w:bookmarkEnd w:id="176"/>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30_4046097046"/>
            <w:bookmarkEnd w:id="177"/>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32_4046097046"/>
            <w:bookmarkEnd w:id="178"/>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4_4046097046"/>
            <w:bookmarkEnd w:id="179"/>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6_4046097046"/>
            <w:bookmarkEnd w:id="180"/>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8_4046097046"/>
            <w:bookmarkEnd w:id="181"/>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40_4046097046"/>
            <w:bookmarkEnd w:id="182"/>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42_4046097046"/>
            <w:bookmarkEnd w:id="183"/>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4_4046097046"/>
            <w:bookmarkEnd w:id="184"/>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6_4046097046"/>
            <w:bookmarkEnd w:id="185"/>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8_4046097046"/>
            <w:bookmarkEnd w:id="186"/>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50_4046097046"/>
            <w:bookmarkEnd w:id="187"/>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52_4046097046"/>
            <w:bookmarkEnd w:id="188"/>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4_4046097046"/>
            <w:bookmarkEnd w:id="189"/>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6_4046097046"/>
            <w:bookmarkEnd w:id="190"/>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8_4046097046"/>
            <w:bookmarkEnd w:id="191"/>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60_4046097046"/>
            <w:bookmarkEnd w:id="192"/>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62_4046097046"/>
            <w:bookmarkEnd w:id="193"/>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4_4046097046"/>
            <w:bookmarkEnd w:id="194"/>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6_4046097046"/>
            <w:bookmarkEnd w:id="195"/>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8_4046097046"/>
            <w:bookmarkEnd w:id="196"/>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70_4046097046"/>
            <w:bookmarkEnd w:id="197"/>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72_4046097046"/>
            <w:bookmarkEnd w:id="198"/>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4_4046097046"/>
            <w:bookmarkEnd w:id="199"/>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6_4046097046"/>
            <w:bookmarkEnd w:id="200"/>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8_4046097046"/>
            <w:bookmarkEnd w:id="201"/>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80_4046097046"/>
            <w:bookmarkEnd w:id="202"/>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82_4046097046"/>
            <w:bookmarkEnd w:id="203"/>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4_4046097046"/>
            <w:bookmarkEnd w:id="204"/>
            <w:r>
              <w:rPr>
                <w:rFonts w:eastAsia="Times New Roman" w:cs="Times New Roman"/>
                <w:kern w:val="0"/>
                <w:sz w:val="24"/>
                <w:szCs w:val="24"/>
                <w:lang w:val="ru-RU" w:eastAsia="ru-RU" w:bidi="ar-SA"/>
              </w:rPr>
              <w:t>Справочник Ссылка. Поставщики</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6_4046097046"/>
            <w:bookmarkEnd w:id="205"/>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8"/>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9"/>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20"/>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21"/>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6" w:name="__RefHeading___Toc3308_4046097046"/>
      <w:bookmarkEnd w:id="206"/>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22"/>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3.9 – Форма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hanging="0"/>
        <w:jc w:val="center"/>
        <w:rPr>
          <w:rFonts w:ascii="Times New Roman" w:hAnsi="Times New Roman" w:cs="Times New Roman"/>
          <w:sz w:val="28"/>
          <w:szCs w:val="28"/>
          <w:lang w:eastAsia="ru-RU"/>
        </w:rPr>
      </w:pPr>
      <w:r>
        <w:drawing>
          <wp:anchor behindDoc="0" distT="0" distB="0" distL="0" distR="0" simplePos="0" locked="0" layoutInCell="0" allowOverlap="1" relativeHeight="31">
            <wp:simplePos x="0" y="0"/>
            <wp:positionH relativeFrom="column">
              <wp:posOffset>45085</wp:posOffset>
            </wp:positionH>
            <wp:positionV relativeFrom="paragraph">
              <wp:posOffset>31115</wp:posOffset>
            </wp:positionV>
            <wp:extent cx="5798185" cy="2562860"/>
            <wp:effectExtent l="0" t="0" r="0" b="0"/>
            <wp:wrapTopAndBottom/>
            <wp:docPr id="2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descr=""/>
                    <pic:cNvPicPr>
                      <a:picLocks noChangeAspect="1" noChangeArrowheads="1"/>
                    </pic:cNvPicPr>
                  </pic:nvPicPr>
                  <pic:blipFill>
                    <a:blip r:embed="rId23"/>
                    <a:stretch>
                      <a:fillRect/>
                    </a:stretch>
                  </pic:blipFill>
                  <pic:spPr bwMode="auto">
                    <a:xfrm>
                      <a:off x="0" y="0"/>
                      <a:ext cx="5798185" cy="2562860"/>
                    </a:xfrm>
                    <a:prstGeom prst="rect">
                      <a:avLst/>
                    </a:prstGeom>
                  </pic:spPr>
                </pic:pic>
              </a:graphicData>
            </a:graphic>
          </wp:anchor>
        </w:drawing>
      </w: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42545</wp:posOffset>
            </wp:positionH>
            <wp:positionV relativeFrom="paragraph">
              <wp:posOffset>42545</wp:posOffset>
            </wp:positionV>
            <wp:extent cx="5940425" cy="2131695"/>
            <wp:effectExtent l="0" t="0" r="0" b="0"/>
            <wp:wrapTopAndBottom/>
            <wp:docPr id="25"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9" descr=""/>
                    <pic:cNvPicPr>
                      <a:picLocks noChangeAspect="1" noChangeArrowheads="1"/>
                    </pic:cNvPicPr>
                  </pic:nvPicPr>
                  <pic:blipFill>
                    <a:blip r:embed="rId24"/>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3.11 – </w:t>
      </w:r>
      <w:r>
        <w:rPr>
          <w:rFonts w:cs="Times New Roman"/>
          <w:bCs/>
          <w:sz w:val="28"/>
          <w:szCs w:val="28"/>
          <w:lang w:eastAsia="ru-RU"/>
        </w:rPr>
        <w:t>Результаты оценки</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7">
            <wp:simplePos x="0" y="0"/>
            <wp:positionH relativeFrom="column">
              <wp:posOffset>0</wp:posOffset>
            </wp:positionH>
            <wp:positionV relativeFrom="paragraph">
              <wp:posOffset>201295</wp:posOffset>
            </wp:positionV>
            <wp:extent cx="5940425" cy="2141220"/>
            <wp:effectExtent l="0" t="0" r="0" b="0"/>
            <wp:wrapTopAndBottom/>
            <wp:docPr id="26"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0" descr=""/>
                    <pic:cNvPicPr>
                      <a:picLocks noChangeAspect="1" noChangeArrowheads="1"/>
                    </pic:cNvPicPr>
                  </pic:nvPicPr>
                  <pic:blipFill>
                    <a:blip r:embed="rId25"/>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3.12 – Рейтинг поставщиков</w:t>
      </w:r>
    </w:p>
    <w:p>
      <w:pPr>
        <w:pStyle w:val="Normal"/>
        <w:jc w:val="center"/>
        <w:rPr>
          <w:b w:val="false"/>
          <w:color w:val="auto"/>
          <w:lang w:eastAsia="ru-RU"/>
        </w:rPr>
      </w:pPr>
      <w:r>
        <w:rPr>
          <w:b w:val="false"/>
          <w:color w:val="auto"/>
          <w:lang w:eastAsia="ru-RU"/>
        </w:rPr>
      </w:r>
      <w:r>
        <w:br w:type="page"/>
      </w:r>
    </w:p>
    <w:p>
      <w:pPr>
        <w:pStyle w:val="Normal"/>
        <w:spacing w:before="0" w:after="160"/>
        <w:jc w:val="center"/>
        <w:rPr>
          <w:b/>
          <w:bCs/>
        </w:rPr>
      </w:pPr>
      <w:bookmarkStart w:id="207" w:name="__RefHeading___Toc22199_2829662935"/>
      <w:bookmarkEnd w:id="207"/>
      <w:r>
        <w:rPr>
          <w:b/>
          <w:bCs/>
          <w:color w:val="auto"/>
          <w:lang w:eastAsia="ru-RU"/>
        </w:rPr>
        <w:t>3</w:t>
      </w:r>
      <w:bookmarkStart w:id="208" w:name="_Toc515886998"/>
      <w:r>
        <w:rPr>
          <w:b/>
          <w:bCs/>
          <w:color w:val="auto"/>
          <w:lang w:eastAsia="ru-RU"/>
        </w:rPr>
        <w:t xml:space="preserve">.1.3. Регистры </w:t>
      </w:r>
      <w:bookmarkEnd w:id="208"/>
      <w:r>
        <w:rPr>
          <w:b/>
          <w:bCs/>
          <w:color w:val="auto"/>
          <w:lang w:eastAsia="ru-RU"/>
        </w:rPr>
        <w:t>сведений</w:t>
      </w:r>
    </w:p>
    <w:p>
      <w:pPr>
        <w:pStyle w:val="Normal"/>
        <w:spacing w:lineRule="auto" w:line="360" w:before="0" w:after="0"/>
        <w:ind w:firstLine="709"/>
        <w:jc w:val="both"/>
        <w:rPr>
          <w:rFonts w:ascii="Times New Roman" w:hAnsi="Times New Roman" w:cs="Times New Roman"/>
          <w:sz w:val="28"/>
          <w:szCs w:val="28"/>
        </w:rPr>
      </w:pPr>
      <w:bookmarkStart w:id="209" w:name="OLE_LINK6"/>
      <w:bookmarkStart w:id="210" w:name="OLE_LINK7"/>
      <w:bookmarkEnd w:id="209"/>
      <w:bookmarkEnd w:id="210"/>
      <w:r>
        <w:rPr>
          <w:rFonts w:cs="Times New Roman"/>
          <w:sz w:val="28"/>
          <w:szCs w:val="28"/>
        </w:rPr>
        <w:t>Р</w:t>
      </w:r>
      <w:bookmarkStart w:id="211" w:name="OLE_LINK5"/>
      <w:bookmarkStart w:id="212" w:name="OLE_LINK4"/>
      <w:r>
        <w:rPr>
          <w:rFonts w:cs="Times New Roman"/>
          <w:sz w:val="28"/>
          <w:szCs w:val="28"/>
        </w:rPr>
        <w:t>егистры сведений -</w:t>
      </w:r>
      <w:r>
        <w:rPr>
          <w:rFonts w:cs="Times New Roman"/>
          <w:sz w:val="28"/>
          <w:szCs w:val="28"/>
          <w:shd w:fill="FFFFFF" w:val="clear"/>
        </w:rPr>
        <w:t xml:space="preserve"> это объект конфигурации для хранения структурированных данных в разрезе измерений.</w:t>
      </w:r>
    </w:p>
    <w:p>
      <w:pPr>
        <w:pStyle w:val="ListParagraph"/>
        <w:spacing w:lineRule="auto" w:line="360" w:before="0" w:after="0"/>
        <w:ind w:firstLine="709" w:left="0"/>
        <w:contextualSpacing/>
        <w:rPr>
          <w:rFonts w:ascii="Times New Roman" w:hAnsi="Times New Roman"/>
          <w:sz w:val="28"/>
          <w:szCs w:val="28"/>
        </w:rPr>
      </w:pPr>
      <w:bookmarkStart w:id="213" w:name="OLE_LINK7_Копия_1"/>
      <w:bookmarkStart w:id="214" w:name="OLE_LINK6_Копия_1"/>
      <w:bookmarkStart w:id="215" w:name="OLE_LINK1"/>
      <w:bookmarkStart w:id="216" w:name="OLE_LINK2"/>
      <w:bookmarkStart w:id="217" w:name="OLE_LINK3"/>
      <w:bookmarkEnd w:id="211"/>
      <w:bookmarkEnd w:id="212"/>
      <w:bookmarkEnd w:id="213"/>
      <w:bookmarkEnd w:id="214"/>
      <w:bookmarkEnd w:id="215"/>
      <w:bookmarkEnd w:id="216"/>
      <w:bookmarkEnd w:id="217"/>
      <w:r>
        <w:rPr>
          <w:sz w:val="28"/>
          <w:szCs w:val="28"/>
        </w:rPr>
        <w:t>Структура и свойства реквизитов регистров сведений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18" w:name="__RefHeading___Toc3334_4046097046"/>
      <w:bookmarkEnd w:id="218"/>
      <w:r>
        <w:rPr>
          <w:sz w:val="28"/>
          <w:szCs w:val="28"/>
        </w:rPr>
        <w:t>Структура и свойства реквизитов регистров</w:t>
      </w:r>
      <w:r>
        <w:rPr>
          <w:rFonts w:eastAsia="Times New Roman"/>
          <w:sz w:val="28"/>
          <w:szCs w:val="28"/>
        </w:rPr>
        <w:t xml:space="preserve"> сведений</w:t>
      </w:r>
    </w:p>
    <w:tbl>
      <w:tblPr>
        <w:tblW w:w="9345" w:type="dxa"/>
        <w:jc w:val="left"/>
        <w:tblInd w:w="-113" w:type="dxa"/>
        <w:tblLayout w:type="fixed"/>
        <w:tblCellMar>
          <w:top w:w="0" w:type="dxa"/>
          <w:left w:w="108" w:type="dxa"/>
          <w:bottom w:w="0" w:type="dxa"/>
          <w:right w:w="108" w:type="dxa"/>
        </w:tblCellMar>
      </w:tblPr>
      <w:tblGrid>
        <w:gridCol w:w="2282"/>
        <w:gridCol w:w="2868"/>
        <w:gridCol w:w="4195"/>
      </w:tblGrid>
      <w:tr>
        <w:trPr/>
        <w:tc>
          <w:tcPr>
            <w:tcW w:w="228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19" w:name="__RefHeading___Toc3336_4046097046"/>
            <w:bookmarkEnd w:id="219"/>
            <w:r>
              <w:rPr>
                <w:rFonts w:eastAsia="Times New Roman" w:cs="Times New Roman"/>
                <w:kern w:val="0"/>
                <w:sz w:val="24"/>
                <w:szCs w:val="24"/>
                <w:lang w:val="ru-RU" w:eastAsia="ru-RU" w:bidi="ar-SA"/>
              </w:rPr>
              <w:t>Наименование объекта</w:t>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0" w:name="__RefHeading___Toc3338_4046097046"/>
            <w:bookmarkEnd w:id="220"/>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40_4046097046"/>
            <w:bookmarkEnd w:id="221"/>
            <w:r>
              <w:rPr>
                <w:rFonts w:eastAsia="Times New Roman" w:cs="Times New Roman"/>
                <w:kern w:val="0"/>
                <w:sz w:val="24"/>
                <w:szCs w:val="24"/>
                <w:lang w:val="ru-RU" w:eastAsia="ru-RU" w:bidi="ar-SA"/>
              </w:rPr>
              <w:t>Тип данных и свойства</w:t>
            </w:r>
          </w:p>
        </w:tc>
      </w:tr>
      <w:tr>
        <w:trPr/>
        <w:tc>
          <w:tcPr>
            <w:tcW w:w="2282"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2" w:name="__RefHeading___Toc3342_4046097046"/>
            <w:bookmarkEnd w:id="222"/>
            <w:r>
              <w:rPr>
                <w:rFonts w:eastAsia="Times New Roman" w:cs="Times New Roman"/>
                <w:kern w:val="0"/>
                <w:sz w:val="24"/>
                <w:szCs w:val="24"/>
                <w:lang w:val="ru-RU" w:eastAsia="ru-RU" w:bidi="ar-SA"/>
              </w:rPr>
              <w:t>Результаты оценки</w:t>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3" w:name="__RefHeading___Toc3344_4046097046"/>
            <w:bookmarkEnd w:id="223"/>
            <w:r>
              <w:rPr>
                <w:rFonts w:eastAsia="Times New Roman" w:cs="Times New Roman"/>
                <w:kern w:val="0"/>
                <w:sz w:val="24"/>
                <w:szCs w:val="24"/>
                <w:lang w:val="ru-RU" w:eastAsia="ru-RU" w:bidi="ar-SA"/>
              </w:rPr>
              <w:t>Измерения</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4" w:name="__RefHeading___Toc3346_4046097046"/>
            <w:bookmarkEnd w:id="224"/>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5" w:name="__RefHeading___Toc3348_4046097046"/>
            <w:bookmarkEnd w:id="225"/>
            <w:r>
              <w:rPr>
                <w:rFonts w:eastAsia="Times New Roman" w:cs="Times New Roman"/>
                <w:kern w:val="0"/>
                <w:sz w:val="24"/>
                <w:szCs w:val="24"/>
                <w:lang w:val="ru-RU" w:eastAsia="ru-RU" w:bidi="ar-SA"/>
              </w:rPr>
              <w:t>Справочник. Поставщики</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6" w:name="__RefHeading___Toc3350_4046097046"/>
            <w:bookmarkEnd w:id="226"/>
            <w:r>
              <w:rPr>
                <w:rFonts w:eastAsia="Times New Roman" w:cs="Times New Roman"/>
                <w:kern w:val="0"/>
                <w:sz w:val="24"/>
                <w:szCs w:val="24"/>
                <w:lang w:val="ru-RU" w:eastAsia="ru-RU" w:bidi="ar-SA"/>
              </w:rPr>
              <w:t>Ресурсы</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7" w:name="__RefHeading___Toc3352_4046097046"/>
            <w:bookmarkEnd w:id="227"/>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8" w:name="__RefHeading___Toc3354_4046097046"/>
            <w:bookmarkEnd w:id="228"/>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29" w:name="OLE_LINK2_Копия_1"/>
      <w:bookmarkStart w:id="230" w:name="OLE_LINK3_Копия_1"/>
      <w:bookmarkStart w:id="231" w:name="OLE_LINK1_Копия_1"/>
      <w:bookmarkStart w:id="232" w:name="OLE_LINK2_Копия_1"/>
      <w:bookmarkStart w:id="233" w:name="OLE_LINK3_Копия_1"/>
      <w:bookmarkStart w:id="234" w:name="OLE_LINK1_Копия_1"/>
      <w:bookmarkEnd w:id="232"/>
      <w:bookmarkEnd w:id="233"/>
      <w:bookmarkEnd w:id="234"/>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w:t>
      </w:r>
      <w:r>
        <w:rPr>
          <w:rFonts w:cs="Times New Roman"/>
          <w:sz w:val="28"/>
          <w:szCs w:val="28"/>
          <w:lang w:val="ru-RU" w:eastAsia="ru-RU"/>
        </w:rPr>
        <w:t xml:space="preserve"> сведений </w:t>
      </w:r>
      <w:r>
        <w:rPr>
          <w:rFonts w:cs="Times New Roman"/>
          <w:sz w:val="28"/>
          <w:szCs w:val="28"/>
          <w:lang w:eastAsia="ru-RU"/>
        </w:rPr>
        <w:t>«Результаты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7"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38" descr=""/>
                    <pic:cNvPicPr>
                      <a:picLocks noChangeAspect="1" noChangeArrowheads="1"/>
                    </pic:cNvPicPr>
                  </pic:nvPicPr>
                  <pic:blipFill>
                    <a:blip r:embed="rId26"/>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сведений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8">
            <wp:simplePos x="0" y="0"/>
            <wp:positionH relativeFrom="column">
              <wp:posOffset>0</wp:posOffset>
            </wp:positionH>
            <wp:positionV relativeFrom="paragraph">
              <wp:posOffset>190500</wp:posOffset>
            </wp:positionV>
            <wp:extent cx="5940425" cy="969010"/>
            <wp:effectExtent l="0" t="0" r="0" b="0"/>
            <wp:wrapTopAndBottom/>
            <wp:docPr id="28"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11" descr=""/>
                    <pic:cNvPicPr>
                      <a:picLocks noChangeAspect="1" noChangeArrowheads="1"/>
                    </pic:cNvPicPr>
                  </pic:nvPicPr>
                  <pic:blipFill>
                    <a:blip r:embed="rId27"/>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сведений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0425" cy="1803400"/>
            <wp:effectExtent l="0" t="0" r="0" b="0"/>
            <wp:wrapTopAndBottom/>
            <wp:docPr id="29"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2" descr=""/>
                    <pic:cNvPicPr>
                      <a:picLocks noChangeAspect="1" noChangeArrowheads="1"/>
                    </pic:cNvPicPr>
                  </pic:nvPicPr>
                  <pic:blipFill>
                    <a:blip r:embed="rId28"/>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spacing w:lineRule="auto" w:line="259" w:before="240" w:after="0"/>
        <w:ind w:hanging="0" w:left="0"/>
        <w:jc w:val="both"/>
        <w:rPr>
          <w:rFonts w:ascii="Times New Roman" w:hAnsi="Times New Roman"/>
          <w:b w:val="false"/>
          <w:color w:val="auto"/>
        </w:rPr>
      </w:pPr>
      <w:r>
        <w:rPr>
          <w:b w:val="false"/>
          <w:color w:val="auto"/>
        </w:rPr>
      </w:r>
      <w:r>
        <w:br w:type="page"/>
      </w:r>
    </w:p>
    <w:p>
      <w:pPr>
        <w:pStyle w:val="Heading2"/>
        <w:spacing w:before="0" w:after="0"/>
        <w:ind w:hanging="0" w:left="0"/>
        <w:rPr/>
      </w:pPr>
      <w:bookmarkStart w:id="235" w:name="__RefHeading___Toc3368_4046097046"/>
      <w:bookmarkEnd w:id="235"/>
      <w:r>
        <w:rPr>
          <w:color w:val="auto"/>
        </w:rPr>
        <w:t xml:space="preserve">3.2. Проектирование информационной системы </w:t>
      </w:r>
      <w:r>
        <w:rPr>
          <w:color w:val="auto"/>
          <w:lang w:val="en-US"/>
        </w:rPr>
        <w:t>Python</w:t>
      </w:r>
    </w:p>
    <w:p>
      <w:pPr>
        <w:pStyle w:val="Normal"/>
        <w:jc w:val="center"/>
        <w:rPr>
          <w:b/>
          <w:bCs/>
        </w:rPr>
      </w:pPr>
      <w:bookmarkStart w:id="236" w:name="__RefHeading___Toc3370_4046097046"/>
      <w:bookmarkEnd w:id="236"/>
      <w:r>
        <w:rPr>
          <w:b/>
          <w:bCs/>
          <w:sz w:val="28"/>
          <w:szCs w:val="28"/>
        </w:rPr>
        <w:t xml:space="preserve">3.2.1 </w:t>
      </w:r>
      <w:r>
        <w:rPr>
          <w:b/>
          <w:bCs/>
          <w:sz w:val="28"/>
          <w:szCs w:val="28"/>
          <w:lang w:val="ru-RU"/>
        </w:rPr>
        <w:t>Разработка модели искусственного интеллекта</w:t>
      </w:r>
    </w:p>
    <w:p>
      <w:pPr>
        <w:pStyle w:val="Normal"/>
        <w:rPr/>
      </w:pPr>
      <w:bookmarkStart w:id="237" w:name="__RefHeading___Toc3372_4046097046"/>
      <w:bookmarkEnd w:id="237"/>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38" w:name="__RefHeading___Toc3374_4046097046"/>
      <w:bookmarkEnd w:id="238"/>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39" w:name="__RefHeading___Toc3376_4046097046"/>
      <w:bookmarkEnd w:id="239"/>
      <w:r>
        <w:rPr/>
        <w:tab/>
        <w:t>Разработанная модель включает следующие ключевые компоненты:</w:t>
      </w:r>
    </w:p>
    <w:p>
      <w:pPr>
        <w:pStyle w:val="Normal"/>
        <w:numPr>
          <w:ilvl w:val="0"/>
          <w:numId w:val="11"/>
        </w:numPr>
        <w:rPr/>
      </w:pPr>
      <w:bookmarkStart w:id="240" w:name="__RefHeading___Toc3378_4046097046"/>
      <w:bookmarkEnd w:id="240"/>
      <w:r>
        <w:rPr/>
        <w:t>Расчёт интегрального показателя риска на основе бизнес-правил.</w:t>
      </w:r>
    </w:p>
    <w:p>
      <w:pPr>
        <w:pStyle w:val="Normal"/>
        <w:numPr>
          <w:ilvl w:val="0"/>
          <w:numId w:val="11"/>
        </w:numPr>
        <w:rPr/>
      </w:pPr>
      <w:bookmarkStart w:id="241" w:name="__RefHeading___Toc3380_4046097046"/>
      <w:bookmarkEnd w:id="241"/>
      <w:r>
        <w:rPr/>
        <w:t>Генерация синтетического обучающего набора данных.</w:t>
      </w:r>
    </w:p>
    <w:p>
      <w:pPr>
        <w:pStyle w:val="Normal"/>
        <w:numPr>
          <w:ilvl w:val="0"/>
          <w:numId w:val="11"/>
        </w:numPr>
        <w:rPr/>
      </w:pPr>
      <w:bookmarkStart w:id="242" w:name="__RefHeading___Toc3382_4046097046"/>
      <w:bookmarkEnd w:id="242"/>
      <w:r>
        <w:rPr/>
        <w:t>Расширение признакового пространства за счёт производных метрик.</w:t>
      </w:r>
    </w:p>
    <w:p>
      <w:pPr>
        <w:pStyle w:val="Normal"/>
        <w:numPr>
          <w:ilvl w:val="0"/>
          <w:numId w:val="11"/>
        </w:numPr>
        <w:rPr/>
      </w:pPr>
      <w:bookmarkStart w:id="243" w:name="__RefHeading___Toc3384_4046097046"/>
      <w:bookmarkEnd w:id="243"/>
      <w:r>
        <w:rPr/>
        <w:t>Применение техник балансировки данных (SMOTE).</w:t>
      </w:r>
    </w:p>
    <w:p>
      <w:pPr>
        <w:pStyle w:val="Normal"/>
        <w:numPr>
          <w:ilvl w:val="0"/>
          <w:numId w:val="11"/>
        </w:numPr>
        <w:rPr/>
      </w:pPr>
      <w:bookmarkStart w:id="244" w:name="__RefHeading___Toc3386_4046097046"/>
      <w:bookmarkEnd w:id="244"/>
      <w:r>
        <w:rPr/>
        <w:t>Использование ансамбля моделей (StackingClassifier) для повышения точности прогнозирования.</w:t>
      </w:r>
    </w:p>
    <w:p>
      <w:pPr>
        <w:pStyle w:val="Normal"/>
        <w:rPr/>
      </w:pPr>
      <w:bookmarkStart w:id="245" w:name="__RefHeading___Toc3388_4046097046"/>
      <w:bookmarkEnd w:id="245"/>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6" w:name="__RefHeading___Toc3390_4046097046"/>
      <w:bookmarkEnd w:id="246"/>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7" w:name="__RefHeading___Toc3392_4046097046"/>
      <w:bookmarkEnd w:id="247"/>
      <w:r>
        <w:rPr/>
        <w:tab/>
        <w:t>Рассмотрим подробнее ключевые методы разработанного класса SupplierRiskModel.</w:t>
      </w:r>
    </w:p>
    <w:p>
      <w:pPr>
        <w:pStyle w:val="Normal"/>
        <w:rPr/>
      </w:pPr>
      <w:bookmarkStart w:id="248" w:name="__RefHeading___Toc3394_4046097046"/>
      <w:bookmarkEnd w:id="248"/>
      <w:r>
        <w:rPr/>
        <w:tab/>
        <w:t>Метод calculate_risk_score:</w:t>
      </w:r>
    </w:p>
    <w:p>
      <w:pPr>
        <w:pStyle w:val="Normal"/>
        <w:rPr/>
      </w:pPr>
      <w:bookmarkStart w:id="249" w:name="__RefHeading___Toc3396_4046097046"/>
      <w:bookmarkEnd w:id="249"/>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0" w:name="__RefHeading___Toc3398_4046097046"/>
      <w:bookmarkEnd w:id="250"/>
      <w:r>
        <w:rPr/>
        <w:tab/>
        <w:t>Метод prepare_advanced_features:</w:t>
      </w:r>
    </w:p>
    <w:p>
      <w:pPr>
        <w:pStyle w:val="Normal"/>
        <w:rPr/>
      </w:pPr>
      <w:bookmarkStart w:id="251" w:name="__RefHeading___Toc3400_4046097046"/>
      <w:bookmarkEnd w:id="251"/>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2"/>
        </w:numPr>
        <w:rPr/>
      </w:pPr>
      <w:bookmarkStart w:id="252" w:name="__RefHeading___Toc3402_4046097046"/>
      <w:bookmarkEnd w:id="252"/>
      <w:r>
        <w:rPr/>
        <w:t>Общее количество негативных факторов.</w:t>
      </w:r>
    </w:p>
    <w:p>
      <w:pPr>
        <w:pStyle w:val="Normal"/>
        <w:numPr>
          <w:ilvl w:val="0"/>
          <w:numId w:val="12"/>
        </w:numPr>
        <w:rPr/>
      </w:pPr>
      <w:bookmarkStart w:id="253" w:name="__RefHeading___Toc3404_4046097046"/>
      <w:bookmarkEnd w:id="253"/>
      <w:r>
        <w:rPr/>
        <w:t>Индекс стабильности поставщика.</w:t>
      </w:r>
    </w:p>
    <w:p>
      <w:pPr>
        <w:pStyle w:val="Normal"/>
        <w:numPr>
          <w:ilvl w:val="0"/>
          <w:numId w:val="12"/>
        </w:numPr>
        <w:rPr/>
      </w:pPr>
      <w:bookmarkStart w:id="254" w:name="__RefHeading___Toc3406_4046097046"/>
      <w:bookmarkEnd w:id="254"/>
      <w:r>
        <w:rPr/>
        <w:t>Взаимодействия между ключевыми рисковыми факторами.</w:t>
      </w:r>
    </w:p>
    <w:p>
      <w:pPr>
        <w:pStyle w:val="Normal"/>
        <w:numPr>
          <w:ilvl w:val="0"/>
          <w:numId w:val="12"/>
        </w:numPr>
        <w:rPr/>
      </w:pPr>
      <w:bookmarkStart w:id="255" w:name="__RefHeading___Toc3408_4046097046"/>
      <w:bookmarkEnd w:id="255"/>
      <w:r>
        <w:rPr/>
        <w:t>Относительные показатели (например, риск на год работы компании).</w:t>
      </w:r>
    </w:p>
    <w:p>
      <w:pPr>
        <w:pStyle w:val="Normal"/>
        <w:rPr/>
      </w:pPr>
      <w:bookmarkStart w:id="256" w:name="__RefHeading___Toc3410_4046097046"/>
      <w:bookmarkEnd w:id="256"/>
      <w:r>
        <w:rPr/>
        <w:tab/>
        <w:t>Это позволяет модели учитывать не только исходные данные, но и сложные зависимости между ними.</w:t>
      </w:r>
    </w:p>
    <w:p>
      <w:pPr>
        <w:pStyle w:val="Normal"/>
        <w:rPr/>
      </w:pPr>
      <w:r>
        <w:rPr/>
        <w:tab/>
        <w:t xml:space="preserve">Метод create_super_ensemble реализует ансамблевую модель на основе стекинга (StackingClassifier). </w:t>
        <w:tab/>
      </w:r>
    </w:p>
    <w:p>
      <w:pPr>
        <w:pStyle w:val="Normal"/>
        <w:rPr/>
      </w:pPr>
      <w:r>
        <w:rPr/>
        <w:tab/>
        <w:t>В качестве базовых моделей используются:</w:t>
      </w:r>
    </w:p>
    <w:p>
      <w:pPr>
        <w:pStyle w:val="Normal"/>
        <w:numPr>
          <w:ilvl w:val="0"/>
          <w:numId w:val="13"/>
        </w:numPr>
        <w:rPr/>
      </w:pPr>
      <w:bookmarkStart w:id="257" w:name="__RefHeading___Toc3416_4046097046"/>
      <w:bookmarkEnd w:id="257"/>
      <w:r>
        <w:rPr/>
        <w:t>RandomForestClassifier с балансировкой классов.</w:t>
      </w:r>
    </w:p>
    <w:p>
      <w:pPr>
        <w:pStyle w:val="Normal"/>
        <w:numPr>
          <w:ilvl w:val="0"/>
          <w:numId w:val="13"/>
        </w:numPr>
        <w:rPr/>
      </w:pPr>
      <w:bookmarkStart w:id="258" w:name="__RefHeading___Toc3418_4046097046"/>
      <w:bookmarkEnd w:id="258"/>
      <w:r>
        <w:rPr/>
        <w:t>BalancedRandomForestClassifier.</w:t>
      </w:r>
    </w:p>
    <w:p>
      <w:pPr>
        <w:pStyle w:val="Normal"/>
        <w:numPr>
          <w:ilvl w:val="0"/>
          <w:numId w:val="13"/>
        </w:numPr>
        <w:rPr/>
      </w:pPr>
      <w:bookmarkStart w:id="259" w:name="__RefHeading___Toc3420_4046097046"/>
      <w:bookmarkEnd w:id="259"/>
      <w:r>
        <w:rPr/>
        <w:t>XGBoost.</w:t>
      </w:r>
    </w:p>
    <w:p>
      <w:pPr>
        <w:pStyle w:val="Normal"/>
        <w:numPr>
          <w:ilvl w:val="0"/>
          <w:numId w:val="13"/>
        </w:numPr>
        <w:rPr/>
      </w:pPr>
      <w:bookmarkStart w:id="260" w:name="__RefHeading___Toc3422_4046097046"/>
      <w:bookmarkEnd w:id="260"/>
      <w:r>
        <w:rPr/>
        <w:t>GradientBoostingClassifier.</w:t>
      </w:r>
    </w:p>
    <w:p>
      <w:pPr>
        <w:pStyle w:val="Normal"/>
        <w:rPr/>
      </w:pPr>
      <w:r>
        <w:rPr/>
        <w:tab/>
        <w:t>Метод train_high_accuracy_model осуществляет полный цикл обучения модели, начиная с генерации синтетического набора данных и расширения признакового пространства, после чего выполняется балансировка классов с помощью SMOTE. Далее производится разделение данных на обучающую и тестовую выборки, масштабирование и преобразование признаков, а затем непосредственно обучение ансамблевой модели с последующей оценкой ее качества на тестовых данных.</w:t>
      </w:r>
    </w:p>
    <w:p>
      <w:pPr>
        <w:pStyle w:val="Normal"/>
        <w:rPr/>
      </w:pPr>
      <w:bookmarkStart w:id="261" w:name="__RefHeading___Toc3444_4046097046"/>
      <w:bookmarkEnd w:id="261"/>
      <w:r>
        <w:rPr/>
        <w:tab/>
        <w:t>Метод predict_risk:</w:t>
      </w:r>
    </w:p>
    <w:p>
      <w:pPr>
        <w:pStyle w:val="Normal"/>
        <w:rPr/>
      </w:pPr>
      <w:bookmarkStart w:id="262" w:name="__RefHeading___Toc3446_4046097046"/>
      <w:bookmarkEnd w:id="262"/>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63" w:name="__RefHeading___Toc3448_4046097046"/>
      <w:bookmarkEnd w:id="263"/>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r>
        <w:br w:type="page"/>
      </w:r>
    </w:p>
    <w:p>
      <w:pPr>
        <w:pStyle w:val="Normal"/>
        <w:widowControl/>
        <w:suppressAutoHyphens w:val="true"/>
        <w:spacing w:lineRule="auto" w:line="259" w:before="0" w:after="0"/>
        <w:ind w:hanging="0" w:left="0"/>
        <w:jc w:val="center"/>
        <w:rPr>
          <w:b/>
          <w:bCs/>
        </w:rPr>
      </w:pPr>
      <w:bookmarkStart w:id="264" w:name="__RefHeading___Toc3450_4046097046"/>
      <w:bookmarkEnd w:id="264"/>
      <w:r>
        <w:rPr>
          <w:b/>
          <w:bCs/>
          <w:color w:val="auto"/>
          <w:sz w:val="28"/>
          <w:szCs w:val="28"/>
          <w:lang w:val="ru-RU"/>
        </w:rPr>
        <w:t>3</w:t>
      </w:r>
      <w:r>
        <w:rPr>
          <w:b/>
          <w:bCs/>
          <w:color w:val="auto"/>
          <w:sz w:val="28"/>
          <w:szCs w:val="28"/>
          <w:lang w:val="en-US"/>
        </w:rPr>
        <w:t>.</w:t>
      </w:r>
      <w:r>
        <w:rPr>
          <w:b/>
          <w:bCs/>
          <w:color w:val="auto"/>
          <w:sz w:val="28"/>
          <w:szCs w:val="28"/>
          <w:lang w:val="ru-RU"/>
        </w:rPr>
        <w:t>2</w:t>
      </w:r>
      <w:r>
        <w:rPr>
          <w:b/>
          <w:bCs/>
          <w:color w:val="auto"/>
          <w:sz w:val="28"/>
          <w:szCs w:val="28"/>
          <w:lang w:val="en-US"/>
        </w:rPr>
        <w:t>.</w:t>
      </w:r>
      <w:r>
        <w:rPr>
          <w:b/>
          <w:bCs/>
          <w:color w:val="auto"/>
          <w:sz w:val="28"/>
          <w:szCs w:val="28"/>
          <w:lang w:val="ru-RU"/>
        </w:rPr>
        <w:t>2</w:t>
      </w:r>
      <w:r>
        <w:rPr>
          <w:b/>
          <w:bCs/>
          <w:color w:val="auto"/>
          <w:sz w:val="28"/>
          <w:szCs w:val="28"/>
          <w:lang w:val="en-US"/>
        </w:rPr>
        <w:t xml:space="preserve"> </w:t>
      </w:r>
      <w:r>
        <w:rPr>
          <w:b/>
          <w:bCs/>
          <w:color w:val="auto"/>
          <w:sz w:val="28"/>
          <w:szCs w:val="28"/>
          <w:lang w:val="ru-RU"/>
        </w:rPr>
        <w:t xml:space="preserve">Разработка </w:t>
      </w:r>
      <w:r>
        <w:rPr>
          <w:b/>
          <w:bCs/>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65" w:name="__RefHeading___Toc3452_4046097046"/>
      <w:bookmarkEnd w:id="265"/>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66" w:name="__RefHeading___Toc3454_4046097046"/>
      <w:bookmarkEnd w:id="266"/>
      <w:r>
        <w:drawing>
          <wp:anchor behindDoc="0" distT="0" distB="0" distL="0" distR="0" simplePos="0" locked="0" layoutInCell="0" allowOverlap="1" relativeHeight="30">
            <wp:simplePos x="0" y="0"/>
            <wp:positionH relativeFrom="column">
              <wp:posOffset>1092200</wp:posOffset>
            </wp:positionH>
            <wp:positionV relativeFrom="paragraph">
              <wp:posOffset>70485</wp:posOffset>
            </wp:positionV>
            <wp:extent cx="3755390" cy="4862195"/>
            <wp:effectExtent l="0" t="0" r="0" b="0"/>
            <wp:wrapTopAndBottom/>
            <wp:docPr id="30"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3" descr=""/>
                    <pic:cNvPicPr>
                      <a:picLocks noChangeAspect="1" noChangeArrowheads="1"/>
                    </pic:cNvPicPr>
                  </pic:nvPicPr>
                  <pic:blipFill>
                    <a:blip r:embed="rId29"/>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b w:val="false"/>
          <w:color w:val="auto"/>
        </w:rPr>
      </w:pPr>
      <w:bookmarkStart w:id="267" w:name="__RefHeading___Toc3456_4046097046"/>
      <w:bookmarkEnd w:id="267"/>
      <w:r>
        <w:rPr>
          <w:b w:val="false"/>
          <w:color w:val="auto"/>
        </w:rPr>
        <w:tab/>
        <w:t>Архитектура Python-сервиса включает следующие основные компоненты (Рисунок 3.16):</w:t>
      </w:r>
    </w:p>
    <w:p>
      <w:pPr>
        <w:pStyle w:val="Normal"/>
        <w:rPr/>
      </w:pPr>
      <w:r>
        <w:rPr/>
        <w:tab/>
      </w:r>
      <w:r>
        <w:rPr>
          <w:lang w:val="ru-RU"/>
        </w:rPr>
        <w:t>Переменные окружения (</w:t>
      </w:r>
      <w:r>
        <w:rPr/>
        <w:t xml:space="preserve">env.py </w:t>
      </w:r>
      <w:r>
        <w:rPr>
          <w:lang w:val="ru-RU"/>
        </w:rPr>
        <w:t>и .</w:t>
      </w:r>
      <w:r>
        <w:rPr/>
        <w:t xml:space="preserve">env) </w:t>
      </w:r>
      <w:r>
        <w:rPr>
          <w:lang w:val="ru-RU"/>
        </w:rPr>
        <w:t xml:space="preserve">нужны для хранения </w:t>
      </w:r>
      <w:r>
        <w:rPr>
          <w:b w:val="false"/>
          <w:color w:val="auto"/>
          <w:lang w:val="ru-RU"/>
        </w:rPr>
        <w:t xml:space="preserve">API </w:t>
      </w:r>
      <w:r>
        <w:rPr>
          <w:lang w:val="ru-RU"/>
        </w:rPr>
        <w:t xml:space="preserve">ключа </w:t>
      </w:r>
      <w:r>
        <w:rPr>
          <w:b w:val="false"/>
          <w:color w:val="auto"/>
          <w:lang w:val="ru-RU"/>
        </w:rPr>
        <w:t>"Репутация".</w:t>
      </w:r>
    </w:p>
    <w:p>
      <w:pPr>
        <w:pStyle w:val="Normal"/>
        <w:widowControl/>
        <w:suppressAutoHyphens w:val="true"/>
        <w:overflowPunct w:val="false"/>
        <w:bidi w:val="0"/>
        <w:spacing w:lineRule="auto" w:line="360" w:before="0" w:after="160"/>
        <w:ind w:hanging="0" w:left="0" w:right="0"/>
        <w:jc w:val="both"/>
        <w:rPr/>
      </w:pPr>
      <w:r>
        <w:rPr/>
        <w:tab/>
        <w:t>Логирование событий Python-сервиса (log.py) позволяет производить отслеживание, анализ и отладку работы системы, а также находить и исправлять ошибки и контролировать процессы.</w:t>
      </w:r>
    </w:p>
    <w:p>
      <w:pPr>
        <w:pStyle w:val="Normal"/>
        <w:rPr/>
      </w:pPr>
      <w:r>
        <w:rPr/>
        <w:tab/>
        <w:t>FastAPI-приложение (app.py) выступает в качестве точки входа и обеспечивает:</w:t>
      </w:r>
    </w:p>
    <w:p>
      <w:pPr>
        <w:pStyle w:val="Normal"/>
        <w:numPr>
          <w:ilvl w:val="0"/>
          <w:numId w:val="15"/>
        </w:numPr>
        <w:rPr/>
      </w:pPr>
      <w:bookmarkStart w:id="268" w:name="__RefHeading___Toc3472_4046097046"/>
      <w:bookmarkEnd w:id="268"/>
      <w:r>
        <w:rPr/>
        <w:t>Обработку HTTP-запросов от клиентской части на 1С</w:t>
      </w:r>
    </w:p>
    <w:p>
      <w:pPr>
        <w:pStyle w:val="Normal"/>
        <w:numPr>
          <w:ilvl w:val="0"/>
          <w:numId w:val="15"/>
        </w:numPr>
        <w:rPr/>
      </w:pPr>
      <w:bookmarkStart w:id="269" w:name="__RefHeading___Toc3474_4046097046"/>
      <w:bookmarkEnd w:id="269"/>
      <w:r>
        <w:rPr/>
        <w:t>Управление жизненным циклом приложения через контекстные менеджеры</w:t>
      </w:r>
    </w:p>
    <w:p>
      <w:pPr>
        <w:pStyle w:val="Normal"/>
        <w:numPr>
          <w:ilvl w:val="0"/>
          <w:numId w:val="15"/>
        </w:numPr>
        <w:rPr/>
      </w:pPr>
      <w:bookmarkStart w:id="270" w:name="__RefHeading___Toc3476_4046097046"/>
      <w:bookmarkEnd w:id="270"/>
      <w:r>
        <w:rPr/>
        <w:t>Настройку CORS-политик для кросс-доменных запросов</w:t>
      </w:r>
    </w:p>
    <w:p>
      <w:pPr>
        <w:pStyle w:val="Normal"/>
        <w:numPr>
          <w:ilvl w:val="0"/>
          <w:numId w:val="15"/>
        </w:numPr>
        <w:rPr/>
      </w:pPr>
      <w:bookmarkStart w:id="271" w:name="__RefHeading___Toc3478_4046097046"/>
      <w:bookmarkEnd w:id="271"/>
      <w:r>
        <w:rPr/>
        <w:t>Маршрутизацию запросов к соответствующим обработчикам</w:t>
      </w:r>
    </w:p>
    <w:p>
      <w:pPr>
        <w:pStyle w:val="Normal"/>
        <w:rPr/>
      </w:pPr>
      <w:r>
        <w:rPr/>
      </w:r>
    </w:p>
    <w:p>
      <w:pPr>
        <w:pStyle w:val="Normal"/>
        <w:rPr/>
      </w:pPr>
      <w:bookmarkStart w:id="272" w:name="__RefHeading___Toc3480_4046097046"/>
      <w:bookmarkEnd w:id="272"/>
      <w:r>
        <w:rPr/>
        <w:tab/>
        <w:t>Модуль HTTP-запросов (queries.py) предоставляет асинхронные клиенты для выполнения HTTP-запросов, обеспечивает обработку ошибок и таймаутов при работе с внешними API, а также реализует унифицированный интерфейс для взаимодействия с различными сервисами.</w:t>
      </w:r>
    </w:p>
    <w:p>
      <w:pPr>
        <w:pStyle w:val="Normal"/>
        <w:rPr/>
      </w:pPr>
      <w:r>
        <w:rPr/>
      </w:r>
    </w:p>
    <w:p>
      <w:pPr>
        <w:pStyle w:val="Normal"/>
        <w:rPr/>
      </w:pPr>
      <w:r>
        <w:rPr/>
        <w:tab/>
        <w:t>Модуль routers.py определяет конечные точки API, где реализован эндпоинт /api/v1/check для обработки POST-запросов, организован пайплайн обработки данных, включающий их получение, преобразование, анализ и возврат результатов, а также обеспечена интеграция с внешними сервисами и ML-моделью.</w:t>
      </w:r>
    </w:p>
    <w:p>
      <w:pPr>
        <w:pStyle w:val="Normal"/>
        <w:rPr/>
      </w:pPr>
      <w:r>
        <w:rPr/>
      </w:r>
    </w:p>
    <w:p>
      <w:pPr>
        <w:pStyle w:val="Normal"/>
        <w:rPr/>
      </w:pPr>
      <w:r>
        <w:rPr/>
        <w:tab/>
        <w:t>Модуль utils.py — содержит  утилиты для обработки данных</w:t>
      </w:r>
    </w:p>
    <w:p>
      <w:pPr>
        <w:pStyle w:val="Normal"/>
        <w:rPr/>
      </w:pPr>
      <w:r>
        <w:rPr/>
      </w:r>
    </w:p>
    <w:p>
      <w:pPr>
        <w:pStyle w:val="Normal"/>
        <w:rPr/>
      </w:pPr>
      <w:r>
        <w:rPr/>
        <w:tab/>
        <w:t>Модуль model.py, содержащий модель машинного обучения, представляет собой ядро системы оценки и включает класс SupplierRiskModel для работы с ансамблевой моделью классификации, методы предобработки данных и извлечения признаков, алгоритмы расчета интегральных показателей риска, а также механизмы валидации и оценки качества предсказаний.</w:t>
      </w:r>
    </w:p>
    <w:p>
      <w:pPr>
        <w:pStyle w:val="Normal"/>
        <w:widowControl/>
        <w:numPr>
          <w:ilvl w:val="0"/>
          <w:numId w:val="0"/>
        </w:numPr>
        <w:suppressAutoHyphens w:val="true"/>
        <w:overflowPunct w:val="false"/>
        <w:bidi w:val="0"/>
        <w:spacing w:lineRule="auto" w:line="360" w:before="0" w:after="160"/>
        <w:ind w:hanging="0" w:left="0" w:right="0"/>
        <w:jc w:val="both"/>
        <w:rPr/>
      </w:pPr>
      <w:r>
        <w:rPr/>
        <w:t xml:space="preserve"> </w:t>
      </w:r>
      <w:r>
        <w:rPr/>
        <w:tab/>
        <w:t>Модуль model_provider.py - поставщик модели, обеспечивает загрузку предобученных моделей из сериализованных файлов, управление их жизненным циклом в производственной среде, а также изоляцию логики работы с моделями для упрощения поддержки и дальнейшего развития системы.</w:t>
      </w:r>
    </w:p>
    <w:p>
      <w:pPr>
        <w:pStyle w:val="Normal"/>
        <w:rPr/>
      </w:pPr>
      <w:bookmarkStart w:id="273" w:name="__RefHeading___Toc3524_4046097046"/>
      <w:bookmarkEnd w:id="273"/>
      <w:r>
        <w:rPr/>
        <w:tab/>
        <w:t>Взаимодействие компонентов в процессе оценки поставщика происходит по следующему алгоритму:</w:t>
      </w:r>
    </w:p>
    <w:p>
      <w:pPr>
        <w:pStyle w:val="Normal"/>
        <w:numPr>
          <w:ilvl w:val="0"/>
          <w:numId w:val="18"/>
        </w:numPr>
        <w:rPr/>
      </w:pPr>
      <w:bookmarkStart w:id="274" w:name="__RefHeading___Toc3526_4046097046"/>
      <w:bookmarkEnd w:id="274"/>
      <w:r>
        <w:rPr/>
        <w:t>Клиентское приложение на 1С формирует JSON-запрос с ИНН поставщиков</w:t>
      </w:r>
    </w:p>
    <w:p>
      <w:pPr>
        <w:pStyle w:val="Normal"/>
        <w:numPr>
          <w:ilvl w:val="0"/>
          <w:numId w:val="18"/>
        </w:numPr>
        <w:rPr/>
      </w:pPr>
      <w:bookmarkStart w:id="275" w:name="__RefHeading___Toc3528_4046097046"/>
      <w:bookmarkEnd w:id="275"/>
      <w:r>
        <w:rPr/>
        <w:t>FastAPI-сервер принимает запрос и передает его в обработчик роутера</w:t>
      </w:r>
    </w:p>
    <w:p>
      <w:pPr>
        <w:pStyle w:val="Normal"/>
        <w:numPr>
          <w:ilvl w:val="0"/>
          <w:numId w:val="18"/>
        </w:numPr>
        <w:rPr/>
      </w:pPr>
      <w:bookmarkStart w:id="276" w:name="__RefHeading___Toc3530_4046097046"/>
      <w:bookmarkEnd w:id="276"/>
      <w:r>
        <w:rPr/>
        <w:t>Модуль утилит выполняет асинхронные запросы к API "Репутация"</w:t>
      </w:r>
    </w:p>
    <w:p>
      <w:pPr>
        <w:pStyle w:val="Normal"/>
        <w:numPr>
          <w:ilvl w:val="0"/>
          <w:numId w:val="18"/>
        </w:numPr>
        <w:rPr/>
      </w:pPr>
      <w:bookmarkStart w:id="277" w:name="__RefHeading___Toc3532_4046097046"/>
      <w:bookmarkEnd w:id="277"/>
      <w:r>
        <w:rPr/>
        <w:t>Полученные данные преобразуются в структурированные признаки</w:t>
      </w:r>
    </w:p>
    <w:p>
      <w:pPr>
        <w:pStyle w:val="Normal"/>
        <w:numPr>
          <w:ilvl w:val="0"/>
          <w:numId w:val="18"/>
        </w:numPr>
        <w:rPr/>
      </w:pPr>
      <w:bookmarkStart w:id="278" w:name="__RefHeading___Toc3534_4046097046"/>
      <w:bookmarkEnd w:id="278"/>
      <w:r>
        <w:rPr/>
        <w:t>ML-модель анализирует признаки и генерирует оценку надежности</w:t>
      </w:r>
    </w:p>
    <w:p>
      <w:pPr>
        <w:pStyle w:val="Normal"/>
        <w:numPr>
          <w:ilvl w:val="0"/>
          <w:numId w:val="18"/>
        </w:numPr>
        <w:rPr/>
      </w:pPr>
      <w:bookmarkStart w:id="279" w:name="__RefHeading___Toc3536_4046097046"/>
      <w:bookmarkEnd w:id="279"/>
      <w:r>
        <w:rPr/>
        <w:t>Результаты форматируются и возвращаются в 1С для отображения</w:t>
      </w:r>
    </w:p>
    <w:p>
      <w:pPr>
        <w:pStyle w:val="Normal"/>
        <w:rPr/>
      </w:pPr>
      <w:r>
        <w:rPr/>
      </w:r>
    </w:p>
    <w:p>
      <w:pPr>
        <w:pStyle w:val="Normal"/>
        <w:rPr/>
      </w:pPr>
      <w:bookmarkStart w:id="280" w:name="__RefHeading___Toc3538_4046097046"/>
      <w:bookmarkEnd w:id="280"/>
      <w:r>
        <w:rPr/>
        <w:tab/>
        <w:t>Преимущества выбранной архитектуры:</w:t>
      </w:r>
    </w:p>
    <w:p>
      <w:pPr>
        <w:pStyle w:val="Normal"/>
        <w:numPr>
          <w:ilvl w:val="0"/>
          <w:numId w:val="14"/>
        </w:numPr>
        <w:rPr/>
      </w:pPr>
      <w:bookmarkStart w:id="281" w:name="__RefHeading___Toc3540_4046097046"/>
      <w:bookmarkEnd w:id="281"/>
      <w:r>
        <w:rPr/>
        <w:t>Модульность: каждый компонент отвечает за конкретную задачу</w:t>
      </w:r>
    </w:p>
    <w:p>
      <w:pPr>
        <w:pStyle w:val="Normal"/>
        <w:numPr>
          <w:ilvl w:val="0"/>
          <w:numId w:val="14"/>
        </w:numPr>
        <w:rPr/>
      </w:pPr>
      <w:bookmarkStart w:id="282" w:name="__RefHeading___Toc3542_4046097046"/>
      <w:bookmarkEnd w:id="282"/>
      <w:r>
        <w:rPr/>
        <w:t>Масштабируемость: возможность независимого масштабирования компонентов</w:t>
      </w:r>
    </w:p>
    <w:p>
      <w:pPr>
        <w:pStyle w:val="Normal"/>
        <w:numPr>
          <w:ilvl w:val="0"/>
          <w:numId w:val="14"/>
        </w:numPr>
        <w:rPr/>
      </w:pPr>
      <w:bookmarkStart w:id="283" w:name="__RefHeading___Toc3544_4046097046"/>
      <w:bookmarkEnd w:id="283"/>
      <w:r>
        <w:rPr/>
        <w:t>Поддерживаемость: четкое разделение ответственности между модулями</w:t>
      </w:r>
    </w:p>
    <w:p>
      <w:pPr>
        <w:pStyle w:val="Normal"/>
        <w:numPr>
          <w:ilvl w:val="0"/>
          <w:numId w:val="14"/>
        </w:numPr>
        <w:rPr/>
      </w:pPr>
      <w:bookmarkStart w:id="284" w:name="__RefHeading___Toc3546_4046097046"/>
      <w:bookmarkEnd w:id="284"/>
      <w:r>
        <w:rPr/>
        <w:t>Интегрируемость: REST API позволяет легко интегрироваться с различными системами</w:t>
      </w:r>
    </w:p>
    <w:p>
      <w:pPr>
        <w:pStyle w:val="Normal"/>
        <w:rPr/>
      </w:pPr>
      <w:bookmarkStart w:id="285" w:name="__RefHeading___Toc3548_4046097046"/>
      <w:bookmarkEnd w:id="285"/>
      <w:r>
        <w:rPr/>
        <w:tab/>
        <w:t>Экономическая эффективность разработанного решения обеспечивается за счет использования API «Репутация» с гибкой системой оплаты — стоимость одной проверки составляет всего 2,5 рубля, при этом отсутствуют ограничения на количество проверяемых организаций, что особенно важно для предприятия с нерегулярной потребностью в анализе контрагентов. Дополнительным фактором снижения затрат выступает облачная архитектура Python-сервиса, позволяющая минимизировать расходы на содержание и обслуживание собственной инфраструктуры.</w:t>
      </w:r>
    </w:p>
    <w:p>
      <w:pPr>
        <w:pStyle w:val="Normal"/>
        <w:rPr/>
      </w:pPr>
      <w:r>
        <w:rPr/>
      </w:r>
    </w:p>
    <w:p>
      <w:pPr>
        <w:pStyle w:val="Normal"/>
        <w:rPr/>
      </w:pPr>
      <w:bookmarkStart w:id="286" w:name="__RefHeading___Toc3556_4046097046"/>
      <w:bookmarkEnd w:id="286"/>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b/>
          <w:bCs/>
        </w:rPr>
      </w:pPr>
      <w:bookmarkStart w:id="287" w:name="__RefHeading___Toc22201_2829662935"/>
      <w:bookmarkEnd w:id="287"/>
      <w:r>
        <w:rPr>
          <w:b/>
          <w:bCs/>
          <w:color w:val="auto"/>
          <w:lang w:val="ru-RU"/>
        </w:rPr>
        <w:t>4.</w:t>
      </w:r>
      <w:r>
        <w:rPr>
          <w:b/>
          <w:bCs/>
          <w:color w:val="auto"/>
          <w:lang w:val="en-US"/>
        </w:rPr>
        <w:t xml:space="preserve"> </w:t>
      </w:r>
      <w:bookmarkStart w:id="288" w:name="_Toc509339948"/>
      <w:bookmarkStart w:id="289" w:name="_Toc509663666"/>
      <w:bookmarkStart w:id="290" w:name="_Toc515887000"/>
      <w:bookmarkStart w:id="291" w:name="_Toc483260915"/>
      <w:r>
        <w:rPr>
          <w:b/>
          <w:bCs/>
          <w:color w:val="auto"/>
        </w:rPr>
        <w:t>Тестирование и опытная эксплуатация информационной системы</w:t>
      </w:r>
      <w:bookmarkEnd w:id="288"/>
      <w:bookmarkEnd w:id="289"/>
      <w:bookmarkEnd w:id="290"/>
      <w:bookmarkEnd w:id="291"/>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292" w:name="OLE_LINK86"/>
      <w:r>
        <w:rPr>
          <w:rFonts w:cs="Times New Roman"/>
          <w:sz w:val="28"/>
          <w:szCs w:val="28"/>
        </w:rPr>
        <w:t>В процессе проведения локальной отладки разработанного модуля были выполнены следующие тесты:</w:t>
      </w:r>
      <w:bookmarkEnd w:id="292"/>
    </w:p>
    <w:p>
      <w:pPr>
        <w:pStyle w:val="Normal"/>
        <w:numPr>
          <w:ilvl w:val="0"/>
          <w:numId w:val="16"/>
        </w:numPr>
        <w:suppressAutoHyphens w:val="true"/>
        <w:spacing w:lineRule="auto" w:line="360" w:before="0" w:after="0"/>
        <w:jc w:val="both"/>
        <w:rPr/>
      </w:pPr>
      <w:r>
        <w:rPr>
          <w:rFonts w:cs="Times New Roman"/>
          <w:sz w:val="28"/>
          <w:szCs w:val="28"/>
        </w:rPr>
        <w:t>Загрузка программы;</w:t>
      </w:r>
    </w:p>
    <w:p>
      <w:pPr>
        <w:pStyle w:val="Normal"/>
        <w:numPr>
          <w:ilvl w:val="0"/>
          <w:numId w:val="16"/>
        </w:numPr>
        <w:suppressAutoHyphens w:val="true"/>
        <w:spacing w:lineRule="auto" w:line="360" w:before="0" w:after="0"/>
        <w:jc w:val="both"/>
        <w:rPr/>
      </w:pPr>
      <w:r>
        <w:rPr>
          <w:rFonts w:cs="Times New Roman"/>
          <w:sz w:val="28"/>
          <w:szCs w:val="28"/>
        </w:rPr>
        <w:t>Ввод пустого поля ИНН;</w:t>
      </w:r>
    </w:p>
    <w:p>
      <w:pPr>
        <w:pStyle w:val="Normal"/>
        <w:numPr>
          <w:ilvl w:val="0"/>
          <w:numId w:val="16"/>
        </w:numPr>
        <w:suppressAutoHyphens w:val="true"/>
        <w:spacing w:lineRule="auto" w:line="360" w:before="0" w:after="0"/>
        <w:jc w:val="both"/>
        <w:rPr/>
      </w:pPr>
      <w:r>
        <w:rPr>
          <w:rFonts w:cs="Times New Roman"/>
          <w:sz w:val="28"/>
          <w:szCs w:val="28"/>
        </w:rPr>
        <w:t>Ввод пустого поля КПП;</w:t>
      </w:r>
    </w:p>
    <w:p>
      <w:pPr>
        <w:pStyle w:val="Normal"/>
        <w:numPr>
          <w:ilvl w:val="0"/>
          <w:numId w:val="16"/>
        </w:numPr>
        <w:suppressAutoHyphens w:val="true"/>
        <w:spacing w:lineRule="auto" w:line="360" w:before="0" w:after="0"/>
        <w:jc w:val="both"/>
        <w:rPr/>
      </w:pPr>
      <w:r>
        <w:rPr>
          <w:rFonts w:cs="Times New Roman"/>
          <w:sz w:val="28"/>
          <w:szCs w:val="28"/>
        </w:rPr>
        <w:t>Ввод ИНН несуществующей компании;</w:t>
      </w:r>
    </w:p>
    <w:p>
      <w:pPr>
        <w:pStyle w:val="Normal"/>
        <w:numPr>
          <w:ilvl w:val="0"/>
          <w:numId w:val="16"/>
        </w:numPr>
        <w:suppressAutoHyphens w:val="true"/>
        <w:spacing w:lineRule="auto" w:line="360" w:before="0" w:after="0"/>
        <w:jc w:val="both"/>
        <w:rPr/>
      </w:pPr>
      <w:r>
        <w:rPr>
          <w:rFonts w:cs="Times New Roman"/>
          <w:sz w:val="28"/>
          <w:szCs w:val="28"/>
        </w:rPr>
        <w:t>Попытка провести анализ при пустой выборке поставщиков.</w:t>
      </w:r>
    </w:p>
    <w:p>
      <w:pPr>
        <w:pStyle w:val="Normal"/>
        <w:numPr>
          <w:ilvl w:val="0"/>
          <w:numId w:val="16"/>
        </w:numPr>
        <w:rPr/>
      </w:pPr>
      <w:r>
        <w:rPr/>
        <w:t>Анализ сформированной выборки поставщиков</w:t>
      </w:r>
    </w:p>
    <w:p>
      <w:pPr>
        <w:pStyle w:val="Normal"/>
        <w:numPr>
          <w:ilvl w:val="0"/>
          <w:numId w:val="16"/>
        </w:numPr>
        <w:rPr/>
      </w:pPr>
      <w:r>
        <w:rPr/>
        <w:t>Выход из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293"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293"/>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b/>
          <w:bCs/>
        </w:rPr>
      </w:pPr>
      <w:bookmarkStart w:id="294" w:name="__RefHeading___Toc22203_2829662935"/>
      <w:bookmarkEnd w:id="294"/>
      <w:r>
        <w:rPr>
          <w:b/>
          <w:bCs/>
          <w:color w:val="auto"/>
          <w:lang w:val="ru-RU"/>
        </w:rPr>
        <w:t>5</w:t>
      </w:r>
      <w:bookmarkStart w:id="295" w:name="_Toc515887001"/>
      <w:r>
        <w:rPr>
          <w:b/>
          <w:bCs/>
          <w:color w:val="auto"/>
          <w:lang w:val="en-US"/>
        </w:rPr>
        <w:t xml:space="preserve">. </w:t>
      </w:r>
      <w:r>
        <w:rPr>
          <w:b/>
          <w:bCs/>
          <w:color w:val="auto"/>
        </w:rPr>
        <w:t>Оценка экономической эффективности проекта</w:t>
      </w:r>
      <w:bookmarkEnd w:id="295"/>
    </w:p>
    <w:p>
      <w:pPr>
        <w:pStyle w:val="Heading2"/>
        <w:ind w:hanging="0" w:left="0"/>
        <w:rPr>
          <w:rFonts w:ascii="Times New Roman" w:hAnsi="Times New Roman"/>
          <w:b w:val="false"/>
          <w:color w:val="auto"/>
        </w:rPr>
      </w:pPr>
      <w:bookmarkStart w:id="296" w:name="__RefHeading___Toc22205_2829662935"/>
      <w:bookmarkEnd w:id="296"/>
      <w:r>
        <w:rPr/>
        <w:t xml:space="preserve">5.1. </w:t>
      </w:r>
      <w:bookmarkStart w:id="297" w:name="_Toc515887002"/>
      <w:bookmarkStart w:id="298" w:name="_Toc484018865"/>
      <w:r>
        <w:rPr/>
        <w:t>Расчет затрат на разработку</w:t>
      </w:r>
      <w:bookmarkEnd w:id="297"/>
      <w:bookmarkEnd w:id="298"/>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1"/>
        <w:gridCol w:w="4602"/>
        <w:gridCol w:w="2346"/>
      </w:tblGrid>
      <w:tr>
        <w:trPr>
          <w:trHeight w:val="20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Heading2"/>
        <w:ind w:hanging="0" w:left="0"/>
        <w:rPr>
          <w:rFonts w:ascii="Times New Roman" w:hAnsi="Times New Roman"/>
          <w:b w:val="false"/>
          <w:color w:val="auto"/>
        </w:rPr>
      </w:pPr>
      <w:bookmarkStart w:id="299" w:name="__RefHeading___Toc22207_2829662935"/>
      <w:bookmarkEnd w:id="299"/>
      <w:r>
        <w:rPr/>
        <w:t xml:space="preserve">5.2. </w:t>
      </w:r>
      <w:bookmarkStart w:id="300" w:name="_Toc484018866"/>
      <w:bookmarkStart w:id="301" w:name="_Toc515887003"/>
      <w:r>
        <w:rPr/>
        <w:t>Содержание и эксплуатация вычислительное техники</w:t>
      </w:r>
      <w:bookmarkEnd w:id="300"/>
      <w:bookmarkEnd w:id="301"/>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09"/>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Heading2"/>
        <w:ind w:hanging="0" w:left="0"/>
        <w:rPr/>
      </w:pPr>
      <w:bookmarkStart w:id="302" w:name="__RefHeading___Toc22209_2829662935"/>
      <w:bookmarkEnd w:id="302"/>
      <w:r>
        <w:rPr/>
        <w:t xml:space="preserve">5.3. </w:t>
      </w:r>
      <w:bookmarkStart w:id="303" w:name="_Toc515887004"/>
      <w:bookmarkStart w:id="304" w:name="_Toc484018867"/>
      <w:r>
        <w:rPr/>
        <w:t>Экономический эффект</w:t>
      </w:r>
      <w:bookmarkEnd w:id="303"/>
      <w:bookmarkEnd w:id="304"/>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0"/>
        <w:gridCol w:w="1984"/>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b/>
          <w:bCs/>
        </w:rPr>
      </w:pPr>
      <w:bookmarkStart w:id="305" w:name="__RefHeading___Toc22211_2829662935"/>
      <w:bookmarkStart w:id="306" w:name="_Toc515887005"/>
      <w:bookmarkEnd w:id="305"/>
      <w:r>
        <w:rPr>
          <w:b/>
          <w:bCs/>
          <w:color w:val="auto"/>
        </w:rPr>
        <w:t>Заключение</w:t>
      </w:r>
      <w:bookmarkEnd w:id="306"/>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АО "РТК", разработано и внедрено проектное решение по автоматизации </w:t>
      </w:r>
      <w:bookmarkStart w:id="307" w:name="OLE_LINK199"/>
      <w:bookmarkStart w:id="308" w:name="OLE_LINK200"/>
      <w:r>
        <w:rPr>
          <w:sz w:val="28"/>
          <w:szCs w:val="28"/>
        </w:rPr>
        <w:t xml:space="preserve">процесса </w:t>
      </w:r>
      <w:bookmarkEnd w:id="307"/>
      <w:bookmarkEnd w:id="308"/>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АО "РТК"</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b/>
          <w:bCs/>
        </w:rPr>
      </w:pPr>
      <w:bookmarkStart w:id="309" w:name="__RefHeading___Toc22213_2829662935"/>
      <w:bookmarkStart w:id="310" w:name="_Toc515887006"/>
      <w:bookmarkEnd w:id="309"/>
      <w:r>
        <w:rPr>
          <w:b/>
          <w:bCs/>
          <w:color w:val="auto"/>
        </w:rPr>
        <w:t>Список литературы</w:t>
      </w:r>
      <w:bookmarkEnd w:id="310"/>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t>Румянцева, Е.Л. Информационные технологии: Учебное пособие / Е.Л. Румянцева, В.В. Слюсарь; Под ред. Л.Г. Гагарина. –  М.: ИД ФОРУМ, НИЦ ИНФРА-М, 2013. – 256 c.</w:t>
      </w:r>
    </w:p>
    <w:p>
      <w:pPr>
        <w:pStyle w:val="ListParagraph"/>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r>
      <w:r>
        <w:br w:type="page"/>
      </w:r>
    </w:p>
    <w:tbl>
      <w:tblPr>
        <w:tblW w:w="5000" w:type="pct"/>
        <w:jc w:val="center"/>
        <w:tblInd w:w="0" w:type="dxa"/>
        <w:tblLayout w:type="fixed"/>
        <w:tblCellMar>
          <w:top w:w="0" w:type="dxa"/>
          <w:left w:w="108" w:type="dxa"/>
          <w:bottom w:w="0" w:type="dxa"/>
          <w:right w:w="108" w:type="dxa"/>
        </w:tblCellMar>
        <w:tblLook w:firstRow="0" w:noVBand="0" w:lastRow="0" w:firstColumn="0" w:lastColumn="0" w:noHBand="0" w:val="0000"/>
      </w:tblPr>
      <w:tblGrid>
        <w:gridCol w:w="875"/>
        <w:gridCol w:w="424"/>
        <w:gridCol w:w="1020"/>
        <w:gridCol w:w="587"/>
        <w:gridCol w:w="532"/>
        <w:gridCol w:w="2235"/>
        <w:gridCol w:w="562"/>
        <w:gridCol w:w="403"/>
        <w:gridCol w:w="406"/>
        <w:gridCol w:w="402"/>
        <w:gridCol w:w="472"/>
        <w:gridCol w:w="1435"/>
      </w:tblGrid>
      <w:tr>
        <w:trPr>
          <w:trHeight w:val="11024" w:hRule="atLeast"/>
        </w:trPr>
        <w:tc>
          <w:tcPr>
            <w:tcW w:w="9353" w:type="dxa"/>
            <w:gridSpan w:val="12"/>
            <w:tcBorders>
              <w:top w:val="single" w:sz="18" w:space="0" w:color="000000"/>
              <w:left w:val="single" w:sz="18" w:space="0" w:color="000000"/>
              <w:bottom w:val="single" w:sz="18" w:space="0" w:color="000000"/>
              <w:right w:val="single" w:sz="18" w:space="0" w:color="000000"/>
            </w:tcBorders>
          </w:tcPr>
          <w:p>
            <w:pPr>
              <w:pStyle w:val="Normal"/>
              <w:keepNext w:val="true"/>
              <w:keepLines/>
              <w:pageBreakBefore/>
              <w:numPr>
                <w:ilvl w:val="0"/>
                <w:numId w:val="0"/>
              </w:numPr>
              <w:spacing w:before="0" w:after="0"/>
              <w:ind w:hanging="0" w:left="0"/>
              <w:jc w:val="center"/>
              <w:outlineLvl w:val="0"/>
              <w:rPr>
                <w:b/>
                <w:bCs/>
              </w:rPr>
            </w:pPr>
            <w:bookmarkStart w:id="311" w:name="__RefHeading___Toc40925_392084037"/>
            <w:bookmarkStart w:id="312" w:name="_Toc200201487"/>
            <w:bookmarkStart w:id="313" w:name="_Toc167998473"/>
            <w:bookmarkEnd w:id="311"/>
            <w:r>
              <w:rPr>
                <w:rFonts w:eastAsia="DejaVu Sans" w:cs="DejaVu Sans" w:cstheme="majorBidi" w:eastAsiaTheme="majorEastAsia"/>
                <w:b/>
                <w:bCs/>
                <w:szCs w:val="32"/>
              </w:rPr>
              <w:t xml:space="preserve">Приложение А. </w:t>
            </w:r>
            <w:bookmarkEnd w:id="313"/>
            <w:r>
              <w:rPr>
                <w:rFonts w:eastAsia="DejaVu Sans" w:cs="DejaVu Sans" w:cstheme="majorBidi" w:eastAsiaTheme="majorEastAsia"/>
                <w:b/>
                <w:bCs/>
                <w:szCs w:val="32"/>
              </w:rPr>
              <w:t>Архитектура</w:t>
            </w:r>
            <w:r>
              <w:rPr>
                <w:b/>
                <w:bCs/>
              </w:rPr>
              <w:t xml:space="preserve"> системы</w:t>
            </w:r>
            <w:bookmarkEnd w:id="312"/>
          </w:p>
          <w:p>
            <w:pPr>
              <w:pStyle w:val="Normal"/>
              <w:keepNext w:val="true"/>
              <w:keepLines/>
              <w:numPr>
                <w:ilvl w:val="0"/>
                <w:numId w:val="0"/>
              </w:numPr>
              <w:ind w:hanging="0" w:left="0"/>
              <w:jc w:val="center"/>
              <w:outlineLvl w:val="0"/>
              <w:rPr>
                <w:rFonts w:eastAsia="DejaVu Sans" w:cs="DejaVu Sans" w:cstheme="majorBidi" w:eastAsiaTheme="majorEastAsia"/>
                <w:b/>
                <w:bCs/>
                <w:szCs w:val="32"/>
              </w:rPr>
            </w:pPr>
            <w:r>
              <w:rPr>
                <w:rFonts w:eastAsia="DejaVu Sans" w:cs="DejaVu Sans" w:cstheme="majorBidi" w:eastAsiaTheme="majorEastAsia"/>
                <w:b/>
                <w:bCs/>
                <w:szCs w:val="32"/>
              </w:rPr>
            </w:r>
          </w:p>
          <w:p>
            <w:pPr>
              <w:pStyle w:val="Normal"/>
              <w:spacing w:before="0" w:after="160"/>
              <w:ind w:hanging="0" w:right="3"/>
              <w:jc w:val="center"/>
              <w:rPr>
                <w:bCs/>
                <w:sz w:val="18"/>
                <w:szCs w:val="24"/>
              </w:rPr>
            </w:pPr>
            <w:r>
              <w:rPr>
                <w:bCs/>
                <w:sz w:val="18"/>
                <w:szCs w:val="24"/>
              </w:rPr>
              <w:drawing>
                <wp:anchor behindDoc="0" distT="0" distB="0" distL="0" distR="0" simplePos="0" locked="0" layoutInCell="1" allowOverlap="1" relativeHeight="32">
                  <wp:simplePos x="0" y="0"/>
                  <wp:positionH relativeFrom="column">
                    <wp:posOffset>289560</wp:posOffset>
                  </wp:positionH>
                  <wp:positionV relativeFrom="paragraph">
                    <wp:posOffset>-11430</wp:posOffset>
                  </wp:positionV>
                  <wp:extent cx="5081905" cy="2302510"/>
                  <wp:effectExtent l="0" t="0" r="0" b="0"/>
                  <wp:wrapNone/>
                  <wp:docPr id="31" name="Изображения с прозрачностью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я с прозрачностью 1" descr=""/>
                          <pic:cNvPicPr>
                            <a:picLocks noChangeAspect="1" noChangeArrowheads="1"/>
                          </pic:cNvPicPr>
                        </pic:nvPicPr>
                        <pic:blipFill>
                          <a:blip r:embed="rId30"/>
                          <a:stretch>
                            <a:fillRect/>
                          </a:stretch>
                        </pic:blipFill>
                        <pic:spPr bwMode="auto">
                          <a:xfrm>
                            <a:off x="0" y="0"/>
                            <a:ext cx="5081905" cy="2302510"/>
                          </a:xfrm>
                          <a:prstGeom prst="rect">
                            <a:avLst/>
                          </a:prstGeom>
                        </pic:spPr>
                      </pic:pic>
                    </a:graphicData>
                  </a:graphic>
                </wp:anchor>
              </w:drawing>
            </w:r>
          </w:p>
        </w:tc>
      </w:tr>
      <w:tr>
        <w:trPr>
          <w:trHeight w:val="282" w:hRule="exact"/>
          <w:cantSplit w:val="true"/>
        </w:trPr>
        <w:tc>
          <w:tcPr>
            <w:tcW w:w="875" w:type="dxa"/>
            <w:tcBorders>
              <w:top w:val="single" w:sz="18"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424"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020"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87"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32"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915" w:type="dxa"/>
            <w:gridSpan w:val="7"/>
            <w:vMerge w:val="restart"/>
            <w:tcBorders>
              <w:top w:val="single" w:sz="18"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rFonts w:eastAsia="Calibri"/>
              </w:rPr>
            </w:pPr>
            <w:r>
              <w:rPr>
                <w:rFonts w:eastAsia="Calibri"/>
              </w:rPr>
              <w:t>КИС</w:t>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424"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915" w:type="dxa"/>
            <w:gridSpan w:val="7"/>
            <w:vMerge w:val="continue"/>
            <w:tcBorders>
              <w:left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left="-108" w:right="3"/>
              <w:jc w:val="center"/>
              <w:rPr>
                <w:bCs/>
                <w:i/>
                <w:i/>
                <w:szCs w:val="24"/>
              </w:rPr>
            </w:pPr>
            <w:r>
              <w:rPr>
                <w:bCs/>
                <w:i/>
                <w:szCs w:val="24"/>
              </w:rPr>
            </w:r>
          </w:p>
        </w:tc>
        <w:tc>
          <w:tcPr>
            <w:tcW w:w="424" w:type="dxa"/>
            <w:tcBorders>
              <w:top w:val="single" w:sz="12" w:space="0" w:color="000000"/>
              <w:left w:val="single" w:sz="12"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145" w:right="3"/>
              <w:jc w:val="center"/>
              <w:outlineLvl w:val="3"/>
              <w:rPr>
                <w:bCs/>
                <w:i/>
                <w:i/>
                <w:sz w:val="20"/>
                <w:szCs w:val="20"/>
              </w:rPr>
            </w:pPr>
            <w:r>
              <w:rPr>
                <w:bCs/>
                <w:i/>
                <w:sz w:val="20"/>
                <w:szCs w:val="20"/>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45" w:right="3"/>
              <w:jc w:val="center"/>
              <w:outlineLvl w:val="4"/>
              <w:rPr>
                <w:bCs/>
                <w:i/>
                <w:i/>
                <w:sz w:val="20"/>
                <w:szCs w:val="20"/>
              </w:rPr>
            </w:pPr>
            <w:r>
              <w:rPr>
                <w:bCs/>
                <w:i/>
                <w:sz w:val="20"/>
                <w:szCs w:val="20"/>
              </w:rPr>
            </w:r>
          </w:p>
        </w:tc>
        <w:tc>
          <w:tcPr>
            <w:tcW w:w="5915" w:type="dxa"/>
            <w:gridSpan w:val="7"/>
            <w:vMerge w:val="continue"/>
            <w:tcBorders>
              <w:left w:val="single" w:sz="12" w:space="0" w:color="000000"/>
              <w:bottom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424"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u w:val="single"/>
              </w:rPr>
            </w:pPr>
            <w:r>
              <w:rPr>
                <w:bCs/>
                <w:i/>
                <w:szCs w:val="24"/>
                <w:u w:val="single"/>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2235" w:type="dxa"/>
            <w:vMerge w:val="restart"/>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240" w:before="0" w:after="160"/>
              <w:ind w:hanging="0" w:right="3"/>
              <w:jc w:val="center"/>
              <w:rPr>
                <w:bCs/>
                <w:sz w:val="16"/>
                <w:szCs w:val="16"/>
              </w:rPr>
            </w:pPr>
            <w:r>
              <w:rPr>
                <w:bCs/>
                <w:sz w:val="14"/>
                <w:szCs w:val="16"/>
              </w:rPr>
              <w:t>Информационная система комплексной оценки надежности поставщиков</w:t>
            </w:r>
          </w:p>
        </w:tc>
        <w:tc>
          <w:tcPr>
            <w:tcW w:w="1371" w:type="dxa"/>
            <w:gridSpan w:val="3"/>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Лит</w:t>
            </w:r>
          </w:p>
        </w:tc>
        <w:tc>
          <w:tcPr>
            <w:tcW w:w="87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Масса</w:t>
            </w:r>
          </w:p>
        </w:tc>
        <w:tc>
          <w:tcPr>
            <w:tcW w:w="1435" w:type="dxa"/>
            <w:tcBorders>
              <w:top w:val="single" w:sz="12"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bCs/>
                <w:sz w:val="16"/>
                <w:szCs w:val="24"/>
              </w:rPr>
            </w:pPr>
            <w:r>
              <w:rPr>
                <w:bCs/>
                <w:sz w:val="16"/>
                <w:szCs w:val="24"/>
              </w:rPr>
              <w:t>Масштаб</w:t>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Изм</w:t>
            </w:r>
          </w:p>
        </w:tc>
        <w:tc>
          <w:tcPr>
            <w:tcW w:w="424" w:type="dxa"/>
            <w:tcBorders>
              <w:top w:val="single" w:sz="12" w:space="0" w:color="000000"/>
              <w:bottom w:val="single" w:sz="12" w:space="0" w:color="000000"/>
              <w:right w:val="single" w:sz="12" w:space="0" w:color="000000"/>
            </w:tcBorders>
            <w:vAlign w:val="center"/>
          </w:tcPr>
          <w:p>
            <w:pPr>
              <w:pStyle w:val="Normal"/>
              <w:spacing w:before="0" w:after="160"/>
              <w:ind w:hanging="0" w:left="-92" w:right="3"/>
              <w:jc w:val="center"/>
              <w:rPr>
                <w:bCs/>
                <w:sz w:val="10"/>
                <w:szCs w:val="10"/>
              </w:rPr>
            </w:pPr>
            <w:r>
              <w:rPr>
                <w:bCs/>
                <w:sz w:val="10"/>
                <w:szCs w:val="10"/>
              </w:rPr>
              <w:t>Лист</w:t>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left="-108" w:right="3"/>
              <w:jc w:val="center"/>
              <w:rPr>
                <w:bCs/>
                <w:sz w:val="10"/>
                <w:szCs w:val="10"/>
              </w:rPr>
            </w:pPr>
            <w:r>
              <w:rPr>
                <w:bCs/>
                <w:sz w:val="10"/>
                <w:szCs w:val="10"/>
              </w:rPr>
              <w:t xml:space="preserve">№ </w:t>
            </w:r>
            <w:r>
              <w:rPr>
                <w:bCs/>
                <w:sz w:val="10"/>
                <w:szCs w:val="10"/>
              </w:rPr>
              <w:t>документа</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left="-102" w:right="3"/>
              <w:jc w:val="center"/>
              <w:rPr>
                <w:bCs/>
                <w:sz w:val="12"/>
                <w:szCs w:val="24"/>
              </w:rPr>
            </w:pPr>
            <w:r>
              <w:rPr>
                <w:bCs/>
                <w:sz w:val="12"/>
                <w:szCs w:val="24"/>
              </w:rPr>
              <w:t>Подпись</w:t>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t>Дата</w:t>
            </w:r>
          </w:p>
        </w:tc>
        <w:tc>
          <w:tcPr>
            <w:tcW w:w="2235" w:type="dxa"/>
            <w:vMerge w:val="continue"/>
            <w:tcBorders>
              <w:left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tcBorders>
              <w:top w:val="single" w:sz="12" w:space="0" w:color="000000"/>
              <w:left w:val="single" w:sz="12" w:space="0" w:color="000000"/>
              <w:right w:val="single" w:sz="4" w:space="0" w:color="000000"/>
            </w:tcBorders>
            <w:vAlign w:val="center"/>
          </w:tcPr>
          <w:p>
            <w:pPr>
              <w:pStyle w:val="Normal"/>
              <w:spacing w:before="0" w:after="160"/>
              <w:ind w:hanging="0" w:right="3"/>
              <w:jc w:val="center"/>
              <w:rPr>
                <w:bCs/>
                <w:i/>
                <w:i/>
                <w:szCs w:val="24"/>
              </w:rPr>
            </w:pPr>
            <w:r>
              <w:rPr>
                <w:bCs/>
                <w:i/>
                <w:szCs w:val="24"/>
              </w:rPr>
            </w:r>
          </w:p>
        </w:tc>
        <w:tc>
          <w:tcPr>
            <w:tcW w:w="403" w:type="dxa"/>
            <w:tcBorders>
              <w:top w:val="single" w:sz="12" w:space="0" w:color="000000"/>
              <w:left w:val="single" w:sz="4" w:space="0" w:color="000000"/>
              <w:right w:val="single" w:sz="4" w:space="0" w:color="000000"/>
            </w:tcBorders>
            <w:vAlign w:val="center"/>
          </w:tcPr>
          <w:p>
            <w:pPr>
              <w:pStyle w:val="Normal"/>
              <w:spacing w:before="0" w:after="160"/>
              <w:ind w:hanging="0" w:left="-137" w:right="3"/>
              <w:jc w:val="center"/>
              <w:rPr>
                <w:bCs/>
                <w:i/>
                <w:i/>
                <w:szCs w:val="24"/>
              </w:rPr>
            </w:pPr>
            <w:r>
              <w:rPr>
                <w:bCs/>
                <w:i/>
                <w:szCs w:val="24"/>
              </w:rPr>
            </w:r>
          </w:p>
        </w:tc>
        <w:tc>
          <w:tcPr>
            <w:tcW w:w="406" w:type="dxa"/>
            <w:vMerge w:val="restart"/>
            <w:tcBorders>
              <w:top w:val="single" w:sz="12" w:space="0" w:color="000000"/>
              <w:left w:val="single" w:sz="4"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0" w:right="3"/>
              <w:jc w:val="center"/>
              <w:outlineLvl w:val="1"/>
              <w:rPr>
                <w:bCs/>
                <w:i/>
                <w:i/>
                <w:szCs w:val="20"/>
              </w:rPr>
            </w:pPr>
            <w:r>
              <w:rPr>
                <w:bCs/>
                <w:i/>
                <w:szCs w:val="20"/>
              </w:rPr>
            </w:r>
          </w:p>
        </w:tc>
        <w:tc>
          <w:tcPr>
            <w:tcW w:w="874" w:type="dxa"/>
            <w:gridSpan w:val="2"/>
            <w:tcBorders>
              <w:top w:val="single" w:sz="12" w:space="0" w:color="000000"/>
              <w:left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435" w:type="dxa"/>
            <w:tcBorders>
              <w:top w:val="single" w:sz="12" w:space="0" w:color="000000"/>
              <w:left w:val="single" w:sz="12" w:space="0" w:color="000000"/>
              <w:right w:val="single" w:sz="18" w:space="0" w:color="000000"/>
            </w:tcBorders>
            <w:vAlign w:val="center"/>
          </w:tcPr>
          <w:p>
            <w:pPr>
              <w:pStyle w:val="Normal"/>
              <w:spacing w:before="0" w:after="160"/>
              <w:ind w:hanging="0" w:right="3"/>
              <w:jc w:val="center"/>
              <w:rPr>
                <w:bCs/>
                <w:i/>
                <w:i/>
                <w:szCs w:val="24"/>
              </w:rPr>
            </w:pPr>
            <w:r>
              <w:rPr>
                <w:bCs/>
                <w:i/>
                <w:szCs w:val="24"/>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Разработал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86" w:right="-187"/>
              <w:jc w:val="center"/>
              <w:rPr>
                <w:bCs/>
                <w:sz w:val="12"/>
                <w:szCs w:val="12"/>
              </w:rPr>
            </w:pPr>
            <w:r>
              <w:rPr>
                <w:bCs/>
                <w:sz w:val="12"/>
                <w:szCs w:val="12"/>
              </w:rPr>
              <w:t>Альвицов Д.С.</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left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vMerge w:val="restart"/>
            <w:tcBorders>
              <w:left w:val="single" w:sz="12" w:space="0" w:color="000000"/>
              <w:bottom w:val="single" w:sz="12" w:space="0" w:color="000000"/>
              <w:right w:val="single" w:sz="4"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403" w:type="dxa"/>
            <w:vMerge w:val="restart"/>
            <w:tcBorders>
              <w:left w:val="single" w:sz="4" w:space="0" w:color="000000"/>
              <w:bottom w:val="single" w:sz="12" w:space="0" w:color="000000"/>
              <w:right w:val="single" w:sz="4"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406" w:type="dxa"/>
            <w:vMerge w:val="continue"/>
            <w:tcBorders>
              <w:left w:val="single" w:sz="4" w:space="0" w:color="000000"/>
              <w:right w:val="single" w:sz="12" w:space="0" w:color="000000"/>
            </w:tcBorders>
            <w:vAlign w:val="center"/>
          </w:tcPr>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874" w:type="dxa"/>
            <w:gridSpan w:val="2"/>
            <w:vMerge w:val="restart"/>
            <w:tcBorders>
              <w:left w:val="single" w:sz="12" w:space="0" w:color="000000"/>
              <w:bottom w:val="single" w:sz="12" w:space="0" w:color="000000"/>
              <w:right w:val="single" w:sz="12" w:space="0" w:color="000000"/>
            </w:tcBorders>
            <w:vAlign w:val="center"/>
          </w:tcPr>
          <w:p>
            <w:pPr>
              <w:pStyle w:val="Normal"/>
              <w:keepNext w:val="true"/>
              <w:numPr>
                <w:ilvl w:val="0"/>
                <w:numId w:val="0"/>
              </w:numPr>
              <w:ind w:hanging="0" w:left="0" w:right="3"/>
              <w:jc w:val="center"/>
              <w:outlineLvl w:val="1"/>
              <w:rPr>
                <w:bCs/>
                <w:szCs w:val="20"/>
              </w:rPr>
            </w:pPr>
            <w:r>
              <w:rPr>
                <w:bCs/>
                <w:szCs w:val="20"/>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1435" w:type="dxa"/>
            <w:vMerge w:val="restart"/>
            <w:tcBorders>
              <w:left w:val="single" w:sz="12" w:space="0" w:color="000000"/>
              <w:bottom w:val="single" w:sz="12" w:space="0" w:color="000000"/>
              <w:right w:val="single" w:sz="18"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Проверил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16" w:right="3"/>
              <w:jc w:val="center"/>
              <w:rPr>
                <w:bCs/>
                <w:sz w:val="12"/>
                <w:szCs w:val="12"/>
              </w:rPr>
            </w:pPr>
            <w:r>
              <w:rPr>
                <w:bCs/>
                <w:sz w:val="12"/>
                <w:szCs w:val="12"/>
              </w:rPr>
              <w:t>Колобенина Д.С,</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vMerge w:val="continue"/>
            <w:tcBorders>
              <w:left w:val="single" w:sz="12" w:space="0" w:color="000000"/>
              <w:bottom w:val="single" w:sz="12" w:space="0" w:color="000000"/>
              <w:right w:val="single" w:sz="4" w:space="0" w:color="000000"/>
            </w:tcBorders>
            <w:vAlign w:val="center"/>
          </w:tcPr>
          <w:p>
            <w:pPr>
              <w:pStyle w:val="Normal"/>
              <w:spacing w:before="0" w:after="160"/>
              <w:ind w:hanging="0" w:right="3"/>
              <w:jc w:val="center"/>
              <w:rPr>
                <w:bCs/>
                <w:szCs w:val="24"/>
              </w:rPr>
            </w:pPr>
            <w:r>
              <w:rPr>
                <w:bCs/>
                <w:szCs w:val="24"/>
              </w:rPr>
            </w:r>
          </w:p>
        </w:tc>
        <w:tc>
          <w:tcPr>
            <w:tcW w:w="403" w:type="dxa"/>
            <w:vMerge w:val="continue"/>
            <w:tcBorders>
              <w:left w:val="single" w:sz="4" w:space="0" w:color="000000"/>
              <w:bottom w:val="single" w:sz="12" w:space="0" w:color="000000"/>
              <w:right w:val="single" w:sz="4" w:space="0" w:color="000000"/>
            </w:tcBorders>
            <w:vAlign w:val="center"/>
          </w:tcPr>
          <w:p>
            <w:pPr>
              <w:pStyle w:val="Normal"/>
              <w:spacing w:before="0" w:after="160"/>
              <w:ind w:hanging="0" w:right="3"/>
              <w:jc w:val="center"/>
              <w:rPr>
                <w:bCs/>
                <w:szCs w:val="24"/>
              </w:rPr>
            </w:pPr>
            <w:r>
              <w:rPr>
                <w:bCs/>
                <w:szCs w:val="24"/>
              </w:rPr>
            </w:r>
          </w:p>
        </w:tc>
        <w:tc>
          <w:tcPr>
            <w:tcW w:w="406" w:type="dxa"/>
            <w:vMerge w:val="continue"/>
            <w:tcBorders>
              <w:left w:val="single" w:sz="4"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874" w:type="dxa"/>
            <w:gridSpan w:val="2"/>
            <w:vMerge w:val="continue"/>
            <w:tcBorders>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435" w:type="dxa"/>
            <w:vMerge w:val="continue"/>
            <w:tcBorders>
              <w:left w:val="single" w:sz="12" w:space="0" w:color="000000"/>
              <w:bottom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Утвердил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16" w:right="3"/>
              <w:jc w:val="center"/>
              <w:rPr>
                <w:bCs/>
                <w:sz w:val="12"/>
                <w:szCs w:val="12"/>
              </w:rPr>
            </w:pPr>
            <w:r>
              <w:rPr>
                <w:bCs/>
                <w:sz w:val="12"/>
                <w:szCs w:val="12"/>
              </w:rPr>
              <w:t>Андреев И.А.</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773" w:type="dxa"/>
            <w:gridSpan w:val="4"/>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Лист 64</w:t>
            </w:r>
          </w:p>
        </w:tc>
        <w:tc>
          <w:tcPr>
            <w:tcW w:w="1907" w:type="dxa"/>
            <w:gridSpan w:val="2"/>
            <w:tcBorders>
              <w:top w:val="single" w:sz="12"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bCs/>
                <w:sz w:val="16"/>
                <w:szCs w:val="24"/>
                <w:lang w:val="en-US"/>
              </w:rPr>
            </w:pPr>
            <w:r>
              <w:rPr>
                <w:bCs/>
                <w:sz w:val="16"/>
                <w:szCs w:val="24"/>
              </w:rPr>
              <w:t xml:space="preserve">Листов </w:t>
            </w:r>
            <w:r>
              <w:rPr>
                <w:bCs/>
                <w:sz w:val="16"/>
                <w:szCs w:val="24"/>
                <w:lang w:val="en-US"/>
              </w:rPr>
              <w:t>66</w:t>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2235" w:type="dxa"/>
            <w:vMerge w:val="restart"/>
            <w:tcBorders>
              <w:top w:val="single" w:sz="12" w:space="0" w:color="000000"/>
              <w:left w:val="single" w:sz="12" w:space="0" w:color="000000"/>
              <w:bottom w:val="single" w:sz="18" w:space="0" w:color="000000"/>
              <w:right w:val="single" w:sz="12" w:space="0" w:color="000000"/>
            </w:tcBorders>
            <w:vAlign w:val="center"/>
          </w:tcPr>
          <w:p>
            <w:pPr>
              <w:pStyle w:val="Normal"/>
              <w:ind w:hanging="0" w:right="3"/>
              <w:jc w:val="center"/>
              <w:rPr>
                <w:bCs/>
                <w:sz w:val="18"/>
                <w:szCs w:val="12"/>
              </w:rPr>
            </w:pPr>
            <w:r>
              <w:rPr>
                <w:bCs/>
                <w:sz w:val="18"/>
                <w:szCs w:val="12"/>
              </w:rPr>
              <w:t>Приложение А.</w:t>
            </w:r>
          </w:p>
          <w:p>
            <w:pPr>
              <w:pStyle w:val="Normal"/>
              <w:spacing w:before="0" w:after="160"/>
              <w:ind w:hanging="0" w:right="3"/>
              <w:jc w:val="center"/>
              <w:rPr>
                <w:bCs/>
                <w:sz w:val="18"/>
                <w:szCs w:val="12"/>
              </w:rPr>
            </w:pPr>
            <w:r>
              <w:rPr>
                <w:bCs/>
                <w:sz w:val="18"/>
                <w:szCs w:val="12"/>
              </w:rPr>
              <w:t>Архитектура системы</w:t>
            </w:r>
          </w:p>
        </w:tc>
        <w:tc>
          <w:tcPr>
            <w:tcW w:w="3680" w:type="dxa"/>
            <w:gridSpan w:val="6"/>
            <w:vMerge w:val="restart"/>
            <w:tcBorders>
              <w:top w:val="single" w:sz="12" w:space="0" w:color="000000"/>
              <w:left w:val="single" w:sz="12" w:space="0" w:color="000000"/>
              <w:bottom w:val="single" w:sz="18" w:space="0" w:color="000000"/>
              <w:right w:val="single" w:sz="18" w:space="0" w:color="000000"/>
            </w:tcBorders>
            <w:vAlign w:val="center"/>
          </w:tcPr>
          <w:p>
            <w:pPr>
              <w:pStyle w:val="Normal"/>
              <w:ind w:hanging="0" w:right="3"/>
              <w:jc w:val="center"/>
              <w:rPr>
                <w:bCs/>
                <w:sz w:val="16"/>
                <w:szCs w:val="24"/>
              </w:rPr>
            </w:pPr>
            <w:r>
              <w:rPr>
                <w:bCs/>
                <w:sz w:val="16"/>
                <w:szCs w:val="24"/>
              </w:rPr>
              <w:t>ФГОБУ ВПО МТУСИ</w:t>
            </w:r>
          </w:p>
          <w:p>
            <w:pPr>
              <w:pStyle w:val="Normal"/>
              <w:spacing w:before="0" w:after="160"/>
              <w:ind w:hanging="0" w:right="3"/>
              <w:jc w:val="center"/>
              <w:rPr>
                <w:bCs/>
                <w:sz w:val="16"/>
                <w:szCs w:val="24"/>
              </w:rPr>
            </w:pPr>
            <w:r>
              <w:rPr>
                <w:bCs/>
                <w:sz w:val="16"/>
                <w:szCs w:val="24"/>
              </w:rPr>
              <w:t>Факультет ИТ, группа БВТ 2204</w:t>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2235" w:type="dxa"/>
            <w:vMerge w:val="continue"/>
            <w:tcBorders>
              <w:left w:val="single" w:sz="12" w:space="0" w:color="000000"/>
              <w:right w:val="single" w:sz="12" w:space="0" w:color="000000"/>
            </w:tcBorders>
          </w:tcPr>
          <w:p>
            <w:pPr>
              <w:pStyle w:val="Normal"/>
              <w:spacing w:before="0" w:after="160"/>
              <w:ind w:hanging="0" w:right="3"/>
              <w:rPr>
                <w:bCs/>
                <w:szCs w:val="24"/>
              </w:rPr>
            </w:pPr>
            <w:r>
              <w:rPr>
                <w:bCs/>
                <w:szCs w:val="24"/>
              </w:rPr>
            </w:r>
          </w:p>
        </w:tc>
        <w:tc>
          <w:tcPr>
            <w:tcW w:w="3680" w:type="dxa"/>
            <w:gridSpan w:val="6"/>
            <w:vMerge w:val="continue"/>
            <w:tcBorders>
              <w:left w:val="single" w:sz="12" w:space="0" w:color="000000"/>
              <w:right w:val="single" w:sz="18" w:space="0" w:color="000000"/>
            </w:tcBorders>
          </w:tcPr>
          <w:p>
            <w:pPr>
              <w:pStyle w:val="Normal"/>
              <w:spacing w:before="0" w:after="160"/>
              <w:ind w:hanging="0" w:right="3"/>
              <w:rPr>
                <w:bCs/>
                <w:szCs w:val="24"/>
              </w:rPr>
            </w:pPr>
            <w:r>
              <w:rPr>
                <w:bCs/>
                <w:szCs w:val="24"/>
              </w:rPr>
            </w:r>
          </w:p>
        </w:tc>
      </w:tr>
      <w:tr>
        <w:trPr>
          <w:trHeight w:val="282" w:hRule="exact"/>
          <w:cantSplit w:val="true"/>
        </w:trPr>
        <w:tc>
          <w:tcPr>
            <w:tcW w:w="1299" w:type="dxa"/>
            <w:gridSpan w:val="2"/>
            <w:tcBorders>
              <w:top w:val="single" w:sz="12" w:space="0" w:color="000000"/>
              <w:left w:val="single" w:sz="18"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1020"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87"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32"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2235" w:type="dxa"/>
            <w:vMerge w:val="continue"/>
            <w:tcBorders>
              <w:left w:val="single" w:sz="12" w:space="0" w:color="000000"/>
              <w:bottom w:val="single" w:sz="18" w:space="0" w:color="000000"/>
              <w:right w:val="single" w:sz="12" w:space="0" w:color="000000"/>
            </w:tcBorders>
          </w:tcPr>
          <w:p>
            <w:pPr>
              <w:pStyle w:val="Normal"/>
              <w:spacing w:before="0" w:after="160"/>
              <w:ind w:hanging="0" w:right="3"/>
              <w:rPr>
                <w:bCs/>
                <w:szCs w:val="24"/>
              </w:rPr>
            </w:pPr>
            <w:r>
              <w:rPr>
                <w:bCs/>
                <w:szCs w:val="24"/>
              </w:rPr>
            </w:r>
          </w:p>
        </w:tc>
        <w:tc>
          <w:tcPr>
            <w:tcW w:w="3680" w:type="dxa"/>
            <w:gridSpan w:val="6"/>
            <w:vMerge w:val="continue"/>
            <w:tcBorders>
              <w:left w:val="single" w:sz="12" w:space="0" w:color="000000"/>
              <w:bottom w:val="single" w:sz="18" w:space="0" w:color="000000"/>
              <w:right w:val="single" w:sz="18" w:space="0" w:color="000000"/>
            </w:tcBorders>
          </w:tcPr>
          <w:p>
            <w:pPr>
              <w:pStyle w:val="Normal"/>
              <w:spacing w:before="0" w:after="160"/>
              <w:ind w:hanging="0" w:right="3"/>
              <w:rPr>
                <w:bCs/>
                <w:szCs w:val="24"/>
              </w:rPr>
            </w:pPr>
            <w:r>
              <w:rPr>
                <w:bCs/>
                <w:szCs w:val="24"/>
              </w:rPr>
            </w:r>
          </w:p>
        </w:tc>
      </w:tr>
      <w:tr>
        <w:trPr>
          <w:trHeight w:val="11024" w:hRule="atLeast"/>
        </w:trPr>
        <w:tc>
          <w:tcPr>
            <w:tcW w:w="9353" w:type="dxa"/>
            <w:gridSpan w:val="12"/>
            <w:tcBorders>
              <w:top w:val="single" w:sz="18" w:space="0" w:color="000000"/>
              <w:left w:val="single" w:sz="18" w:space="0" w:color="000000"/>
              <w:bottom w:val="single" w:sz="18" w:space="0" w:color="000000"/>
              <w:right w:val="single" w:sz="18" w:space="0" w:color="000000"/>
            </w:tcBorders>
          </w:tcPr>
          <w:p>
            <w:pPr>
              <w:pStyle w:val="Normal"/>
              <w:keepNext w:val="true"/>
              <w:keepLines/>
              <w:numPr>
                <w:ilvl w:val="0"/>
                <w:numId w:val="0"/>
              </w:numPr>
              <w:spacing w:before="0" w:after="0"/>
              <w:ind w:hanging="0" w:left="0"/>
              <w:jc w:val="center"/>
              <w:outlineLvl w:val="0"/>
              <w:rPr>
                <w:b/>
                <w:bCs/>
              </w:rPr>
            </w:pPr>
            <w:bookmarkStart w:id="314" w:name="__RefHeading___Toc40927_392084037"/>
            <w:bookmarkStart w:id="315" w:name="_Toc200201487_Копия_4"/>
            <w:bookmarkStart w:id="316" w:name="_Toc167998473_Копия_4"/>
            <w:bookmarkEnd w:id="314"/>
            <w:r>
              <w:rPr>
                <w:rFonts w:eastAsia="DejaVu Sans" w:cs="DejaVu Sans" w:cstheme="majorBidi" w:eastAsiaTheme="majorEastAsia"/>
                <w:b/>
                <w:bCs/>
                <w:szCs w:val="32"/>
              </w:rPr>
              <w:t xml:space="preserve">Приложение Б. </w:t>
            </w:r>
            <w:bookmarkEnd w:id="315"/>
            <w:bookmarkEnd w:id="316"/>
            <w:r>
              <w:rPr>
                <w:rFonts w:eastAsia="DejaVu Sans" w:cs="DejaVu Sans" w:cstheme="majorBidi" w:eastAsiaTheme="majorEastAsia"/>
                <w:b/>
                <w:bCs/>
                <w:szCs w:val="32"/>
              </w:rPr>
              <w:t>Инфологическая модель БД</w:t>
            </w:r>
          </w:p>
          <w:p>
            <w:pPr>
              <w:pStyle w:val="Normal"/>
              <w:keepNext w:val="true"/>
              <w:keepLines/>
              <w:numPr>
                <w:ilvl w:val="0"/>
                <w:numId w:val="0"/>
              </w:numPr>
              <w:ind w:hanging="0" w:left="0"/>
              <w:jc w:val="center"/>
              <w:outlineLvl w:val="0"/>
              <w:rPr>
                <w:rFonts w:eastAsia="DejaVu Sans" w:cs="DejaVu Sans" w:cstheme="majorBidi" w:eastAsiaTheme="majorEastAsia"/>
                <w:b/>
                <w:bCs/>
                <w:szCs w:val="32"/>
              </w:rPr>
            </w:pPr>
            <w:r>
              <w:rPr>
                <w:rFonts w:eastAsia="DejaVu Sans" w:cs="DejaVu Sans" w:cstheme="majorBidi" w:eastAsiaTheme="majorEastAsia"/>
                <w:b/>
                <w:bCs/>
                <w:szCs w:val="32"/>
              </w:rPr>
            </w:r>
          </w:p>
          <w:p>
            <w:pPr>
              <w:pStyle w:val="Normal"/>
              <w:spacing w:before="0" w:after="160"/>
              <w:ind w:hanging="0" w:right="3"/>
              <w:jc w:val="center"/>
              <w:rPr>
                <w:bCs/>
                <w:sz w:val="18"/>
                <w:szCs w:val="24"/>
              </w:rPr>
            </w:pPr>
            <w:r>
              <w:rPr>
                <w:bCs/>
                <w:sz w:val="18"/>
                <w:szCs w:val="24"/>
              </w:rPr>
              <w:drawing>
                <wp:anchor behindDoc="0" distT="0" distB="0" distL="0" distR="0" simplePos="0" locked="0" layoutInCell="1" allowOverlap="1" relativeHeight="33">
                  <wp:simplePos x="0" y="0"/>
                  <wp:positionH relativeFrom="column">
                    <wp:posOffset>289560</wp:posOffset>
                  </wp:positionH>
                  <wp:positionV relativeFrom="paragraph">
                    <wp:posOffset>-11430</wp:posOffset>
                  </wp:positionV>
                  <wp:extent cx="5082540" cy="4763770"/>
                  <wp:effectExtent l="0" t="0" r="0" b="0"/>
                  <wp:wrapNone/>
                  <wp:docPr id="32"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8" descr=""/>
                          <pic:cNvPicPr>
                            <a:picLocks noChangeAspect="1" noChangeArrowheads="1"/>
                          </pic:cNvPicPr>
                        </pic:nvPicPr>
                        <pic:blipFill>
                          <a:blip r:embed="rId31"/>
                          <a:stretch>
                            <a:fillRect/>
                          </a:stretch>
                        </pic:blipFill>
                        <pic:spPr bwMode="auto">
                          <a:xfrm>
                            <a:off x="0" y="0"/>
                            <a:ext cx="5082540" cy="4763770"/>
                          </a:xfrm>
                          <a:prstGeom prst="rect">
                            <a:avLst/>
                          </a:prstGeom>
                        </pic:spPr>
                      </pic:pic>
                    </a:graphicData>
                  </a:graphic>
                </wp:anchor>
              </w:drawing>
            </w:r>
          </w:p>
        </w:tc>
      </w:tr>
      <w:tr>
        <w:trPr>
          <w:trHeight w:val="282" w:hRule="exact"/>
          <w:cantSplit w:val="true"/>
        </w:trPr>
        <w:tc>
          <w:tcPr>
            <w:tcW w:w="875" w:type="dxa"/>
            <w:tcBorders>
              <w:top w:val="single" w:sz="18"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424"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020"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87"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32"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915" w:type="dxa"/>
            <w:gridSpan w:val="7"/>
            <w:vMerge w:val="restart"/>
            <w:tcBorders>
              <w:top w:val="single" w:sz="18"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rFonts w:eastAsia="Calibri"/>
              </w:rPr>
            </w:pPr>
            <w:r>
              <w:rPr>
                <w:rFonts w:eastAsia="Calibri"/>
              </w:rPr>
              <w:t>КИС</w:t>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424"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915" w:type="dxa"/>
            <w:gridSpan w:val="7"/>
            <w:vMerge w:val="continue"/>
            <w:tcBorders>
              <w:left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left="-108" w:right="3"/>
              <w:jc w:val="center"/>
              <w:rPr>
                <w:bCs/>
                <w:i/>
                <w:i/>
                <w:szCs w:val="24"/>
              </w:rPr>
            </w:pPr>
            <w:r>
              <w:rPr>
                <w:bCs/>
                <w:i/>
                <w:szCs w:val="24"/>
              </w:rPr>
            </w:r>
          </w:p>
        </w:tc>
        <w:tc>
          <w:tcPr>
            <w:tcW w:w="424" w:type="dxa"/>
            <w:tcBorders>
              <w:top w:val="single" w:sz="12" w:space="0" w:color="000000"/>
              <w:left w:val="single" w:sz="12"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145" w:right="3"/>
              <w:jc w:val="center"/>
              <w:outlineLvl w:val="3"/>
              <w:rPr>
                <w:bCs/>
                <w:i/>
                <w:i/>
                <w:sz w:val="20"/>
                <w:szCs w:val="20"/>
              </w:rPr>
            </w:pPr>
            <w:r>
              <w:rPr>
                <w:bCs/>
                <w:i/>
                <w:sz w:val="20"/>
                <w:szCs w:val="20"/>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45" w:right="3"/>
              <w:jc w:val="center"/>
              <w:outlineLvl w:val="4"/>
              <w:rPr>
                <w:bCs/>
                <w:i/>
                <w:i/>
                <w:sz w:val="20"/>
                <w:szCs w:val="20"/>
              </w:rPr>
            </w:pPr>
            <w:r>
              <w:rPr>
                <w:bCs/>
                <w:i/>
                <w:sz w:val="20"/>
                <w:szCs w:val="20"/>
              </w:rPr>
            </w:r>
          </w:p>
        </w:tc>
        <w:tc>
          <w:tcPr>
            <w:tcW w:w="5915" w:type="dxa"/>
            <w:gridSpan w:val="7"/>
            <w:vMerge w:val="continue"/>
            <w:tcBorders>
              <w:left w:val="single" w:sz="12" w:space="0" w:color="000000"/>
              <w:bottom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424"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u w:val="single"/>
              </w:rPr>
            </w:pPr>
            <w:r>
              <w:rPr>
                <w:bCs/>
                <w:i/>
                <w:szCs w:val="24"/>
                <w:u w:val="single"/>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2235" w:type="dxa"/>
            <w:vMerge w:val="restart"/>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240" w:before="0" w:after="160"/>
              <w:ind w:hanging="0" w:right="3"/>
              <w:jc w:val="center"/>
              <w:rPr>
                <w:bCs/>
                <w:sz w:val="16"/>
                <w:szCs w:val="16"/>
              </w:rPr>
            </w:pPr>
            <w:r>
              <w:rPr>
                <w:bCs/>
                <w:sz w:val="14"/>
                <w:szCs w:val="16"/>
              </w:rPr>
              <w:t>Информационная система комплексной оценки надежности поставщиков</w:t>
            </w:r>
          </w:p>
        </w:tc>
        <w:tc>
          <w:tcPr>
            <w:tcW w:w="1371" w:type="dxa"/>
            <w:gridSpan w:val="3"/>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Лит</w:t>
            </w:r>
          </w:p>
        </w:tc>
        <w:tc>
          <w:tcPr>
            <w:tcW w:w="87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Масса</w:t>
            </w:r>
          </w:p>
        </w:tc>
        <w:tc>
          <w:tcPr>
            <w:tcW w:w="1435" w:type="dxa"/>
            <w:tcBorders>
              <w:top w:val="single" w:sz="12"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bCs/>
                <w:sz w:val="16"/>
                <w:szCs w:val="24"/>
              </w:rPr>
            </w:pPr>
            <w:r>
              <w:rPr>
                <w:bCs/>
                <w:sz w:val="16"/>
                <w:szCs w:val="24"/>
              </w:rPr>
              <w:t>Масштаб</w:t>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Изм</w:t>
            </w:r>
          </w:p>
        </w:tc>
        <w:tc>
          <w:tcPr>
            <w:tcW w:w="424" w:type="dxa"/>
            <w:tcBorders>
              <w:top w:val="single" w:sz="12" w:space="0" w:color="000000"/>
              <w:bottom w:val="single" w:sz="12" w:space="0" w:color="000000"/>
              <w:right w:val="single" w:sz="12" w:space="0" w:color="000000"/>
            </w:tcBorders>
            <w:vAlign w:val="center"/>
          </w:tcPr>
          <w:p>
            <w:pPr>
              <w:pStyle w:val="Normal"/>
              <w:spacing w:before="0" w:after="160"/>
              <w:ind w:hanging="0" w:left="-92" w:right="3"/>
              <w:jc w:val="center"/>
              <w:rPr>
                <w:bCs/>
                <w:sz w:val="10"/>
                <w:szCs w:val="10"/>
              </w:rPr>
            </w:pPr>
            <w:r>
              <w:rPr>
                <w:bCs/>
                <w:sz w:val="10"/>
                <w:szCs w:val="10"/>
              </w:rPr>
              <w:t>Лист</w:t>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left="-108" w:right="3"/>
              <w:jc w:val="center"/>
              <w:rPr>
                <w:bCs/>
                <w:sz w:val="10"/>
                <w:szCs w:val="10"/>
              </w:rPr>
            </w:pPr>
            <w:r>
              <w:rPr>
                <w:bCs/>
                <w:sz w:val="10"/>
                <w:szCs w:val="10"/>
              </w:rPr>
              <w:t xml:space="preserve">№ </w:t>
            </w:r>
            <w:r>
              <w:rPr>
                <w:bCs/>
                <w:sz w:val="10"/>
                <w:szCs w:val="10"/>
              </w:rPr>
              <w:t>документа</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left="-102" w:right="3"/>
              <w:jc w:val="center"/>
              <w:rPr>
                <w:bCs/>
                <w:sz w:val="12"/>
                <w:szCs w:val="24"/>
              </w:rPr>
            </w:pPr>
            <w:r>
              <w:rPr>
                <w:bCs/>
                <w:sz w:val="12"/>
                <w:szCs w:val="24"/>
              </w:rPr>
              <w:t>Подпись</w:t>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t>Дата</w:t>
            </w:r>
          </w:p>
        </w:tc>
        <w:tc>
          <w:tcPr>
            <w:tcW w:w="2235" w:type="dxa"/>
            <w:vMerge w:val="continue"/>
            <w:tcBorders>
              <w:left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tcBorders>
              <w:top w:val="single" w:sz="12" w:space="0" w:color="000000"/>
              <w:left w:val="single" w:sz="12" w:space="0" w:color="000000"/>
              <w:right w:val="single" w:sz="4" w:space="0" w:color="000000"/>
            </w:tcBorders>
            <w:vAlign w:val="center"/>
          </w:tcPr>
          <w:p>
            <w:pPr>
              <w:pStyle w:val="Normal"/>
              <w:spacing w:before="0" w:after="160"/>
              <w:ind w:hanging="0" w:right="3"/>
              <w:jc w:val="center"/>
              <w:rPr>
                <w:bCs/>
                <w:i/>
                <w:i/>
                <w:szCs w:val="24"/>
              </w:rPr>
            </w:pPr>
            <w:r>
              <w:rPr>
                <w:bCs/>
                <w:i/>
                <w:szCs w:val="24"/>
              </w:rPr>
            </w:r>
          </w:p>
        </w:tc>
        <w:tc>
          <w:tcPr>
            <w:tcW w:w="403" w:type="dxa"/>
            <w:tcBorders>
              <w:top w:val="single" w:sz="12" w:space="0" w:color="000000"/>
              <w:left w:val="single" w:sz="4" w:space="0" w:color="000000"/>
              <w:right w:val="single" w:sz="4" w:space="0" w:color="000000"/>
            </w:tcBorders>
            <w:vAlign w:val="center"/>
          </w:tcPr>
          <w:p>
            <w:pPr>
              <w:pStyle w:val="Normal"/>
              <w:spacing w:before="0" w:after="160"/>
              <w:ind w:hanging="0" w:left="-137" w:right="3"/>
              <w:jc w:val="center"/>
              <w:rPr>
                <w:bCs/>
                <w:i/>
                <w:i/>
                <w:szCs w:val="24"/>
              </w:rPr>
            </w:pPr>
            <w:r>
              <w:rPr>
                <w:bCs/>
                <w:i/>
                <w:szCs w:val="24"/>
              </w:rPr>
            </w:r>
          </w:p>
        </w:tc>
        <w:tc>
          <w:tcPr>
            <w:tcW w:w="406" w:type="dxa"/>
            <w:vMerge w:val="restart"/>
            <w:tcBorders>
              <w:top w:val="single" w:sz="12" w:space="0" w:color="000000"/>
              <w:left w:val="single" w:sz="4"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0" w:right="3"/>
              <w:jc w:val="center"/>
              <w:outlineLvl w:val="1"/>
              <w:rPr>
                <w:bCs/>
                <w:i/>
                <w:i/>
                <w:szCs w:val="20"/>
              </w:rPr>
            </w:pPr>
            <w:r>
              <w:rPr>
                <w:bCs/>
                <w:i/>
                <w:szCs w:val="20"/>
              </w:rPr>
            </w:r>
          </w:p>
        </w:tc>
        <w:tc>
          <w:tcPr>
            <w:tcW w:w="874" w:type="dxa"/>
            <w:gridSpan w:val="2"/>
            <w:tcBorders>
              <w:top w:val="single" w:sz="12" w:space="0" w:color="000000"/>
              <w:left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435" w:type="dxa"/>
            <w:tcBorders>
              <w:top w:val="single" w:sz="12" w:space="0" w:color="000000"/>
              <w:left w:val="single" w:sz="12" w:space="0" w:color="000000"/>
              <w:right w:val="single" w:sz="18" w:space="0" w:color="000000"/>
            </w:tcBorders>
            <w:vAlign w:val="center"/>
          </w:tcPr>
          <w:p>
            <w:pPr>
              <w:pStyle w:val="Normal"/>
              <w:spacing w:before="0" w:after="160"/>
              <w:ind w:hanging="0" w:right="3"/>
              <w:jc w:val="center"/>
              <w:rPr>
                <w:bCs/>
                <w:i/>
                <w:i/>
                <w:szCs w:val="24"/>
              </w:rPr>
            </w:pPr>
            <w:r>
              <w:rPr>
                <w:bCs/>
                <w:i/>
                <w:szCs w:val="24"/>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Разработал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86" w:right="-187"/>
              <w:jc w:val="center"/>
              <w:rPr>
                <w:bCs/>
                <w:sz w:val="12"/>
                <w:szCs w:val="12"/>
              </w:rPr>
            </w:pPr>
            <w:r>
              <w:rPr>
                <w:bCs/>
                <w:sz w:val="12"/>
                <w:szCs w:val="12"/>
              </w:rPr>
              <w:t>Альвицов Д.С.</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left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vMerge w:val="restart"/>
            <w:tcBorders>
              <w:left w:val="single" w:sz="12" w:space="0" w:color="000000"/>
              <w:bottom w:val="single" w:sz="12" w:space="0" w:color="000000"/>
              <w:right w:val="single" w:sz="4"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403" w:type="dxa"/>
            <w:vMerge w:val="restart"/>
            <w:tcBorders>
              <w:left w:val="single" w:sz="4" w:space="0" w:color="000000"/>
              <w:bottom w:val="single" w:sz="12" w:space="0" w:color="000000"/>
              <w:right w:val="single" w:sz="4"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406" w:type="dxa"/>
            <w:vMerge w:val="continue"/>
            <w:tcBorders>
              <w:left w:val="single" w:sz="4" w:space="0" w:color="000000"/>
              <w:right w:val="single" w:sz="12" w:space="0" w:color="000000"/>
            </w:tcBorders>
            <w:vAlign w:val="center"/>
          </w:tcPr>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874" w:type="dxa"/>
            <w:gridSpan w:val="2"/>
            <w:vMerge w:val="restart"/>
            <w:tcBorders>
              <w:left w:val="single" w:sz="12" w:space="0" w:color="000000"/>
              <w:bottom w:val="single" w:sz="12" w:space="0" w:color="000000"/>
              <w:right w:val="single" w:sz="12" w:space="0" w:color="000000"/>
            </w:tcBorders>
            <w:vAlign w:val="center"/>
          </w:tcPr>
          <w:p>
            <w:pPr>
              <w:pStyle w:val="Normal"/>
              <w:keepNext w:val="true"/>
              <w:numPr>
                <w:ilvl w:val="0"/>
                <w:numId w:val="0"/>
              </w:numPr>
              <w:ind w:hanging="0" w:left="0" w:right="3"/>
              <w:jc w:val="center"/>
              <w:outlineLvl w:val="1"/>
              <w:rPr>
                <w:bCs/>
                <w:szCs w:val="20"/>
              </w:rPr>
            </w:pPr>
            <w:r>
              <w:rPr>
                <w:bCs/>
                <w:szCs w:val="20"/>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1435" w:type="dxa"/>
            <w:vMerge w:val="restart"/>
            <w:tcBorders>
              <w:left w:val="single" w:sz="12" w:space="0" w:color="000000"/>
              <w:bottom w:val="single" w:sz="12" w:space="0" w:color="000000"/>
              <w:right w:val="single" w:sz="18"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Проверил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16" w:right="3"/>
              <w:jc w:val="center"/>
              <w:rPr>
                <w:bCs/>
                <w:sz w:val="12"/>
                <w:szCs w:val="12"/>
              </w:rPr>
            </w:pPr>
            <w:r>
              <w:rPr>
                <w:bCs/>
                <w:sz w:val="12"/>
                <w:szCs w:val="12"/>
              </w:rPr>
              <w:t>Колобенина Д.С,</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vMerge w:val="continue"/>
            <w:tcBorders>
              <w:left w:val="single" w:sz="12" w:space="0" w:color="000000"/>
              <w:bottom w:val="single" w:sz="12" w:space="0" w:color="000000"/>
              <w:right w:val="single" w:sz="4" w:space="0" w:color="000000"/>
            </w:tcBorders>
            <w:vAlign w:val="center"/>
          </w:tcPr>
          <w:p>
            <w:pPr>
              <w:pStyle w:val="Normal"/>
              <w:spacing w:before="0" w:after="160"/>
              <w:ind w:hanging="0" w:right="3"/>
              <w:jc w:val="center"/>
              <w:rPr>
                <w:bCs/>
                <w:szCs w:val="24"/>
              </w:rPr>
            </w:pPr>
            <w:r>
              <w:rPr>
                <w:bCs/>
                <w:szCs w:val="24"/>
              </w:rPr>
            </w:r>
          </w:p>
        </w:tc>
        <w:tc>
          <w:tcPr>
            <w:tcW w:w="403" w:type="dxa"/>
            <w:vMerge w:val="continue"/>
            <w:tcBorders>
              <w:left w:val="single" w:sz="4" w:space="0" w:color="000000"/>
              <w:bottom w:val="single" w:sz="12" w:space="0" w:color="000000"/>
              <w:right w:val="single" w:sz="4" w:space="0" w:color="000000"/>
            </w:tcBorders>
            <w:vAlign w:val="center"/>
          </w:tcPr>
          <w:p>
            <w:pPr>
              <w:pStyle w:val="Normal"/>
              <w:spacing w:before="0" w:after="160"/>
              <w:ind w:hanging="0" w:right="3"/>
              <w:jc w:val="center"/>
              <w:rPr>
                <w:bCs/>
                <w:szCs w:val="24"/>
              </w:rPr>
            </w:pPr>
            <w:r>
              <w:rPr>
                <w:bCs/>
                <w:szCs w:val="24"/>
              </w:rPr>
            </w:r>
          </w:p>
        </w:tc>
        <w:tc>
          <w:tcPr>
            <w:tcW w:w="406" w:type="dxa"/>
            <w:vMerge w:val="continue"/>
            <w:tcBorders>
              <w:left w:val="single" w:sz="4"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874" w:type="dxa"/>
            <w:gridSpan w:val="2"/>
            <w:vMerge w:val="continue"/>
            <w:tcBorders>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435" w:type="dxa"/>
            <w:vMerge w:val="continue"/>
            <w:tcBorders>
              <w:left w:val="single" w:sz="12" w:space="0" w:color="000000"/>
              <w:bottom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Утвердил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16" w:right="3"/>
              <w:jc w:val="center"/>
              <w:rPr>
                <w:bCs/>
                <w:sz w:val="12"/>
                <w:szCs w:val="12"/>
              </w:rPr>
            </w:pPr>
            <w:r>
              <w:rPr>
                <w:bCs/>
                <w:sz w:val="12"/>
                <w:szCs w:val="12"/>
              </w:rPr>
              <w:t>Андреев И.А.</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773" w:type="dxa"/>
            <w:gridSpan w:val="4"/>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Лист 65</w:t>
            </w:r>
          </w:p>
        </w:tc>
        <w:tc>
          <w:tcPr>
            <w:tcW w:w="1907" w:type="dxa"/>
            <w:gridSpan w:val="2"/>
            <w:tcBorders>
              <w:top w:val="single" w:sz="12"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bCs/>
                <w:sz w:val="16"/>
                <w:szCs w:val="24"/>
                <w:lang w:val="en-US"/>
              </w:rPr>
            </w:pPr>
            <w:r>
              <w:rPr>
                <w:bCs/>
                <w:sz w:val="16"/>
                <w:szCs w:val="24"/>
              </w:rPr>
              <w:t>Листов 66</w:t>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2235" w:type="dxa"/>
            <w:vMerge w:val="restart"/>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bCs/>
                <w:sz w:val="18"/>
                <w:szCs w:val="12"/>
              </w:rPr>
            </w:pPr>
            <w:r>
              <w:rPr>
                <w:bCs/>
                <w:sz w:val="18"/>
                <w:szCs w:val="12"/>
              </w:rPr>
              <w:t>Приложение Б. Инфологическая модель БД</w:t>
            </w:r>
          </w:p>
        </w:tc>
        <w:tc>
          <w:tcPr>
            <w:tcW w:w="3680" w:type="dxa"/>
            <w:gridSpan w:val="6"/>
            <w:vMerge w:val="restart"/>
            <w:tcBorders>
              <w:top w:val="single" w:sz="12" w:space="0" w:color="000000"/>
              <w:left w:val="single" w:sz="12" w:space="0" w:color="000000"/>
              <w:bottom w:val="single" w:sz="18" w:space="0" w:color="000000"/>
              <w:right w:val="single" w:sz="18" w:space="0" w:color="000000"/>
            </w:tcBorders>
            <w:vAlign w:val="center"/>
          </w:tcPr>
          <w:p>
            <w:pPr>
              <w:pStyle w:val="Normal"/>
              <w:ind w:hanging="0" w:right="3"/>
              <w:jc w:val="center"/>
              <w:rPr>
                <w:bCs/>
                <w:sz w:val="16"/>
                <w:szCs w:val="24"/>
              </w:rPr>
            </w:pPr>
            <w:r>
              <w:rPr>
                <w:bCs/>
                <w:sz w:val="16"/>
                <w:szCs w:val="24"/>
              </w:rPr>
              <w:t>ФГОБУ ВПО МТУСИ</w:t>
            </w:r>
          </w:p>
          <w:p>
            <w:pPr>
              <w:pStyle w:val="Normal"/>
              <w:spacing w:before="0" w:after="160"/>
              <w:ind w:hanging="0" w:right="3"/>
              <w:jc w:val="center"/>
              <w:rPr>
                <w:bCs/>
                <w:sz w:val="16"/>
                <w:szCs w:val="24"/>
              </w:rPr>
            </w:pPr>
            <w:r>
              <w:rPr>
                <w:bCs/>
                <w:sz w:val="16"/>
                <w:szCs w:val="24"/>
              </w:rPr>
              <w:t>Факультет ИТ, группа БВТ 2204</w:t>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2235" w:type="dxa"/>
            <w:vMerge w:val="continue"/>
            <w:tcBorders>
              <w:left w:val="single" w:sz="12" w:space="0" w:color="000000"/>
              <w:right w:val="single" w:sz="12" w:space="0" w:color="000000"/>
            </w:tcBorders>
          </w:tcPr>
          <w:p>
            <w:pPr>
              <w:pStyle w:val="Normal"/>
              <w:spacing w:before="0" w:after="160"/>
              <w:ind w:hanging="0" w:right="3"/>
              <w:rPr>
                <w:bCs/>
                <w:szCs w:val="24"/>
              </w:rPr>
            </w:pPr>
            <w:r>
              <w:rPr>
                <w:bCs/>
                <w:szCs w:val="24"/>
              </w:rPr>
            </w:r>
          </w:p>
        </w:tc>
        <w:tc>
          <w:tcPr>
            <w:tcW w:w="3680" w:type="dxa"/>
            <w:gridSpan w:val="6"/>
            <w:vMerge w:val="continue"/>
            <w:tcBorders>
              <w:left w:val="single" w:sz="12" w:space="0" w:color="000000"/>
              <w:right w:val="single" w:sz="18" w:space="0" w:color="000000"/>
            </w:tcBorders>
          </w:tcPr>
          <w:p>
            <w:pPr>
              <w:pStyle w:val="Normal"/>
              <w:spacing w:before="0" w:after="160"/>
              <w:ind w:hanging="0" w:right="3"/>
              <w:rPr>
                <w:bCs/>
                <w:szCs w:val="24"/>
              </w:rPr>
            </w:pPr>
            <w:r>
              <w:rPr>
                <w:bCs/>
                <w:szCs w:val="24"/>
              </w:rPr>
            </w:r>
          </w:p>
        </w:tc>
      </w:tr>
      <w:tr>
        <w:trPr>
          <w:trHeight w:val="282" w:hRule="exact"/>
          <w:cantSplit w:val="true"/>
        </w:trPr>
        <w:tc>
          <w:tcPr>
            <w:tcW w:w="1299" w:type="dxa"/>
            <w:gridSpan w:val="2"/>
            <w:tcBorders>
              <w:top w:val="single" w:sz="12" w:space="0" w:color="000000"/>
              <w:left w:val="single" w:sz="18"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1020"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87"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32"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2235" w:type="dxa"/>
            <w:vMerge w:val="continue"/>
            <w:tcBorders>
              <w:left w:val="single" w:sz="12" w:space="0" w:color="000000"/>
              <w:bottom w:val="single" w:sz="18" w:space="0" w:color="000000"/>
              <w:right w:val="single" w:sz="12" w:space="0" w:color="000000"/>
            </w:tcBorders>
          </w:tcPr>
          <w:p>
            <w:pPr>
              <w:pStyle w:val="Normal"/>
              <w:spacing w:before="0" w:after="160"/>
              <w:ind w:hanging="0" w:right="3"/>
              <w:rPr>
                <w:bCs/>
                <w:szCs w:val="24"/>
              </w:rPr>
            </w:pPr>
            <w:r>
              <w:rPr>
                <w:bCs/>
                <w:szCs w:val="24"/>
              </w:rPr>
            </w:r>
          </w:p>
        </w:tc>
        <w:tc>
          <w:tcPr>
            <w:tcW w:w="3680" w:type="dxa"/>
            <w:gridSpan w:val="6"/>
            <w:vMerge w:val="continue"/>
            <w:tcBorders>
              <w:left w:val="single" w:sz="12" w:space="0" w:color="000000"/>
              <w:bottom w:val="single" w:sz="18" w:space="0" w:color="000000"/>
              <w:right w:val="single" w:sz="18" w:space="0" w:color="000000"/>
            </w:tcBorders>
          </w:tcPr>
          <w:p>
            <w:pPr>
              <w:pStyle w:val="Normal"/>
              <w:spacing w:before="0" w:after="160"/>
              <w:ind w:hanging="0" w:right="3"/>
              <w:rPr>
                <w:bCs/>
                <w:szCs w:val="24"/>
              </w:rPr>
            </w:pPr>
            <w:r>
              <w:rPr>
                <w:bCs/>
                <w:szCs w:val="24"/>
              </w:rPr>
            </w:r>
          </w:p>
        </w:tc>
      </w:tr>
      <w:tr>
        <w:trPr>
          <w:trHeight w:val="11024" w:hRule="atLeast"/>
        </w:trPr>
        <w:tc>
          <w:tcPr>
            <w:tcW w:w="9353" w:type="dxa"/>
            <w:gridSpan w:val="12"/>
            <w:tcBorders>
              <w:top w:val="single" w:sz="18" w:space="0" w:color="000000"/>
              <w:left w:val="single" w:sz="18" w:space="0" w:color="000000"/>
              <w:bottom w:val="single" w:sz="18" w:space="0" w:color="000000"/>
              <w:right w:val="single" w:sz="18" w:space="0" w:color="000000"/>
            </w:tcBorders>
          </w:tcPr>
          <w:p>
            <w:pPr>
              <w:pStyle w:val="Normal"/>
              <w:keepNext w:val="true"/>
              <w:keepLines/>
              <w:numPr>
                <w:ilvl w:val="0"/>
                <w:numId w:val="0"/>
              </w:numPr>
              <w:spacing w:before="0" w:after="0"/>
              <w:ind w:hanging="0" w:left="0"/>
              <w:jc w:val="center"/>
              <w:outlineLvl w:val="0"/>
              <w:rPr>
                <w:b/>
                <w:bCs/>
              </w:rPr>
            </w:pPr>
            <w:bookmarkStart w:id="317" w:name="__RefHeading___Toc40929_392084037"/>
            <w:bookmarkStart w:id="318" w:name="_Toc200201487_Копия_6"/>
            <w:bookmarkStart w:id="319" w:name="_Toc167998473_Копия_6"/>
            <w:bookmarkEnd w:id="317"/>
            <w:r>
              <w:rPr>
                <w:rFonts w:eastAsia="DejaVu Sans" w:cs="DejaVu Sans" w:cstheme="majorBidi" w:eastAsiaTheme="majorEastAsia"/>
                <w:b/>
                <w:bCs/>
                <w:szCs w:val="32"/>
              </w:rPr>
              <w:t xml:space="preserve">Приложение В. </w:t>
            </w:r>
            <w:bookmarkEnd w:id="318"/>
            <w:bookmarkEnd w:id="319"/>
            <w:r>
              <w:rPr>
                <w:rFonts w:eastAsia="DejaVu Sans" w:cs="DejaVu Sans" w:cstheme="majorBidi" w:eastAsiaTheme="majorEastAsia"/>
                <w:b/>
                <w:bCs/>
                <w:szCs w:val="32"/>
              </w:rPr>
              <w:t>Интерфейс клиентского приложения</w:t>
            </w:r>
          </w:p>
          <w:p>
            <w:pPr>
              <w:pStyle w:val="Normal"/>
              <w:keepNext w:val="true"/>
              <w:keepLines/>
              <w:numPr>
                <w:ilvl w:val="0"/>
                <w:numId w:val="0"/>
              </w:numPr>
              <w:spacing w:before="0" w:after="160"/>
              <w:ind w:hanging="0" w:left="0"/>
              <w:jc w:val="center"/>
              <w:outlineLvl w:val="0"/>
              <w:rPr>
                <w:rFonts w:eastAsia="DejaVu Sans" w:cs="DejaVu Sans" w:cstheme="majorBidi" w:eastAsiaTheme="majorEastAsia"/>
                <w:b/>
                <w:bCs/>
                <w:szCs w:val="32"/>
              </w:rPr>
            </w:pPr>
            <w:r>
              <w:rPr>
                <w:rFonts w:eastAsia="DejaVu Sans" w:cs="DejaVu Sans" w:cstheme="majorBidi" w:eastAsiaTheme="majorEastAsia"/>
                <w:b/>
                <w:bCs/>
                <w:szCs w:val="32"/>
              </w:rPr>
              <mc:AlternateContent>
                <mc:Choice Requires="wpg">
                  <w:drawing>
                    <wp:anchor behindDoc="0" distT="0" distB="0" distL="0" distR="0" simplePos="0" locked="0" layoutInCell="1" allowOverlap="1" relativeHeight="34">
                      <wp:simplePos x="0" y="0"/>
                      <wp:positionH relativeFrom="column">
                        <wp:posOffset>264160</wp:posOffset>
                      </wp:positionH>
                      <wp:positionV relativeFrom="paragraph">
                        <wp:posOffset>577215</wp:posOffset>
                      </wp:positionV>
                      <wp:extent cx="5273675" cy="3947160"/>
                      <wp:effectExtent l="0" t="0" r="0" b="0"/>
                      <wp:wrapNone/>
                      <wp:docPr id="33" name="Групповой объект 1"/>
                      <a:graphic xmlns:a="http://schemas.openxmlformats.org/drawingml/2006/main">
                        <a:graphicData uri="http://schemas.microsoft.com/office/word/2010/wordprocessingGroup">
                          <wpg:wgp>
                            <wpg:cNvGrpSpPr/>
                            <wpg:grpSpPr>
                              <a:xfrm>
                                <a:off x="0" y="0"/>
                                <a:ext cx="5273640" cy="3947040"/>
                                <a:chOff x="0" y="0"/>
                                <a:chExt cx="5273640" cy="3947040"/>
                              </a:xfrm>
                            </wpg:grpSpPr>
                            <pic:pic xmlns:pic="http://schemas.openxmlformats.org/drawingml/2006/picture">
                              <pic:nvPicPr>
                                <pic:cNvPr id="34" name="" descr=""/>
                                <pic:cNvPicPr/>
                              </pic:nvPicPr>
                              <pic:blipFill>
                                <a:blip r:embed="rId32"/>
                                <a:stretch/>
                              </pic:blipFill>
                              <pic:spPr>
                                <a:xfrm>
                                  <a:off x="0" y="0"/>
                                  <a:ext cx="5273640" cy="1887840"/>
                                </a:xfrm>
                                <a:prstGeom prst="rect">
                                  <a:avLst/>
                                </a:prstGeom>
                                <a:ln w="0">
                                  <a:noFill/>
                                </a:ln>
                              </pic:spPr>
                            </pic:pic>
                            <pic:pic xmlns:pic="http://schemas.openxmlformats.org/drawingml/2006/picture">
                              <pic:nvPicPr>
                                <pic:cNvPr id="35" name="" descr=""/>
                                <pic:cNvPicPr/>
                              </pic:nvPicPr>
                              <pic:blipFill>
                                <a:blip r:embed="rId33"/>
                                <a:stretch/>
                              </pic:blipFill>
                              <pic:spPr>
                                <a:xfrm>
                                  <a:off x="12600" y="2058120"/>
                                  <a:ext cx="5245560" cy="1889280"/>
                                </a:xfrm>
                                <a:prstGeom prst="rect">
                                  <a:avLst/>
                                </a:prstGeom>
                                <a:ln w="0">
                                  <a:noFill/>
                                </a:ln>
                              </pic:spPr>
                            </pic:pic>
                          </wpg:wgp>
                        </a:graphicData>
                      </a:graphic>
                    </wp:anchor>
                  </w:drawing>
                </mc:Choice>
                <mc:Fallback>
                  <w:pict>
                    <v:group id="shape_0" alt="Групповой объект 1" style="position:absolute;margin-left:20.8pt;margin-top:45.45pt;width:415.25pt;height:310.8pt" coordorigin="416,909" coordsize="8305,62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16;top:909;width:8304;height:2972;mso-wrap-style:none;v-text-anchor:middle" type="_x0000_t75">
                        <v:imagedata r:id="rId34" o:detectmouseclick="t"/>
                        <v:stroke color="#3465a4" joinstyle="round" endcap="flat"/>
                        <w10:wrap type="none"/>
                      </v:shape>
                      <v:shape id="shape_0" stroked="f" o:allowincell="f" style="position:absolute;left:436;top:4150;width:8260;height:2974;mso-wrap-style:none;v-text-anchor:middle" type="_x0000_t75">
                        <v:imagedata r:id="rId35" o:detectmouseclick="t"/>
                        <v:stroke color="#3465a4" joinstyle="round" endcap="flat"/>
                        <w10:wrap type="none"/>
                      </v:shape>
                    </v:group>
                  </w:pict>
                </mc:Fallback>
              </mc:AlternateContent>
            </w:r>
          </w:p>
        </w:tc>
      </w:tr>
      <w:tr>
        <w:trPr>
          <w:trHeight w:val="282" w:hRule="exact"/>
          <w:cantSplit w:val="true"/>
        </w:trPr>
        <w:tc>
          <w:tcPr>
            <w:tcW w:w="875" w:type="dxa"/>
            <w:tcBorders>
              <w:top w:val="single" w:sz="18"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424"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020"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87"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32" w:type="dxa"/>
            <w:tcBorders>
              <w:top w:val="single" w:sz="18"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915" w:type="dxa"/>
            <w:gridSpan w:val="7"/>
            <w:vMerge w:val="restart"/>
            <w:tcBorders>
              <w:top w:val="single" w:sz="18"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rFonts w:eastAsia="Calibri"/>
              </w:rPr>
            </w:pPr>
            <w:r>
              <w:rPr>
                <w:rFonts w:eastAsia="Calibri"/>
              </w:rPr>
              <w:t>КИС</w:t>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424"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915" w:type="dxa"/>
            <w:gridSpan w:val="7"/>
            <w:vMerge w:val="continue"/>
            <w:tcBorders>
              <w:left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left="-108" w:right="3"/>
              <w:jc w:val="center"/>
              <w:rPr>
                <w:bCs/>
                <w:i/>
                <w:i/>
                <w:szCs w:val="24"/>
              </w:rPr>
            </w:pPr>
            <w:r>
              <w:rPr>
                <w:bCs/>
                <w:i/>
                <w:szCs w:val="24"/>
              </w:rPr>
            </w:r>
          </w:p>
        </w:tc>
        <w:tc>
          <w:tcPr>
            <w:tcW w:w="424" w:type="dxa"/>
            <w:tcBorders>
              <w:top w:val="single" w:sz="12" w:space="0" w:color="000000"/>
              <w:left w:val="single" w:sz="12"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145" w:right="3"/>
              <w:jc w:val="center"/>
              <w:outlineLvl w:val="3"/>
              <w:rPr>
                <w:bCs/>
                <w:i/>
                <w:i/>
                <w:sz w:val="20"/>
                <w:szCs w:val="20"/>
              </w:rPr>
            </w:pPr>
            <w:r>
              <w:rPr>
                <w:bCs/>
                <w:i/>
                <w:sz w:val="20"/>
                <w:szCs w:val="20"/>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45" w:right="3"/>
              <w:jc w:val="center"/>
              <w:outlineLvl w:val="4"/>
              <w:rPr>
                <w:bCs/>
                <w:i/>
                <w:i/>
                <w:sz w:val="20"/>
                <w:szCs w:val="20"/>
              </w:rPr>
            </w:pPr>
            <w:r>
              <w:rPr>
                <w:bCs/>
                <w:i/>
                <w:sz w:val="20"/>
                <w:szCs w:val="20"/>
              </w:rPr>
            </w:r>
          </w:p>
        </w:tc>
        <w:tc>
          <w:tcPr>
            <w:tcW w:w="5915" w:type="dxa"/>
            <w:gridSpan w:val="7"/>
            <w:vMerge w:val="continue"/>
            <w:tcBorders>
              <w:left w:val="single" w:sz="12" w:space="0" w:color="000000"/>
              <w:bottom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424"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u w:val="single"/>
              </w:rPr>
            </w:pPr>
            <w:r>
              <w:rPr>
                <w:bCs/>
                <w:i/>
                <w:szCs w:val="24"/>
                <w:u w:val="single"/>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2235" w:type="dxa"/>
            <w:vMerge w:val="restart"/>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240" w:before="0" w:after="160"/>
              <w:ind w:hanging="0" w:right="3"/>
              <w:jc w:val="center"/>
              <w:rPr>
                <w:bCs/>
                <w:sz w:val="16"/>
                <w:szCs w:val="16"/>
              </w:rPr>
            </w:pPr>
            <w:r>
              <w:rPr>
                <w:bCs/>
                <w:sz w:val="14"/>
                <w:szCs w:val="16"/>
              </w:rPr>
              <w:t>Информационная система комплексной оценки надежности поставщиков</w:t>
            </w:r>
          </w:p>
        </w:tc>
        <w:tc>
          <w:tcPr>
            <w:tcW w:w="1371" w:type="dxa"/>
            <w:gridSpan w:val="3"/>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Лит</w:t>
            </w:r>
          </w:p>
        </w:tc>
        <w:tc>
          <w:tcPr>
            <w:tcW w:w="87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Масса</w:t>
            </w:r>
          </w:p>
        </w:tc>
        <w:tc>
          <w:tcPr>
            <w:tcW w:w="1435" w:type="dxa"/>
            <w:tcBorders>
              <w:top w:val="single" w:sz="12"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bCs/>
                <w:sz w:val="16"/>
                <w:szCs w:val="24"/>
              </w:rPr>
            </w:pPr>
            <w:r>
              <w:rPr>
                <w:bCs/>
                <w:sz w:val="16"/>
                <w:szCs w:val="24"/>
              </w:rPr>
              <w:t>Масштаб</w:t>
            </w:r>
          </w:p>
        </w:tc>
      </w:tr>
      <w:tr>
        <w:trPr>
          <w:trHeight w:val="282" w:hRule="exact"/>
          <w:cantSplit w:val="true"/>
        </w:trPr>
        <w:tc>
          <w:tcPr>
            <w:tcW w:w="875" w:type="dxa"/>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Изм</w:t>
            </w:r>
          </w:p>
        </w:tc>
        <w:tc>
          <w:tcPr>
            <w:tcW w:w="424" w:type="dxa"/>
            <w:tcBorders>
              <w:top w:val="single" w:sz="12" w:space="0" w:color="000000"/>
              <w:bottom w:val="single" w:sz="12" w:space="0" w:color="000000"/>
              <w:right w:val="single" w:sz="12" w:space="0" w:color="000000"/>
            </w:tcBorders>
            <w:vAlign w:val="center"/>
          </w:tcPr>
          <w:p>
            <w:pPr>
              <w:pStyle w:val="Normal"/>
              <w:spacing w:before="0" w:after="160"/>
              <w:ind w:hanging="0" w:left="-92" w:right="3"/>
              <w:jc w:val="center"/>
              <w:rPr>
                <w:bCs/>
                <w:sz w:val="10"/>
                <w:szCs w:val="10"/>
              </w:rPr>
            </w:pPr>
            <w:r>
              <w:rPr>
                <w:bCs/>
                <w:sz w:val="10"/>
                <w:szCs w:val="10"/>
              </w:rPr>
              <w:t>Лист</w:t>
            </w:r>
          </w:p>
        </w:tc>
        <w:tc>
          <w:tcPr>
            <w:tcW w:w="1020"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left="-108" w:right="3"/>
              <w:jc w:val="center"/>
              <w:rPr>
                <w:bCs/>
                <w:sz w:val="10"/>
                <w:szCs w:val="10"/>
              </w:rPr>
            </w:pPr>
            <w:r>
              <w:rPr>
                <w:bCs/>
                <w:sz w:val="10"/>
                <w:szCs w:val="10"/>
              </w:rPr>
              <w:t xml:space="preserve">№ </w:t>
            </w:r>
            <w:r>
              <w:rPr>
                <w:bCs/>
                <w:sz w:val="10"/>
                <w:szCs w:val="10"/>
              </w:rPr>
              <w:t>документа</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left="-102" w:right="3"/>
              <w:jc w:val="center"/>
              <w:rPr>
                <w:bCs/>
                <w:sz w:val="12"/>
                <w:szCs w:val="24"/>
              </w:rPr>
            </w:pPr>
            <w:r>
              <w:rPr>
                <w:bCs/>
                <w:sz w:val="12"/>
                <w:szCs w:val="24"/>
              </w:rPr>
              <w:t>Подпись</w:t>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t>Дата</w:t>
            </w:r>
          </w:p>
        </w:tc>
        <w:tc>
          <w:tcPr>
            <w:tcW w:w="2235" w:type="dxa"/>
            <w:vMerge w:val="continue"/>
            <w:tcBorders>
              <w:left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tcBorders>
              <w:top w:val="single" w:sz="12" w:space="0" w:color="000000"/>
              <w:left w:val="single" w:sz="12" w:space="0" w:color="000000"/>
              <w:right w:val="single" w:sz="4" w:space="0" w:color="000000"/>
            </w:tcBorders>
            <w:vAlign w:val="center"/>
          </w:tcPr>
          <w:p>
            <w:pPr>
              <w:pStyle w:val="Normal"/>
              <w:spacing w:before="0" w:after="160"/>
              <w:ind w:hanging="0" w:right="3"/>
              <w:jc w:val="center"/>
              <w:rPr>
                <w:bCs/>
                <w:i/>
                <w:i/>
                <w:szCs w:val="24"/>
              </w:rPr>
            </w:pPr>
            <w:r>
              <w:rPr>
                <w:bCs/>
                <w:i/>
                <w:szCs w:val="24"/>
              </w:rPr>
            </w:r>
          </w:p>
        </w:tc>
        <w:tc>
          <w:tcPr>
            <w:tcW w:w="403" w:type="dxa"/>
            <w:tcBorders>
              <w:top w:val="single" w:sz="12" w:space="0" w:color="000000"/>
              <w:left w:val="single" w:sz="4" w:space="0" w:color="000000"/>
              <w:right w:val="single" w:sz="4" w:space="0" w:color="000000"/>
            </w:tcBorders>
            <w:vAlign w:val="center"/>
          </w:tcPr>
          <w:p>
            <w:pPr>
              <w:pStyle w:val="Normal"/>
              <w:spacing w:before="0" w:after="160"/>
              <w:ind w:hanging="0" w:left="-137" w:right="3"/>
              <w:jc w:val="center"/>
              <w:rPr>
                <w:bCs/>
                <w:i/>
                <w:i/>
                <w:szCs w:val="24"/>
              </w:rPr>
            </w:pPr>
            <w:r>
              <w:rPr>
                <w:bCs/>
                <w:i/>
                <w:szCs w:val="24"/>
              </w:rPr>
            </w:r>
          </w:p>
        </w:tc>
        <w:tc>
          <w:tcPr>
            <w:tcW w:w="406" w:type="dxa"/>
            <w:vMerge w:val="restart"/>
            <w:tcBorders>
              <w:top w:val="single" w:sz="12" w:space="0" w:color="000000"/>
              <w:left w:val="single" w:sz="4" w:space="0" w:color="000000"/>
              <w:bottom w:val="single" w:sz="12" w:space="0" w:color="000000"/>
              <w:right w:val="single" w:sz="12" w:space="0" w:color="000000"/>
            </w:tcBorders>
            <w:vAlign w:val="center"/>
          </w:tcPr>
          <w:p>
            <w:pPr>
              <w:pStyle w:val="Normal"/>
              <w:keepNext w:val="true"/>
              <w:numPr>
                <w:ilvl w:val="0"/>
                <w:numId w:val="0"/>
              </w:numPr>
              <w:spacing w:before="0" w:after="160"/>
              <w:ind w:hanging="0" w:left="0" w:right="3"/>
              <w:jc w:val="center"/>
              <w:outlineLvl w:val="1"/>
              <w:rPr>
                <w:bCs/>
                <w:i/>
                <w:i/>
                <w:szCs w:val="20"/>
              </w:rPr>
            </w:pPr>
            <w:r>
              <w:rPr>
                <w:bCs/>
                <w:i/>
                <w:szCs w:val="20"/>
              </w:rPr>
            </w:r>
          </w:p>
        </w:tc>
        <w:tc>
          <w:tcPr>
            <w:tcW w:w="874" w:type="dxa"/>
            <w:gridSpan w:val="2"/>
            <w:tcBorders>
              <w:top w:val="single" w:sz="12" w:space="0" w:color="000000"/>
              <w:left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435" w:type="dxa"/>
            <w:tcBorders>
              <w:top w:val="single" w:sz="12" w:space="0" w:color="000000"/>
              <w:left w:val="single" w:sz="12" w:space="0" w:color="000000"/>
              <w:right w:val="single" w:sz="18" w:space="0" w:color="000000"/>
            </w:tcBorders>
            <w:vAlign w:val="center"/>
          </w:tcPr>
          <w:p>
            <w:pPr>
              <w:pStyle w:val="Normal"/>
              <w:spacing w:before="0" w:after="160"/>
              <w:ind w:hanging="0" w:right="3"/>
              <w:jc w:val="center"/>
              <w:rPr>
                <w:bCs/>
                <w:i/>
                <w:i/>
                <w:szCs w:val="24"/>
              </w:rPr>
            </w:pPr>
            <w:r>
              <w:rPr>
                <w:bCs/>
                <w:i/>
                <w:szCs w:val="24"/>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Разработал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86" w:right="-187"/>
              <w:jc w:val="center"/>
              <w:rPr>
                <w:bCs/>
                <w:sz w:val="12"/>
                <w:szCs w:val="12"/>
              </w:rPr>
            </w:pPr>
            <w:r>
              <w:rPr>
                <w:bCs/>
                <w:sz w:val="12"/>
                <w:szCs w:val="12"/>
              </w:rPr>
              <w:t>Альвицов Д.С.</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left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vMerge w:val="restart"/>
            <w:tcBorders>
              <w:left w:val="single" w:sz="12" w:space="0" w:color="000000"/>
              <w:bottom w:val="single" w:sz="12" w:space="0" w:color="000000"/>
              <w:right w:val="single" w:sz="4"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403" w:type="dxa"/>
            <w:vMerge w:val="restart"/>
            <w:tcBorders>
              <w:left w:val="single" w:sz="4" w:space="0" w:color="000000"/>
              <w:bottom w:val="single" w:sz="12" w:space="0" w:color="000000"/>
              <w:right w:val="single" w:sz="4"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406" w:type="dxa"/>
            <w:vMerge w:val="continue"/>
            <w:tcBorders>
              <w:left w:val="single" w:sz="4" w:space="0" w:color="000000"/>
              <w:right w:val="single" w:sz="12" w:space="0" w:color="000000"/>
            </w:tcBorders>
            <w:vAlign w:val="center"/>
          </w:tcPr>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874" w:type="dxa"/>
            <w:gridSpan w:val="2"/>
            <w:vMerge w:val="restart"/>
            <w:tcBorders>
              <w:left w:val="single" w:sz="12" w:space="0" w:color="000000"/>
              <w:bottom w:val="single" w:sz="12" w:space="0" w:color="000000"/>
              <w:right w:val="single" w:sz="12" w:space="0" w:color="000000"/>
            </w:tcBorders>
            <w:vAlign w:val="center"/>
          </w:tcPr>
          <w:p>
            <w:pPr>
              <w:pStyle w:val="Normal"/>
              <w:keepNext w:val="true"/>
              <w:numPr>
                <w:ilvl w:val="0"/>
                <w:numId w:val="0"/>
              </w:numPr>
              <w:ind w:hanging="0" w:left="0" w:right="3"/>
              <w:jc w:val="center"/>
              <w:outlineLvl w:val="1"/>
              <w:rPr>
                <w:bCs/>
                <w:szCs w:val="20"/>
              </w:rPr>
            </w:pPr>
            <w:r>
              <w:rPr>
                <w:bCs/>
                <w:szCs w:val="20"/>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c>
          <w:tcPr>
            <w:tcW w:w="1435" w:type="dxa"/>
            <w:vMerge w:val="restart"/>
            <w:tcBorders>
              <w:left w:val="single" w:sz="12" w:space="0" w:color="000000"/>
              <w:bottom w:val="single" w:sz="12" w:space="0" w:color="000000"/>
              <w:right w:val="single" w:sz="18" w:space="0" w:color="000000"/>
            </w:tcBorders>
            <w:vAlign w:val="center"/>
          </w:tcPr>
          <w:p>
            <w:pPr>
              <w:pStyle w:val="Normal"/>
              <w:ind w:hanging="0" w:right="3"/>
              <w:jc w:val="center"/>
              <w:rPr>
                <w:bCs/>
                <w:szCs w:val="24"/>
              </w:rPr>
            </w:pPr>
            <w:r>
              <w:rPr>
                <w:bCs/>
                <w:szCs w:val="24"/>
              </w:rPr>
            </w:r>
          </w:p>
          <w:p>
            <w:pPr>
              <w:pStyle w:val="Normal"/>
              <w:keepNext w:val="true"/>
              <w:numPr>
                <w:ilvl w:val="0"/>
                <w:numId w:val="0"/>
              </w:numPr>
              <w:spacing w:before="0" w:after="160"/>
              <w:ind w:hanging="0" w:left="0" w:right="3"/>
              <w:jc w:val="center"/>
              <w:outlineLvl w:val="1"/>
              <w:rPr>
                <w:bCs/>
                <w:i/>
                <w:i/>
                <w:sz w:val="32"/>
                <w:szCs w:val="20"/>
              </w:rPr>
            </w:pPr>
            <w:r>
              <w:rPr>
                <w:bCs/>
                <w:i/>
                <w:sz w:val="32"/>
                <w:szCs w:val="20"/>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Проверил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16" w:right="3"/>
              <w:jc w:val="center"/>
              <w:rPr>
                <w:bCs/>
                <w:sz w:val="12"/>
                <w:szCs w:val="12"/>
              </w:rPr>
            </w:pPr>
            <w:r>
              <w:rPr>
                <w:bCs/>
                <w:sz w:val="12"/>
                <w:szCs w:val="12"/>
              </w:rPr>
              <w:t>Колобенина Д.С,</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562" w:type="dxa"/>
            <w:vMerge w:val="continue"/>
            <w:tcBorders>
              <w:left w:val="single" w:sz="12" w:space="0" w:color="000000"/>
              <w:bottom w:val="single" w:sz="12" w:space="0" w:color="000000"/>
              <w:right w:val="single" w:sz="4" w:space="0" w:color="000000"/>
            </w:tcBorders>
            <w:vAlign w:val="center"/>
          </w:tcPr>
          <w:p>
            <w:pPr>
              <w:pStyle w:val="Normal"/>
              <w:spacing w:before="0" w:after="160"/>
              <w:ind w:hanging="0" w:right="3"/>
              <w:jc w:val="center"/>
              <w:rPr>
                <w:bCs/>
                <w:szCs w:val="24"/>
              </w:rPr>
            </w:pPr>
            <w:r>
              <w:rPr>
                <w:bCs/>
                <w:szCs w:val="24"/>
              </w:rPr>
            </w:r>
          </w:p>
        </w:tc>
        <w:tc>
          <w:tcPr>
            <w:tcW w:w="403" w:type="dxa"/>
            <w:vMerge w:val="continue"/>
            <w:tcBorders>
              <w:left w:val="single" w:sz="4" w:space="0" w:color="000000"/>
              <w:bottom w:val="single" w:sz="12" w:space="0" w:color="000000"/>
              <w:right w:val="single" w:sz="4" w:space="0" w:color="000000"/>
            </w:tcBorders>
            <w:vAlign w:val="center"/>
          </w:tcPr>
          <w:p>
            <w:pPr>
              <w:pStyle w:val="Normal"/>
              <w:spacing w:before="0" w:after="160"/>
              <w:ind w:hanging="0" w:right="3"/>
              <w:jc w:val="center"/>
              <w:rPr>
                <w:bCs/>
                <w:szCs w:val="24"/>
              </w:rPr>
            </w:pPr>
            <w:r>
              <w:rPr>
                <w:bCs/>
                <w:szCs w:val="24"/>
              </w:rPr>
            </w:r>
          </w:p>
        </w:tc>
        <w:tc>
          <w:tcPr>
            <w:tcW w:w="406" w:type="dxa"/>
            <w:vMerge w:val="continue"/>
            <w:tcBorders>
              <w:left w:val="single" w:sz="4"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874" w:type="dxa"/>
            <w:gridSpan w:val="2"/>
            <w:vMerge w:val="continue"/>
            <w:tcBorders>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435" w:type="dxa"/>
            <w:vMerge w:val="continue"/>
            <w:tcBorders>
              <w:left w:val="single" w:sz="12" w:space="0" w:color="000000"/>
              <w:bottom w:val="single" w:sz="12" w:space="0" w:color="000000"/>
              <w:right w:val="single" w:sz="18" w:space="0" w:color="000000"/>
            </w:tcBorders>
            <w:vAlign w:val="center"/>
          </w:tcPr>
          <w:p>
            <w:pPr>
              <w:pStyle w:val="Normal"/>
              <w:spacing w:before="0" w:after="160"/>
              <w:ind w:hanging="0" w:right="3"/>
              <w:jc w:val="center"/>
              <w:rPr>
                <w:bCs/>
                <w:szCs w:val="24"/>
              </w:rPr>
            </w:pPr>
            <w:r>
              <w:rPr>
                <w:bCs/>
                <w:szCs w:val="24"/>
              </w:rPr>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sz w:val="12"/>
                <w:szCs w:val="12"/>
              </w:rPr>
            </w:pPr>
            <w:r>
              <w:rPr>
                <w:bCs/>
                <w:sz w:val="12"/>
                <w:szCs w:val="12"/>
              </w:rPr>
              <w:t>Утвердил</w:t>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left="-116" w:right="3"/>
              <w:jc w:val="center"/>
              <w:rPr>
                <w:bCs/>
                <w:sz w:val="12"/>
                <w:szCs w:val="12"/>
              </w:rPr>
            </w:pPr>
            <w:r>
              <w:rPr>
                <w:bCs/>
                <w:sz w:val="12"/>
                <w:szCs w:val="12"/>
              </w:rPr>
              <w:t>Андреев И.А.</w:t>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2"/>
                <w:szCs w:val="24"/>
              </w:rPr>
            </w:pPr>
            <w:r>
              <w:rPr>
                <w:bCs/>
                <w:sz w:val="12"/>
                <w:szCs w:val="24"/>
              </w:rPr>
            </w:r>
          </w:p>
        </w:tc>
        <w:tc>
          <w:tcPr>
            <w:tcW w:w="2235" w:type="dxa"/>
            <w:vMerge w:val="continue"/>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Cs w:val="24"/>
              </w:rPr>
            </w:pPr>
            <w:r>
              <w:rPr>
                <w:bCs/>
                <w:szCs w:val="24"/>
              </w:rPr>
            </w:r>
          </w:p>
        </w:tc>
        <w:tc>
          <w:tcPr>
            <w:tcW w:w="1773" w:type="dxa"/>
            <w:gridSpan w:val="4"/>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sz w:val="16"/>
                <w:szCs w:val="24"/>
              </w:rPr>
            </w:pPr>
            <w:r>
              <w:rPr>
                <w:bCs/>
                <w:sz w:val="16"/>
                <w:szCs w:val="24"/>
              </w:rPr>
              <w:t>Лист 66</w:t>
            </w:r>
          </w:p>
        </w:tc>
        <w:tc>
          <w:tcPr>
            <w:tcW w:w="1907" w:type="dxa"/>
            <w:gridSpan w:val="2"/>
            <w:tcBorders>
              <w:top w:val="single" w:sz="12" w:space="0" w:color="000000"/>
              <w:left w:val="single" w:sz="12" w:space="0" w:color="000000"/>
              <w:bottom w:val="single" w:sz="12" w:space="0" w:color="000000"/>
              <w:right w:val="single" w:sz="18" w:space="0" w:color="000000"/>
            </w:tcBorders>
            <w:vAlign w:val="center"/>
          </w:tcPr>
          <w:p>
            <w:pPr>
              <w:pStyle w:val="Normal"/>
              <w:spacing w:before="0" w:after="160"/>
              <w:ind w:hanging="0" w:right="3"/>
              <w:jc w:val="center"/>
              <w:rPr>
                <w:bCs/>
                <w:sz w:val="16"/>
                <w:szCs w:val="24"/>
                <w:lang w:val="en-US"/>
              </w:rPr>
            </w:pPr>
            <w:r>
              <w:rPr>
                <w:bCs/>
                <w:sz w:val="16"/>
                <w:szCs w:val="24"/>
              </w:rPr>
              <w:t xml:space="preserve">Листов </w:t>
            </w:r>
            <w:r>
              <w:rPr>
                <w:bCs/>
                <w:sz w:val="16"/>
                <w:szCs w:val="24"/>
                <w:lang w:val="en-US"/>
              </w:rPr>
              <w:t>66</w:t>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bCs/>
                <w:i/>
                <w:i/>
                <w:szCs w:val="24"/>
              </w:rPr>
            </w:pPr>
            <w:r>
              <w:rPr>
                <w:bCs/>
                <w:i/>
                <w:szCs w:val="24"/>
              </w:rPr>
            </w:r>
          </w:p>
        </w:tc>
        <w:tc>
          <w:tcPr>
            <w:tcW w:w="2235" w:type="dxa"/>
            <w:vMerge w:val="restart"/>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bCs/>
                <w:sz w:val="18"/>
                <w:szCs w:val="12"/>
              </w:rPr>
            </w:pPr>
            <w:r>
              <w:rPr>
                <w:bCs/>
                <w:sz w:val="18"/>
                <w:szCs w:val="12"/>
              </w:rPr>
              <w:t>Приложение В. Интерфейс клиентского приложения</w:t>
            </w:r>
          </w:p>
        </w:tc>
        <w:tc>
          <w:tcPr>
            <w:tcW w:w="3680" w:type="dxa"/>
            <w:gridSpan w:val="6"/>
            <w:vMerge w:val="restart"/>
            <w:tcBorders>
              <w:top w:val="single" w:sz="12" w:space="0" w:color="000000"/>
              <w:left w:val="single" w:sz="12" w:space="0" w:color="000000"/>
              <w:bottom w:val="single" w:sz="18" w:space="0" w:color="000000"/>
              <w:right w:val="single" w:sz="18" w:space="0" w:color="000000"/>
            </w:tcBorders>
            <w:vAlign w:val="center"/>
          </w:tcPr>
          <w:p>
            <w:pPr>
              <w:pStyle w:val="Normal"/>
              <w:ind w:hanging="0" w:right="3"/>
              <w:jc w:val="center"/>
              <w:rPr>
                <w:bCs/>
                <w:sz w:val="16"/>
                <w:szCs w:val="24"/>
              </w:rPr>
            </w:pPr>
            <w:r>
              <w:rPr>
                <w:bCs/>
                <w:sz w:val="16"/>
                <w:szCs w:val="24"/>
              </w:rPr>
              <w:t>ФГОБУ ВПО МТУСИ</w:t>
            </w:r>
          </w:p>
          <w:p>
            <w:pPr>
              <w:pStyle w:val="Normal"/>
              <w:spacing w:before="0" w:after="160"/>
              <w:ind w:hanging="0" w:right="3"/>
              <w:jc w:val="center"/>
              <w:rPr>
                <w:bCs/>
                <w:sz w:val="16"/>
                <w:szCs w:val="24"/>
              </w:rPr>
            </w:pPr>
            <w:r>
              <w:rPr>
                <w:bCs/>
                <w:sz w:val="16"/>
                <w:szCs w:val="24"/>
              </w:rPr>
              <w:t>Факультет ИТ, группа БВТ 2204</w:t>
            </w:r>
          </w:p>
        </w:tc>
      </w:tr>
      <w:tr>
        <w:trPr>
          <w:trHeight w:val="282" w:hRule="exact"/>
          <w:cantSplit w:val="true"/>
        </w:trPr>
        <w:tc>
          <w:tcPr>
            <w:tcW w:w="1299" w:type="dxa"/>
            <w:gridSpan w:val="2"/>
            <w:tcBorders>
              <w:top w:val="single" w:sz="12" w:space="0" w:color="000000"/>
              <w:left w:val="single" w:sz="18"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1020" w:type="dxa"/>
            <w:tcBorders>
              <w:top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87"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32" w:type="dxa"/>
            <w:tcBorders>
              <w:top w:val="single" w:sz="12" w:space="0" w:color="000000"/>
              <w:left w:val="single" w:sz="12" w:space="0" w:color="000000"/>
              <w:bottom w:val="single" w:sz="12"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2235" w:type="dxa"/>
            <w:vMerge w:val="continue"/>
            <w:tcBorders>
              <w:left w:val="single" w:sz="12" w:space="0" w:color="000000"/>
              <w:right w:val="single" w:sz="12" w:space="0" w:color="000000"/>
            </w:tcBorders>
          </w:tcPr>
          <w:p>
            <w:pPr>
              <w:pStyle w:val="Normal"/>
              <w:spacing w:before="0" w:after="160"/>
              <w:ind w:hanging="0" w:right="3"/>
              <w:rPr>
                <w:bCs/>
                <w:szCs w:val="24"/>
              </w:rPr>
            </w:pPr>
            <w:r>
              <w:rPr>
                <w:bCs/>
                <w:szCs w:val="24"/>
              </w:rPr>
            </w:r>
          </w:p>
        </w:tc>
        <w:tc>
          <w:tcPr>
            <w:tcW w:w="3680" w:type="dxa"/>
            <w:gridSpan w:val="6"/>
            <w:vMerge w:val="continue"/>
            <w:tcBorders>
              <w:left w:val="single" w:sz="12" w:space="0" w:color="000000"/>
              <w:right w:val="single" w:sz="18" w:space="0" w:color="000000"/>
            </w:tcBorders>
          </w:tcPr>
          <w:p>
            <w:pPr>
              <w:pStyle w:val="Normal"/>
              <w:spacing w:before="0" w:after="160"/>
              <w:ind w:hanging="0" w:right="3"/>
              <w:rPr>
                <w:bCs/>
                <w:szCs w:val="24"/>
              </w:rPr>
            </w:pPr>
            <w:r>
              <w:rPr>
                <w:bCs/>
                <w:szCs w:val="24"/>
              </w:rPr>
            </w:r>
          </w:p>
        </w:tc>
      </w:tr>
      <w:tr>
        <w:trPr>
          <w:trHeight w:val="282" w:hRule="exact"/>
          <w:cantSplit w:val="true"/>
        </w:trPr>
        <w:tc>
          <w:tcPr>
            <w:tcW w:w="1299" w:type="dxa"/>
            <w:gridSpan w:val="2"/>
            <w:tcBorders>
              <w:top w:val="single" w:sz="12" w:space="0" w:color="000000"/>
              <w:left w:val="single" w:sz="18"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1020"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87"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532" w:type="dxa"/>
            <w:tcBorders>
              <w:top w:val="single" w:sz="12" w:space="0" w:color="000000"/>
              <w:left w:val="single" w:sz="12" w:space="0" w:color="000000"/>
              <w:bottom w:val="single" w:sz="18" w:space="0" w:color="000000"/>
              <w:right w:val="single" w:sz="12" w:space="0" w:color="000000"/>
            </w:tcBorders>
            <w:vAlign w:val="center"/>
          </w:tcPr>
          <w:p>
            <w:pPr>
              <w:pStyle w:val="Normal"/>
              <w:spacing w:before="0" w:after="160"/>
              <w:ind w:hanging="0" w:right="3"/>
              <w:jc w:val="center"/>
              <w:rPr>
                <w:rFonts w:ascii="GOST type B" w:hAnsi="GOST type B" w:cs="Arial"/>
                <w:bCs/>
                <w:i/>
                <w:i/>
                <w:szCs w:val="24"/>
              </w:rPr>
            </w:pPr>
            <w:r>
              <w:rPr>
                <w:rFonts w:cs="Arial" w:ascii="GOST type B" w:hAnsi="GOST type B"/>
                <w:bCs/>
                <w:i/>
                <w:szCs w:val="24"/>
              </w:rPr>
            </w:r>
          </w:p>
        </w:tc>
        <w:tc>
          <w:tcPr>
            <w:tcW w:w="2235" w:type="dxa"/>
            <w:vMerge w:val="continue"/>
            <w:tcBorders>
              <w:left w:val="single" w:sz="12" w:space="0" w:color="000000"/>
              <w:bottom w:val="single" w:sz="18" w:space="0" w:color="000000"/>
              <w:right w:val="single" w:sz="12" w:space="0" w:color="000000"/>
            </w:tcBorders>
          </w:tcPr>
          <w:p>
            <w:pPr>
              <w:pStyle w:val="Normal"/>
              <w:spacing w:before="0" w:after="160"/>
              <w:ind w:hanging="0" w:right="3"/>
              <w:rPr>
                <w:bCs/>
                <w:szCs w:val="24"/>
              </w:rPr>
            </w:pPr>
            <w:r>
              <w:rPr>
                <w:bCs/>
                <w:szCs w:val="24"/>
              </w:rPr>
            </w:r>
          </w:p>
        </w:tc>
        <w:tc>
          <w:tcPr>
            <w:tcW w:w="3680" w:type="dxa"/>
            <w:gridSpan w:val="6"/>
            <w:vMerge w:val="continue"/>
            <w:tcBorders>
              <w:left w:val="single" w:sz="12" w:space="0" w:color="000000"/>
              <w:bottom w:val="single" w:sz="18" w:space="0" w:color="000000"/>
              <w:right w:val="single" w:sz="18" w:space="0" w:color="000000"/>
            </w:tcBorders>
          </w:tcPr>
          <w:p>
            <w:pPr>
              <w:pStyle w:val="Normal"/>
              <w:spacing w:before="0" w:after="160"/>
              <w:ind w:hanging="0" w:right="3"/>
              <w:rPr>
                <w:bCs/>
                <w:szCs w:val="24"/>
              </w:rPr>
            </w:pPr>
            <w:r>
              <w:rPr>
                <w:bCs/>
                <w:szCs w:val="24"/>
              </w:rPr>
            </w:r>
          </w:p>
        </w:tc>
      </w:tr>
    </w:tbl>
    <w:p>
      <w:pPr>
        <w:pStyle w:val="Normal"/>
        <w:spacing w:lineRule="auto" w:line="360" w:before="0" w:after="0"/>
        <w:ind w:hanging="0" w:left="0"/>
        <w:contextualSpacing/>
        <w:jc w:val="both"/>
        <w:rPr/>
      </w:pPr>
      <w:r>
        <w:rPr/>
      </w:r>
    </w:p>
    <w:sectPr>
      <w:footerReference w:type="even" r:id="rId36"/>
      <w:footerReference w:type="default" r:id="rId37"/>
      <w:footerReference w:type="first" r:id="rId38"/>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mbria">
    <w:charset w:val="cc"/>
    <w:family w:val="roman"/>
    <w:pitch w:val="variable"/>
  </w:font>
  <w:font w:name="Calibri Light">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GOST type B">
    <w:charset w:val="cc"/>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tabs>
        <w:tab w:val="clear" w:pos="708"/>
        <w:tab w:val="left" w:pos="1642" w:leader="none"/>
      </w:tabs>
      <w:spacing w:before="0" w:after="140"/>
      <w:jc w:val="center"/>
      <w:rPr>
        <w:spacing w:val="-5"/>
        <w:sz w:val="28"/>
        <w:szCs w:val="28"/>
      </w:rPr>
    </w:pPr>
    <w:r>
      <w:rPr/>
      <w:t>Москва</w:t>
    </w:r>
    <w:r>
      <w:rPr>
        <w:spacing w:val="58"/>
      </w:rPr>
      <w:t xml:space="preserve"> </w:t>
    </w:r>
    <w:r>
      <w:rPr>
        <w:spacing w:val="-5"/>
      </w:rPr>
      <w:t>2026 г.</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20" w:name="PageNumWizard_FOOTER_Converted12"/>
    <w:r>
      <w:rPr/>
      <w:fldChar w:fldCharType="begin"/>
    </w:r>
    <w:r>
      <w:rPr/>
      <w:instrText xml:space="preserve"> PAGE </w:instrText>
    </w:r>
    <w:r>
      <w:rPr/>
      <w:fldChar w:fldCharType="separate"/>
    </w:r>
    <w:r>
      <w:rPr/>
      <w:t>42</w:t>
    </w:r>
    <w:r>
      <w:rPr/>
      <w:fldChar w:fldCharType="end"/>
    </w:r>
    <w:bookmarkEnd w:id="320"/>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21" w:name="PageNumWizard_FOOTER_Converted12"/>
    <w:r>
      <w:rPr/>
      <w:fldChar w:fldCharType="begin"/>
    </w:r>
    <w:r>
      <w:rPr/>
      <w:instrText xml:space="preserve"> PAGE </w:instrText>
    </w:r>
    <w:r>
      <w:rPr/>
      <w:fldChar w:fldCharType="separate"/>
    </w:r>
    <w:r>
      <w:rPr/>
      <w:t>42</w:t>
    </w:r>
    <w:r>
      <w:rPr/>
      <w:fldChar w:fldCharType="end"/>
    </w:r>
    <w:bookmarkEnd w:id="32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5">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9">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0">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9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bCs/>
      <w:color w:val="000000"/>
      <w:sz w:val="28"/>
      <w:szCs w:val="28"/>
    </w:rPr>
  </w:style>
  <w:style w:type="paragraph" w:styleId="Heading2">
    <w:name w:val="Heading 2"/>
    <w:basedOn w:val="Normal"/>
    <w:next w:val="Normal"/>
    <w:link w:val="2"/>
    <w:qFormat/>
    <w:pPr>
      <w:keepNext w:val="true"/>
      <w:keepLines/>
      <w:numPr>
        <w:ilvl w:val="0"/>
        <w:numId w:val="0"/>
      </w:numPr>
      <w:spacing w:before="40" w:after="0"/>
      <w:jc w:val="center"/>
      <w:outlineLvl w:val="1"/>
    </w:pPr>
    <w:rPr>
      <w:rFonts w:ascii="Times New Roman" w:hAnsi="Times New Roman" w:eastAsia="Calibri" w:cs="Tahoma"/>
      <w:b/>
      <w:color w:val="000000"/>
      <w:sz w:val="28"/>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InternetLink9">
    <w:name w:val="Internet Link9"/>
    <w:qFormat/>
    <w:rPr>
      <w:color w:val="000080"/>
      <w:u w:val="single"/>
    </w:rPr>
  </w:style>
  <w:style w:type="character" w:styleId="InternetLink10">
    <w:name w:val="Internet Link10"/>
    <w:qFormat/>
    <w:rPr>
      <w:color w:val="000080"/>
      <w:u w:val="single"/>
    </w:rPr>
  </w:style>
  <w:style w:type="character" w:styleId="InternetLink11">
    <w:name w:val="Internet Link11"/>
    <w:qFormat/>
    <w:rPr>
      <w:color w:val="000080"/>
      <w:u w:val="single"/>
    </w:rPr>
  </w:style>
  <w:style w:type="character" w:styleId="InternetLink12">
    <w:name w:val="Internet Link12"/>
    <w:qFormat/>
    <w:rPr>
      <w:color w:val="000080"/>
      <w:u w:val="single"/>
    </w:rPr>
  </w:style>
  <w:style w:type="character" w:styleId="Strong">
    <w:name w:val="Strong"/>
    <w:qFormat/>
    <w:rPr>
      <w:b/>
      <w:bCs/>
    </w:rPr>
  </w:style>
  <w:style w:type="character" w:styleId="InternetLink13">
    <w:name w:val="Internet Link13"/>
    <w:qFormat/>
    <w:rPr>
      <w:color w:val="000080"/>
      <w:u w:val="single"/>
    </w:rPr>
  </w:style>
  <w:style w:type="character" w:styleId="InternetLink14">
    <w:name w:val="Internet Link14"/>
    <w:qFormat/>
    <w:rPr>
      <w:color w:val="000080"/>
      <w:u w:val="single"/>
    </w:rPr>
  </w:style>
  <w:style w:type="character" w:styleId="InternetLink15">
    <w:name w:val="Internet Link15"/>
    <w:qFormat/>
    <w:rPr>
      <w:color w:val="000080"/>
      <w:u w:val="single"/>
    </w:rPr>
  </w:style>
  <w:style w:type="character" w:styleId="InternetLink16">
    <w:name w:val="Internet Link16"/>
    <w:qFormat/>
    <w:rPr>
      <w:color w:val="000080"/>
      <w:u w:val="single"/>
    </w:rPr>
  </w:style>
  <w:style w:type="character" w:styleId="InternetLink151">
    <w:name w:val="Internet Link151"/>
    <w:qFormat/>
    <w:rPr>
      <w:rFonts w:ascii="Times New Roman" w:hAnsi="Times New Roman" w:eastAsia="Times New Roman" w:cs="Times New Roman"/>
      <w:color w:val="0563C1"/>
      <w:sz w:val="24"/>
      <w:szCs w:val="24"/>
      <w:u w:val="single"/>
    </w:rPr>
  </w:style>
  <w:style w:type="character" w:styleId="FollowedHyperlink">
    <w:name w:val="FollowedHyperlink"/>
    <w:rPr>
      <w:color w:val="800000"/>
      <w:u w:val="single"/>
    </w:rPr>
  </w:style>
  <w:style w:type="character" w:styleId="InternetLink17">
    <w:name w:val="Internet Link17"/>
    <w:qFormat/>
    <w:rPr>
      <w:color w:val="000080"/>
      <w:u w:val="single"/>
    </w:rPr>
  </w:style>
  <w:style w:type="character" w:styleId="InternetLink18">
    <w:name w:val="Internet Link18"/>
    <w:qFormat/>
    <w:rPr>
      <w:color w:val="000080"/>
      <w:u w:val="single"/>
    </w:rPr>
  </w:style>
  <w:style w:type="character" w:styleId="InternetLink19">
    <w:name w:val="Internet Link19"/>
    <w:qFormat/>
    <w:rPr>
      <w:color w:val="000080"/>
      <w:u w:val="single"/>
    </w:rPr>
  </w:style>
  <w:style w:type="character" w:styleId="Hyperlink">
    <w:name w:val="Hyperlink"/>
    <w:rPr>
      <w:color w:val="000080"/>
      <w:u w:val="single"/>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bCs w:val="false"/>
      <w:color w:val="000000"/>
      <w:sz w:val="28"/>
      <w:szCs w:val="32"/>
      <w:lang w:eastAsia="ru-RU"/>
    </w:rPr>
  </w:style>
  <w:style w:type="paragraph" w:styleId="TOC1">
    <w:name w:val="TOC 1"/>
    <w:basedOn w:val="Normal"/>
    <w:next w:val="Normal"/>
    <w:autoRedefine/>
    <w:pPr>
      <w:spacing w:lineRule="auto" w:line="240" w:before="0" w:after="43"/>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paragraph" w:styleId="Style23">
    <w:name w:val="Объект без заливки"/>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24">
    <w:name w:val="Объект без заливки и линий"/>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5"/>
    <w:qFormat/>
    <w:pPr/>
    <w:rPr>
      <w:rFonts w:ascii="Noto Sans" w:hAnsi="Noto Sans"/>
      <w:sz w:val="36"/>
    </w:rPr>
  </w:style>
  <w:style w:type="paragraph" w:styleId="Style25">
    <w:name w:val="Текст"/>
    <w:basedOn w:val="Caption"/>
    <w:qFormat/>
    <w:pPr/>
    <w:rPr/>
  </w:style>
  <w:style w:type="paragraph" w:styleId="4">
    <w:name w:val="Заглавие А4"/>
    <w:basedOn w:val="A4"/>
    <w:qFormat/>
    <w:pPr/>
    <w:rPr>
      <w:rFonts w:ascii="Noto Sans" w:hAnsi="Noto Sans"/>
      <w:sz w:val="88"/>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5"/>
    <w:qFormat/>
    <w:pPr/>
    <w:rPr>
      <w:rFonts w:ascii="Noto Sans" w:hAnsi="Noto Sans"/>
      <w:sz w:val="96"/>
    </w:rPr>
  </w:style>
  <w:style w:type="paragraph" w:styleId="0">
    <w:name w:val="Заглавие А0"/>
    <w:basedOn w:val="A0"/>
    <w:qFormat/>
    <w:pPr/>
    <w:rPr>
      <w:rFonts w:ascii="Noto Sans" w:hAnsi="Noto Sans"/>
      <w:sz w:val="192"/>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6"/>
    </w:rPr>
  </w:style>
  <w:style w:type="paragraph" w:styleId="Style26">
    <w:name w:val="Графика"/>
    <w:qFormat/>
    <w:pPr>
      <w:widowControl w:val="false"/>
      <w:suppressAutoHyphens w:val="true"/>
      <w:overflowPunct w:val="true"/>
      <w:bidi w:val="0"/>
      <w:spacing w:before="0" w:after="0"/>
      <w:jc w:val="left"/>
    </w:pPr>
    <w:rPr>
      <w:rFonts w:ascii="Liberation Sans" w:hAnsi="Liberation Sans" w:eastAsia="Tahoma" w:cs="Calibri"/>
      <w:color w:val="auto"/>
      <w:kern w:val="0"/>
      <w:sz w:val="36"/>
      <w:szCs w:val="24"/>
      <w:lang w:val="ru-RU" w:eastAsia="en-US" w:bidi="ar-SA"/>
    </w:rPr>
  </w:style>
  <w:style w:type="paragraph" w:styleId="Style27">
    <w:name w:val="Фигуры"/>
    <w:basedOn w:val="Style26"/>
    <w:qFormat/>
    <w:pPr/>
    <w:rPr>
      <w:rFonts w:ascii="Liberation Sans" w:hAnsi="Liberation Sans"/>
      <w:b/>
      <w:sz w:val="28"/>
    </w:rPr>
  </w:style>
  <w:style w:type="paragraph" w:styleId="Style28">
    <w:name w:val="Заливка"/>
    <w:basedOn w:val="Style27"/>
    <w:qFormat/>
    <w:pPr/>
    <w:rPr>
      <w:rFonts w:ascii="Liberation Sans" w:hAnsi="Liberation Sans"/>
      <w:b/>
      <w:sz w:val="28"/>
    </w:rPr>
  </w:style>
  <w:style w:type="paragraph" w:styleId="Style29">
    <w:name w:val="Заливка синим"/>
    <w:basedOn w:val="Style28"/>
    <w:qFormat/>
    <w:pPr/>
    <w:rPr>
      <w:rFonts w:ascii="Liberation Sans" w:hAnsi="Liberation Sans"/>
      <w:b/>
      <w:color w:val="FFFFFF"/>
      <w:sz w:val="28"/>
    </w:rPr>
  </w:style>
  <w:style w:type="paragraph" w:styleId="Style30">
    <w:name w:val="Заливка зелёным"/>
    <w:basedOn w:val="Style28"/>
    <w:qFormat/>
    <w:pPr/>
    <w:rPr>
      <w:rFonts w:ascii="Liberation Sans" w:hAnsi="Liberation Sans"/>
      <w:b/>
      <w:color w:val="FFFFFF"/>
      <w:sz w:val="28"/>
    </w:rPr>
  </w:style>
  <w:style w:type="paragraph" w:styleId="Style31">
    <w:name w:val="Заливка красным"/>
    <w:basedOn w:val="Style28"/>
    <w:qFormat/>
    <w:pPr/>
    <w:rPr>
      <w:rFonts w:ascii="Liberation Sans" w:hAnsi="Liberation Sans"/>
      <w:b/>
      <w:color w:val="FFFFFF"/>
      <w:sz w:val="28"/>
    </w:rPr>
  </w:style>
  <w:style w:type="paragraph" w:styleId="Style32">
    <w:name w:val="Заливка жёлтым"/>
    <w:basedOn w:val="Style28"/>
    <w:qFormat/>
    <w:pPr/>
    <w:rPr>
      <w:rFonts w:ascii="Liberation Sans" w:hAnsi="Liberation Sans"/>
      <w:b/>
      <w:color w:val="FFFFFF"/>
      <w:sz w:val="28"/>
    </w:rPr>
  </w:style>
  <w:style w:type="paragraph" w:styleId="Style33">
    <w:name w:val="Контур"/>
    <w:basedOn w:val="Style27"/>
    <w:qFormat/>
    <w:pPr/>
    <w:rPr>
      <w:rFonts w:ascii="Liberation Sans" w:hAnsi="Liberation Sans"/>
      <w:b/>
      <w:sz w:val="28"/>
    </w:rPr>
  </w:style>
  <w:style w:type="paragraph" w:styleId="Style34">
    <w:name w:val="Контур синий"/>
    <w:basedOn w:val="Style33"/>
    <w:qFormat/>
    <w:pPr/>
    <w:rPr>
      <w:rFonts w:ascii="Liberation Sans" w:hAnsi="Liberation Sans"/>
      <w:b/>
      <w:color w:val="355269"/>
      <w:sz w:val="28"/>
    </w:rPr>
  </w:style>
  <w:style w:type="paragraph" w:styleId="Style35">
    <w:name w:val="Контур зелёный"/>
    <w:basedOn w:val="Style33"/>
    <w:qFormat/>
    <w:pPr/>
    <w:rPr>
      <w:rFonts w:ascii="Liberation Sans" w:hAnsi="Liberation Sans"/>
      <w:b/>
      <w:color w:val="127622"/>
      <w:sz w:val="28"/>
    </w:rPr>
  </w:style>
  <w:style w:type="paragraph" w:styleId="Style36">
    <w:name w:val="Контур красный"/>
    <w:basedOn w:val="Style33"/>
    <w:qFormat/>
    <w:pPr/>
    <w:rPr>
      <w:rFonts w:ascii="Liberation Sans" w:hAnsi="Liberation Sans"/>
      <w:b/>
      <w:color w:val="C9211E"/>
      <w:sz w:val="28"/>
    </w:rPr>
  </w:style>
  <w:style w:type="paragraph" w:styleId="Style37">
    <w:name w:val="Контур жёлтый"/>
    <w:basedOn w:val="Style33"/>
    <w:qFormat/>
    <w:pPr/>
    <w:rPr>
      <w:rFonts w:ascii="Liberation Sans" w:hAnsi="Liberation Sans"/>
      <w:b/>
      <w:color w:val="B47804"/>
      <w:sz w:val="28"/>
    </w:rPr>
  </w:style>
  <w:style w:type="paragraph" w:styleId="Style38">
    <w:name w:val="Линии"/>
    <w:basedOn w:val="Style26"/>
    <w:qFormat/>
    <w:pPr/>
    <w:rPr>
      <w:rFonts w:ascii="Liberation Sans" w:hAnsi="Liberation Sans"/>
      <w:sz w:val="36"/>
    </w:rPr>
  </w:style>
  <w:style w:type="paragraph" w:styleId="Style39">
    <w:name w:val="Стрелки"/>
    <w:basedOn w:val="Style38"/>
    <w:qFormat/>
    <w:pPr/>
    <w:rPr>
      <w:rFonts w:ascii="Liberation Sans" w:hAnsi="Liberation Sans"/>
      <w:sz w:val="36"/>
    </w:rPr>
  </w:style>
  <w:style w:type="paragraph" w:styleId="Style40">
    <w:name w:val="Штриховая линия"/>
    <w:basedOn w:val="Style38"/>
    <w:qFormat/>
    <w:pPr/>
    <w:rPr>
      <w:rFonts w:ascii="Liberation Sans" w:hAnsi="Liberation Sans"/>
      <w:sz w:val="36"/>
    </w:rPr>
  </w:style>
  <w:style w:type="paragraph" w:styleId="LTGliederung1">
    <w:name w:val="Титульны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
    <w:name w:val="Титульный слайд~LT~Gliederung 2"/>
    <w:basedOn w:val="LTGliederung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
    <w:name w:val="Титульный слайд~LT~Gliederung 3"/>
    <w:basedOn w:val="LTGliederung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
    <w:name w:val="Титульный слайд~LT~Gliederung 4"/>
    <w:basedOn w:val="LTGliederung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
    <w:name w:val="Титульный слайд~LT~Gliederung 5"/>
    <w:basedOn w:val="LTGliederung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
    <w:name w:val="Титульный слайд~LT~Gliederung 6"/>
    <w:basedOn w:val="LTGliederung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
    <w:name w:val="Титульный слайд~LT~Gliederung 7"/>
    <w:basedOn w:val="LTGliederung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
    <w:name w:val="Титульный слайд~LT~Gliederung 8"/>
    <w:basedOn w:val="LTGliederung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
    <w:name w:val="Титульный слайд~LT~Gliederung 9"/>
    <w:basedOn w:val="LTGliederung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
    <w:name w:val="Титульны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
    <w:name w:val="Титульны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
    <w:name w:val="Титульны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default">
    <w:name w:val="default"/>
    <w:qFormat/>
    <w:pPr>
      <w:widowControl w:val="false"/>
      <w:suppressAutoHyphens w:val="true"/>
      <w:overflowPunct w:val="true"/>
      <w:bidi w:val="0"/>
      <w:spacing w:before="0" w:after="0"/>
      <w:jc w:val="left"/>
    </w:pPr>
    <w:rPr>
      <w:rFonts w:ascii="Arial" w:hAnsi="Arial" w:eastAsia="Tahoma" w:cs="Calibri"/>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41">
    <w:name w:val="Объекты фона"/>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2">
    <w:name w:val="Фон"/>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3">
    <w:name w:val="Примечания"/>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1">
    <w:name w:val="Структура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21">
    <w:name w:val="Структура 2"/>
    <w:basedOn w:val="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31">
    <w:name w:val="Структура 3"/>
    <w:basedOn w:val="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43">
    <w:name w:val="Структура 4"/>
    <w:basedOn w:val="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5">
    <w:name w:val="Структура 5"/>
    <w:basedOn w:val="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6">
    <w:name w:val="Структура 6"/>
    <w:basedOn w:val="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7">
    <w:name w:val="Структура 7"/>
    <w:basedOn w:val="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8">
    <w:name w:val="Структура 8"/>
    <w:basedOn w:val="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9">
    <w:name w:val="Структура 9"/>
    <w:basedOn w:val="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Emphasis">
    <w:name w:val="Emphasis"/>
    <w:qFormat/>
    <w:pPr>
      <w:widowControl w:val="false"/>
      <w:suppressAutoHyphens w:val="true"/>
      <w:overflowPunct w:val="true"/>
      <w:bidi w:val="0"/>
      <w:spacing w:before="0" w:after="0"/>
      <w:jc w:val="left"/>
    </w:pPr>
    <w:rPr>
      <w:rFonts w:ascii="Liberation Serif" w:hAnsi="Liberation Serif" w:eastAsia="Tahoma" w:cs="Calibri"/>
      <w:i/>
      <w:color w:val="auto"/>
      <w:kern w:val="0"/>
      <w:sz w:val="24"/>
      <w:szCs w:val="24"/>
      <w:lang w:val="ru-RU" w:eastAsia="en-US" w:bidi="ar-SA"/>
    </w:rPr>
  </w:style>
  <w:style w:type="paragraph" w:styleId="DefaultParagraphFont1">
    <w:name w:val="Default Paragraph Font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41">
    <w:name w:val="Internet Link4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ListLabel2341">
    <w:name w:val="ListLabel 23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31">
    <w:name w:val="ListLabel 2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21">
    <w:name w:val="ListLabel 23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11">
    <w:name w:val="ListLabel 2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01">
    <w:name w:val="ListLabel 23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91">
    <w:name w:val="ListLabel 2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81">
    <w:name w:val="ListLabel 2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71">
    <w:name w:val="ListLabel 22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61">
    <w:name w:val="ListLabel 22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51">
    <w:name w:val="ListLabel 2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41">
    <w:name w:val="ListLabel 22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31">
    <w:name w:val="ListLabel 22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221">
    <w:name w:val="ListLabel 2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11">
    <w:name w:val="ListLabel 22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01">
    <w:name w:val="ListLabel 22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91">
    <w:name w:val="ListLabel 2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81">
    <w:name w:val="ListLabel 21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71">
    <w:name w:val="ListLabel 21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61">
    <w:name w:val="ListLabel 2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51">
    <w:name w:val="ListLabel 21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41">
    <w:name w:val="ListLabel 21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31">
    <w:name w:val="ListLabel 2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21">
    <w:name w:val="ListLabel 21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11">
    <w:name w:val="ListLabel 21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01">
    <w:name w:val="ListLabel 2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91">
    <w:name w:val="ListLabel 20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81">
    <w:name w:val="ListLabel 20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71">
    <w:name w:val="ListLabel 20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61">
    <w:name w:val="ListLabel 20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51">
    <w:name w:val="ListLabel 20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41">
    <w:name w:val="ListLabel 20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31">
    <w:name w:val="ListLabel 20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21">
    <w:name w:val="ListLabel 20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11">
    <w:name w:val="ListLabel 20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01">
    <w:name w:val="ListLabel 20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91">
    <w:name w:val="ListLabel 19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81">
    <w:name w:val="ListLabel 19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71">
    <w:name w:val="ListLabel 19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61">
    <w:name w:val="ListLabel 19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51">
    <w:name w:val="ListLabel 19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41">
    <w:name w:val="ListLabel 19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31">
    <w:name w:val="ListLabel 19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21">
    <w:name w:val="ListLabel 19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11">
    <w:name w:val="ListLabel 19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01">
    <w:name w:val="ListLabel 19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91">
    <w:name w:val="ListLabel 18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81">
    <w:name w:val="ListLabel 18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71">
    <w:name w:val="ListLabel 18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61">
    <w:name w:val="ListLabel 18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51">
    <w:name w:val="ListLabel 18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41">
    <w:name w:val="ListLabel 18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31">
    <w:name w:val="ListLabel 18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21">
    <w:name w:val="ListLabel 18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11">
    <w:name w:val="ListLabel 18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01">
    <w:name w:val="ListLabel 18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91">
    <w:name w:val="ListLabel 17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81">
    <w:name w:val="ListLabel 17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71">
    <w:name w:val="ListLabel 17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61">
    <w:name w:val="ListLabel 17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51">
    <w:name w:val="ListLabel 17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41">
    <w:name w:val="ListLabel 17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31">
    <w:name w:val="ListLabel 17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21">
    <w:name w:val="ListLabel 17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11">
    <w:name w:val="ListLabel 17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01">
    <w:name w:val="ListLabel 17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91">
    <w:name w:val="ListLabel 16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81">
    <w:name w:val="ListLabel 16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71">
    <w:name w:val="ListLabel 16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61">
    <w:name w:val="ListLabel 16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51">
    <w:name w:val="ListLabel 16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41">
    <w:name w:val="ListLabel 16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31">
    <w:name w:val="ListLabel 16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21">
    <w:name w:val="ListLabel 16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11">
    <w:name w:val="ListLabel 16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01">
    <w:name w:val="ListLabel 16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91">
    <w:name w:val="ListLabel 15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81">
    <w:name w:val="ListLabel 15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71">
    <w:name w:val="ListLabel 15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61">
    <w:name w:val="ListLabel 15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51">
    <w:name w:val="ListLabel 15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41">
    <w:name w:val="ListLabel 15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31">
    <w:name w:val="ListLabel 15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21">
    <w:name w:val="ListLabel 15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11">
    <w:name w:val="ListLabel 15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01">
    <w:name w:val="ListLabel 15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91">
    <w:name w:val="ListLabel 14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81">
    <w:name w:val="ListLabel 14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71">
    <w:name w:val="ListLabel 14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61">
    <w:name w:val="ListLabel 14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51">
    <w:name w:val="ListLabel 14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41">
    <w:name w:val="ListLabel 14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31">
    <w:name w:val="ListLabel 14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21">
    <w:name w:val="ListLabel 14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11">
    <w:name w:val="ListLabel 14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01">
    <w:name w:val="ListLabel 14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91">
    <w:name w:val="ListLabel 13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81">
    <w:name w:val="ListLabel 13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71">
    <w:name w:val="ListLabel 13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61">
    <w:name w:val="ListLabel 13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51">
    <w:name w:val="ListLabel 13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41">
    <w:name w:val="ListLabel 13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31">
    <w:name w:val="ListLabel 13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21">
    <w:name w:val="ListLabel 13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11">
    <w:name w:val="ListLabel 13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01">
    <w:name w:val="ListLabel 13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91">
    <w:name w:val="ListLabel 12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81">
    <w:name w:val="ListLabel 12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71">
    <w:name w:val="ListLabel 12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61">
    <w:name w:val="ListLabel 12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51">
    <w:name w:val="ListLabel 1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41">
    <w:name w:val="ListLabel 12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31">
    <w:name w:val="ListLabel 12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21">
    <w:name w:val="ListLabel 1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11">
    <w:name w:val="ListLabel 12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01">
    <w:name w:val="ListLabel 12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91">
    <w:name w:val="ListLabel 1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81">
    <w:name w:val="ListLabel 11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71">
    <w:name w:val="ListLabel 11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61">
    <w:name w:val="ListLabel 1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51">
    <w:name w:val="ListLabel 11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41">
    <w:name w:val="ListLabel 11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31">
    <w:name w:val="ListLabel 1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21">
    <w:name w:val="ListLabel 11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11">
    <w:name w:val="ListLabel 11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01">
    <w:name w:val="ListLabel 1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091">
    <w:name w:val="ListLabel 10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081">
    <w:name w:val="ListLabel 10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71">
    <w:name w:val="ListLabel 10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61">
    <w:name w:val="ListLabel 10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51">
    <w:name w:val="ListLabel 10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41">
    <w:name w:val="ListLabel 10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31">
    <w:name w:val="ListLabel 10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21">
    <w:name w:val="ListLabel 10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11">
    <w:name w:val="ListLabel 10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01">
    <w:name w:val="ListLabel 10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991">
    <w:name w:val="ListLabel 9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81">
    <w:name w:val="ListLabel 9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71">
    <w:name w:val="ListLabel 9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61">
    <w:name w:val="ListLabel 9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51">
    <w:name w:val="ListLabel 9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41">
    <w:name w:val="ListLabel 9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31">
    <w:name w:val="ListLabel 93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21">
    <w:name w:val="ListLabel 92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11">
    <w:name w:val="ListLabel 9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01">
    <w:name w:val="ListLabel 9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91">
    <w:name w:val="ListLabel 8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81">
    <w:name w:val="ListLabel 8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71">
    <w:name w:val="ListLabel 8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61">
    <w:name w:val="ListLabel 8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51">
    <w:name w:val="ListLabel 8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41">
    <w:name w:val="ListLabel 8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31">
    <w:name w:val="ListLabel 8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21">
    <w:name w:val="ListLabel 8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11">
    <w:name w:val="ListLabel 8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01">
    <w:name w:val="ListLabel 8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91">
    <w:name w:val="ListLabel 7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81">
    <w:name w:val="ListLabel 7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71">
    <w:name w:val="ListLabel 7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61">
    <w:name w:val="ListLabel 7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51">
    <w:name w:val="ListLabel 7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41">
    <w:name w:val="ListLabel 7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31">
    <w:name w:val="ListLabel 7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21">
    <w:name w:val="ListLabel 7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711">
    <w:name w:val="ListLabel 7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01">
    <w:name w:val="ListLabel 7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91">
    <w:name w:val="ListLabel 6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81">
    <w:name w:val="ListLabel 6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71">
    <w:name w:val="ListLabel 6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61">
    <w:name w:val="ListLabel 6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51">
    <w:name w:val="ListLabel 6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41">
    <w:name w:val="ListLabel 6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31">
    <w:name w:val="ListLabel 6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21">
    <w:name w:val="ListLabel 6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11">
    <w:name w:val="ListLabel 6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01">
    <w:name w:val="ListLabel 6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91">
    <w:name w:val="ListLabel 5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81">
    <w:name w:val="ListLabel 5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71">
    <w:name w:val="ListLabel 5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61">
    <w:name w:val="ListLabel 5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51">
    <w:name w:val="ListLabel 5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41">
    <w:name w:val="ListLabel 5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31">
    <w:name w:val="ListLabel 5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21">
    <w:name w:val="ListLabel 5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11">
    <w:name w:val="ListLabel 5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01">
    <w:name w:val="ListLabel 5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91">
    <w:name w:val="ListLabel 4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81">
    <w:name w:val="ListLabel 4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71">
    <w:name w:val="ListLabel 4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61">
    <w:name w:val="ListLabel 4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51">
    <w:name w:val="ListLabel 45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41">
    <w:name w:val="ListLabel 44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31">
    <w:name w:val="ListLabel 4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421">
    <w:name w:val="ListLabel 4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11">
    <w:name w:val="ListLabel 4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01">
    <w:name w:val="ListLabel 4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91">
    <w:name w:val="ListLabel 3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381">
    <w:name w:val="ListLabel 3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371">
    <w:name w:val="ListLabel 3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61">
    <w:name w:val="ListLabel 3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51">
    <w:name w:val="ListLabel 3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411">
    <w:name w:val="ListLabel 34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31">
    <w:name w:val="ListLabel 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211">
    <w:name w:val="ListLabel 32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11">
    <w:name w:val="ListLabel 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011">
    <w:name w:val="ListLabel 30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91">
    <w:name w:val="ListLabel 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81">
    <w:name w:val="ListLabel 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71">
    <w:name w:val="ListLabel 27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61">
    <w:name w:val="ListLabel 2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51">
    <w:name w:val="ListLabel 2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411">
    <w:name w:val="ListLabel 241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51">
    <w:name w:val="ListLabel 23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210">
    <w:name w:val="ListLabel 22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10">
    <w:name w:val="ListLabel 21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010">
    <w:name w:val="ListLabel 20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910">
    <w:name w:val="ListLabel 19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10">
    <w:name w:val="ListLabel 18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710">
    <w:name w:val="ListLabel 17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610">
    <w:name w:val="ListLabel 16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10">
    <w:name w:val="ListLabel 15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410">
    <w:name w:val="ListLabel 14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310">
    <w:name w:val="ListLabel 13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10">
    <w:name w:val="ListLabel 12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110">
    <w:name w:val="ListLabel 11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010">
    <w:name w:val="ListLabel 1010"/>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ListLabel910">
    <w:name w:val="ListLabel 9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810">
    <w:name w:val="ListLabel 8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10">
    <w:name w:val="ListLabel 7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10">
    <w:name w:val="ListLabel 6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510">
    <w:name w:val="ListLabel 5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10">
    <w:name w:val="ListLabel 4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10">
    <w:name w:val="ListLabel 3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61">
    <w:name w:val="ListLabel 23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100">
    <w:name w:val="ListLabel 110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InternetLink51">
    <w:name w:val="Internet Link5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InternetLink21">
    <w:name w:val="Internet Link2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2">
    <w:name w:val="Символ нумерации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3">
    <w:name w:val="Маркеры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14">
    <w:name w:val="Ссылка указателя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111">
    <w:name w:val="Internet Link11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5">
    <w:name w:val="Ниж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6">
    <w:name w:val="Верх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apple-converted-space1">
    <w:name w:val="apple-converted-space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17">
    <w:name w:val="Обычный (Интернет) Знак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211">
    <w:name w:val="Заголовок 2 Знак1"/>
    <w:qFormat/>
    <w:pPr>
      <w:widowControl w:val="false"/>
      <w:suppressAutoHyphens w:val="true"/>
      <w:overflowPunct w:val="true"/>
      <w:bidi w:val="0"/>
      <w:spacing w:before="0" w:after="0"/>
      <w:jc w:val="left"/>
    </w:pPr>
    <w:rPr>
      <w:rFonts w:ascii="Calibri Light" w:hAnsi="Calibri Light" w:eastAsia="Tahoma" w:cs="Calibri"/>
      <w:color w:val="2F5496"/>
      <w:kern w:val="0"/>
      <w:sz w:val="26"/>
      <w:szCs w:val="24"/>
      <w:lang w:val="ru-RU" w:eastAsia="en-US" w:bidi="ar-SA"/>
    </w:rPr>
  </w:style>
  <w:style w:type="paragraph" w:styleId="InternetLink31">
    <w:name w:val="Internet Link31"/>
    <w:qFormat/>
    <w:pPr>
      <w:widowControl w:val="false"/>
      <w:suppressAutoHyphens w:val="true"/>
      <w:overflowPunct w:val="true"/>
      <w:bidi w:val="0"/>
      <w:spacing w:before="0" w:after="0"/>
      <w:jc w:val="left"/>
    </w:pPr>
    <w:rPr>
      <w:rFonts w:ascii="Liberation Serif" w:hAnsi="Liberation Serif" w:eastAsia="Tahoma" w:cs="Calibri"/>
      <w:color w:val="0563C1"/>
      <w:kern w:val="0"/>
      <w:sz w:val="24"/>
      <w:szCs w:val="24"/>
      <w:u w:val="single"/>
      <w:lang w:val="ru-RU" w:eastAsia="en-US" w:bidi="ar-SA"/>
    </w:rPr>
  </w:style>
  <w:style w:type="paragraph" w:styleId="18">
    <w:name w:val="Абзац списка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11">
    <w:name w:val="Заголовок 1 Знак1"/>
    <w:qFormat/>
    <w:pPr>
      <w:widowControl w:val="false"/>
      <w:suppressAutoHyphens w:val="true"/>
      <w:overflowPunct w:val="true"/>
      <w:bidi w:val="0"/>
      <w:spacing w:before="0" w:after="0"/>
      <w:jc w:val="left"/>
    </w:pPr>
    <w:rPr>
      <w:rFonts w:ascii="Cambria" w:hAnsi="Cambria" w:eastAsia="Tahoma" w:cs="Calibri"/>
      <w:b/>
      <w:color w:val="365F91"/>
      <w:kern w:val="0"/>
      <w:sz w:val="28"/>
      <w:szCs w:val="24"/>
      <w:lang w:val="ru-RU" w:eastAsia="en-US" w:bidi="ar-SA"/>
    </w:rPr>
  </w:style>
  <w:style w:type="paragraph" w:styleId="LTGliederung11">
    <w:name w:val="Заголовок и вертикальный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
    <w:name w:val="Заголовок и вертикальный текст~LT~Gliederung 2"/>
    <w:basedOn w:val="LTGliederung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
    <w:name w:val="Заголовок и вертикальный текст~LT~Gliederung 3"/>
    <w:basedOn w:val="LTGliederung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
    <w:name w:val="Заголовок и вертикальный текст~LT~Gliederung 4"/>
    <w:basedOn w:val="LTGliederung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
    <w:name w:val="Заголовок и вертикальный текст~LT~Gliederung 5"/>
    <w:basedOn w:val="LTGliederung4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
    <w:name w:val="Заголовок и вертикальный текст~LT~Gliederung 6"/>
    <w:basedOn w:val="LTGliederung5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
    <w:name w:val="Заголовок и вертикальный текст~LT~Gliederung 7"/>
    <w:basedOn w:val="LTGliederung6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
    <w:name w:val="Заголовок и вертикальный текст~LT~Gliederung 8"/>
    <w:basedOn w:val="LTGliederung7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
    <w:name w:val="Заголовок и вертикальный текст~LT~Gliederung 9"/>
    <w:basedOn w:val="LTGliederung8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
    <w:name w:val="Заголовок и вертикальный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
    <w:name w:val="Заголовок и вертикальный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Заголовок и вертикальный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Заголовок и вертикальный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
    <w:name w:val="Заголовок и вертикальный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2">
    <w:name w:val="Вертикальный заголовок и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2">
    <w:name w:val="Вертикальный заголовок и текст~LT~Gliederung 2"/>
    <w:basedOn w:val="LTGliederung12"/>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2">
    <w:name w:val="Вертикальный заголовок и текст~LT~Gliederung 3"/>
    <w:basedOn w:val="LTGliederung2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2">
    <w:name w:val="Вертикальный заголовок и текст~LT~Gliederung 4"/>
    <w:basedOn w:val="LTGliederung32"/>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2">
    <w:name w:val="Вертикальный заголовок и текст~LT~Gliederung 5"/>
    <w:basedOn w:val="LTGliederung4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2">
    <w:name w:val="Вертикальный заголовок и текст~LT~Gliederung 6"/>
    <w:basedOn w:val="LTGliederung5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2">
    <w:name w:val="Вертикальный заголовок и текст~LT~Gliederung 7"/>
    <w:basedOn w:val="LTGliederung6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2">
    <w:name w:val="Вертикальный заголовок и текст~LT~Gliederung 8"/>
    <w:basedOn w:val="LTGliederung7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2">
    <w:name w:val="Вертикальный заголовок и текст~LT~Gliederung 9"/>
    <w:basedOn w:val="LTGliederung8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2">
    <w:name w:val="Вертикальный заголовок и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2">
    <w:name w:val="Вертикальный заголовок и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Вертикальный заголовок и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Вертикальный заголовок и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2">
    <w:name w:val="Вертикальный заголовок и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3">
    <w:name w:val="Заголовок и объек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3">
    <w:name w:val="Заголовок и объект~LT~Gliederung 2"/>
    <w:basedOn w:val="LTGliederung13"/>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3">
    <w:name w:val="Заголовок и объект~LT~Gliederung 3"/>
    <w:basedOn w:val="LTGliederung23"/>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3">
    <w:name w:val="Заголовок и объект~LT~Gliederung 4"/>
    <w:basedOn w:val="LTGliederung3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3">
    <w:name w:val="Заголовок и объект~LT~Gliederung 5"/>
    <w:basedOn w:val="LTGliederung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3">
    <w:name w:val="Заголовок и объект~LT~Gliederung 6"/>
    <w:basedOn w:val="LTGliederung5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3">
    <w:name w:val="Заголовок и объект~LT~Gliederung 7"/>
    <w:basedOn w:val="LTGliederung6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3">
    <w:name w:val="Заголовок и объект~LT~Gliederung 8"/>
    <w:basedOn w:val="LTGliederung7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3">
    <w:name w:val="Заголовок и объект~LT~Gliederung 9"/>
    <w:basedOn w:val="LTGliederung8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3">
    <w:name w:val="Заголовок и объек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3">
    <w:name w:val="Заголовок и объек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3">
    <w:name w:val="Заголовок и объек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3">
    <w:name w:val="Заголовок и объек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3">
    <w:name w:val="Заголовок и объек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4">
    <w:name w:val="Заголовок раздел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4">
    <w:name w:val="Заголовок раздела~LT~Gliederung 2"/>
    <w:basedOn w:val="LTGliederung14"/>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4">
    <w:name w:val="Заголовок раздела~LT~Gliederung 3"/>
    <w:basedOn w:val="LTGliederung24"/>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4">
    <w:name w:val="Заголовок раздела~LT~Gliederung 4"/>
    <w:basedOn w:val="LTGliederung34"/>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4">
    <w:name w:val="Заголовок раздела~LT~Gliederung 5"/>
    <w:basedOn w:val="LTGliederung4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4">
    <w:name w:val="Заголовок раздела~LT~Gliederung 6"/>
    <w:basedOn w:val="LTGliederung5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4">
    <w:name w:val="Заголовок раздела~LT~Gliederung 7"/>
    <w:basedOn w:val="LTGliederung6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4">
    <w:name w:val="Заголовок раздела~LT~Gliederung 8"/>
    <w:basedOn w:val="LTGliederung7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4">
    <w:name w:val="Заголовок раздела~LT~Gliederung 9"/>
    <w:basedOn w:val="LTGliederung8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4">
    <w:name w:val="Заголовок раздел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4">
    <w:name w:val="Заголовок раздел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4">
    <w:name w:val="Заголовок раздел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4">
    <w:name w:val="Заголовок раздел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4">
    <w:name w:val="Заголовок раздел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5">
    <w:name w:val="Два объект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5">
    <w:name w:val="Два объекта~LT~Gliederung 2"/>
    <w:basedOn w:val="LTGliederung15"/>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5">
    <w:name w:val="Два объекта~LT~Gliederung 3"/>
    <w:basedOn w:val="LTGliederung25"/>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5">
    <w:name w:val="Два объекта~LT~Gliederung 4"/>
    <w:basedOn w:val="LTGliederung35"/>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5">
    <w:name w:val="Два объекта~LT~Gliederung 5"/>
    <w:basedOn w:val="LTGliederung4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5">
    <w:name w:val="Два объекта~LT~Gliederung 6"/>
    <w:basedOn w:val="LTGliederung5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5">
    <w:name w:val="Два объекта~LT~Gliederung 7"/>
    <w:basedOn w:val="LTGliederung6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5">
    <w:name w:val="Два объекта~LT~Gliederung 8"/>
    <w:basedOn w:val="LTGliederung7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5">
    <w:name w:val="Два объекта~LT~Gliederung 9"/>
    <w:basedOn w:val="LTGliederung8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5">
    <w:name w:val="Два объект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5">
    <w:name w:val="Два объект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5">
    <w:name w:val="Два объект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5">
    <w:name w:val="Два объект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5">
    <w:name w:val="Два объект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6">
    <w:name w:val="Сравнение~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6">
    <w:name w:val="Сравнение~LT~Gliederung 2"/>
    <w:basedOn w:val="LTGliederung16"/>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6">
    <w:name w:val="Сравнение~LT~Gliederung 3"/>
    <w:basedOn w:val="LTGliederung26"/>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6">
    <w:name w:val="Сравнение~LT~Gliederung 4"/>
    <w:basedOn w:val="LTGliederung36"/>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6">
    <w:name w:val="Сравнение~LT~Gliederung 5"/>
    <w:basedOn w:val="LTGliederung4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6">
    <w:name w:val="Сравнение~LT~Gliederung 6"/>
    <w:basedOn w:val="LTGliederung5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6">
    <w:name w:val="Сравнение~LT~Gliederung 7"/>
    <w:basedOn w:val="LTGliederung6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6">
    <w:name w:val="Сравнение~LT~Gliederung 8"/>
    <w:basedOn w:val="LTGliederung7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6">
    <w:name w:val="Сравнение~LT~Gliederung 9"/>
    <w:basedOn w:val="LTGliederung8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6">
    <w:name w:val="Сравнение~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6">
    <w:name w:val="Сравнение~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6">
    <w:name w:val="Сравнение~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6">
    <w:name w:val="Сравнение~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6">
    <w:name w:val="Сравнение~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7">
    <w:name w:val="Только заголовок~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7">
    <w:name w:val="Только заголовок~LT~Gliederung 2"/>
    <w:basedOn w:val="LTGliederung17"/>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7">
    <w:name w:val="Только заголовок~LT~Gliederung 3"/>
    <w:basedOn w:val="LTGliederung27"/>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7">
    <w:name w:val="Только заголовок~LT~Gliederung 4"/>
    <w:basedOn w:val="LTGliederung37"/>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7">
    <w:name w:val="Только заголовок~LT~Gliederung 5"/>
    <w:basedOn w:val="LTGliederung4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7">
    <w:name w:val="Только заголовок~LT~Gliederung 6"/>
    <w:basedOn w:val="LTGliederung5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7">
    <w:name w:val="Только заголовок~LT~Gliederung 7"/>
    <w:basedOn w:val="LTGliederung6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7">
    <w:name w:val="Только заголовок~LT~Gliederung 8"/>
    <w:basedOn w:val="LTGliederung7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7">
    <w:name w:val="Только заголовок~LT~Gliederung 9"/>
    <w:basedOn w:val="LTGliederung8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7">
    <w:name w:val="Только заголовок~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7">
    <w:name w:val="Только заголовок~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7">
    <w:name w:val="Только заголовок~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7">
    <w:name w:val="Только заголовок~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7">
    <w:name w:val="Только заголовок~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8">
    <w:name w:val="Пусто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8">
    <w:name w:val="Пустой слайд~LT~Gliederung 2"/>
    <w:basedOn w:val="LTGliederung18"/>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8">
    <w:name w:val="Пустой слайд~LT~Gliederung 3"/>
    <w:basedOn w:val="LTGliederung28"/>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8">
    <w:name w:val="Пустой слайд~LT~Gliederung 4"/>
    <w:basedOn w:val="LTGliederung38"/>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8">
    <w:name w:val="Пустой слайд~LT~Gliederung 5"/>
    <w:basedOn w:val="LTGliederung4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8">
    <w:name w:val="Пустой слайд~LT~Gliederung 6"/>
    <w:basedOn w:val="LTGliederung5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8">
    <w:name w:val="Пустой слайд~LT~Gliederung 7"/>
    <w:basedOn w:val="LTGliederung6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8">
    <w:name w:val="Пустой слайд~LT~Gliederung 8"/>
    <w:basedOn w:val="LTGliederung7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8">
    <w:name w:val="Пустой слайд~LT~Gliederung 9"/>
    <w:basedOn w:val="LTGliederung8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8">
    <w:name w:val="Пусто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8">
    <w:name w:val="Пусто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8">
    <w:name w:val="Пусто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8">
    <w:name w:val="Пусто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8">
    <w:name w:val="Пусто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9">
    <w:name w:val="Объект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9">
    <w:name w:val="Объект с подписью~LT~Gliederung 2"/>
    <w:basedOn w:val="LTGliederung19"/>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9">
    <w:name w:val="Объект с подписью~LT~Gliederung 3"/>
    <w:basedOn w:val="LTGliederung29"/>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9">
    <w:name w:val="Объект с подписью~LT~Gliederung 4"/>
    <w:basedOn w:val="LTGliederung39"/>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9">
    <w:name w:val="Объект с подписью~LT~Gliederung 5"/>
    <w:basedOn w:val="LTGliederung4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9">
    <w:name w:val="Объект с подписью~LT~Gliederung 6"/>
    <w:basedOn w:val="LTGliederung5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9">
    <w:name w:val="Объект с подписью~LT~Gliederung 7"/>
    <w:basedOn w:val="LTGliederung6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9">
    <w:name w:val="Объект с подписью~LT~Gliederung 8"/>
    <w:basedOn w:val="LTGliederung7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9">
    <w:name w:val="Объект с подписью~LT~Gliederung 9"/>
    <w:basedOn w:val="LTGliederung8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9">
    <w:name w:val="Объект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9">
    <w:name w:val="Объект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9">
    <w:name w:val="Объект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9">
    <w:name w:val="Объект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9">
    <w:name w:val="Объект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10">
    <w:name w:val="Рисунок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0">
    <w:name w:val="Рисунок с подписью~LT~Gliederung 2"/>
    <w:basedOn w:val="LTGliederung110"/>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0">
    <w:name w:val="Рисунок с подписью~LT~Gliederung 3"/>
    <w:basedOn w:val="LTGliederung210"/>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0">
    <w:name w:val="Рисунок с подписью~LT~Gliederung 4"/>
    <w:basedOn w:val="LTGliederung310"/>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0">
    <w:name w:val="Рисунок с подписью~LT~Gliederung 5"/>
    <w:basedOn w:val="LTGliederung4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0">
    <w:name w:val="Рисунок с подписью~LT~Gliederung 6"/>
    <w:basedOn w:val="LTGliederung5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0">
    <w:name w:val="Рисунок с подписью~LT~Gliederung 7"/>
    <w:basedOn w:val="LTGliederung6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0">
    <w:name w:val="Рисунок с подписью~LT~Gliederung 8"/>
    <w:basedOn w:val="LTGliederung7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0">
    <w:name w:val="Рисунок с подписью~LT~Gliederung 9"/>
    <w:basedOn w:val="LTGliederung8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0">
    <w:name w:val="Рисунок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0">
    <w:name w:val="Рисунок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0">
    <w:name w:val="Рисунок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0">
    <w:name w:val="Рисунок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0">
    <w:name w:val="Рисунок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4">
    <w:name w:val="ВКР_Шрифт_Размер_Отступ"/>
    <w:basedOn w:val="Normal"/>
    <w:qFormat/>
    <w:pPr/>
    <w:rPr>
      <w:rFonts w:eastAsia="Calibri"/>
    </w:rPr>
  </w:style>
  <w:style w:type="paragraph" w:styleId="Style45">
    <w:name w:val="Заголовок таблицы"/>
    <w:basedOn w:val="Style22"/>
    <w:qFormat/>
    <w:pPr>
      <w:suppressLineNumbers/>
      <w:jc w:val="center"/>
    </w:pPr>
    <w:rPr>
      <w:b/>
      <w:bCs/>
    </w:rPr>
  </w:style>
  <w:style w:type="numbering" w:styleId="Style46">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jpe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7.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738</TotalTime>
  <Application>LibreOffice/24.2.4.2$Windows_X86_64 LibreOffice_project/51a6219feb6075d9a4c46691dcfe0cd9c4fff3c2</Application>
  <AppVersion>15.0000</AppVersion>
  <Pages>66</Pages>
  <Words>9452</Words>
  <Characters>67032</Characters>
  <CharactersWithSpaces>76053</CharactersWithSpaces>
  <Paragraphs>769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2026-06-01T15:03:32Z</dcterms:modified>
  <cp:revision>185</cp:revision>
  <dc:subject/>
  <dc:title/>
</cp:coreProperties>
</file>

<file path=docProps/custom.xml><?xml version="1.0" encoding="utf-8"?>
<Properties xmlns="http://schemas.openxmlformats.org/officeDocument/2006/custom-properties" xmlns:vt="http://schemas.openxmlformats.org/officeDocument/2006/docPropsVTypes"/>
</file>