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footer4.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uto" w:line="360"/>
        <w:jc w:val="center"/>
        <w:rPr>
          <w:spacing w:val="-6"/>
          <w:sz w:val="28"/>
          <w:szCs w:val="28"/>
        </w:rPr>
      </w:pPr>
      <w:r>
        <w:rPr>
          <w:sz w:val="28"/>
          <w:szCs w:val="28"/>
        </w:rPr>
        <w:t>Министерство</w:t>
      </w:r>
      <w:r>
        <w:rPr>
          <w:spacing w:val="-4"/>
          <w:sz w:val="28"/>
          <w:szCs w:val="28"/>
        </w:rPr>
        <w:t xml:space="preserve"> </w:t>
      </w:r>
      <w:r>
        <w:rPr>
          <w:sz w:val="28"/>
          <w:szCs w:val="28"/>
        </w:rPr>
        <w:t>цифрового</w:t>
      </w:r>
      <w:r>
        <w:rPr>
          <w:spacing w:val="-4"/>
          <w:sz w:val="28"/>
          <w:szCs w:val="28"/>
        </w:rPr>
        <w:t xml:space="preserve"> </w:t>
      </w:r>
      <w:r>
        <w:rPr>
          <w:sz w:val="28"/>
          <w:szCs w:val="28"/>
        </w:rPr>
        <w:t>развития,</w:t>
      </w:r>
      <w:r>
        <w:rPr>
          <w:spacing w:val="-4"/>
          <w:sz w:val="28"/>
          <w:szCs w:val="28"/>
        </w:rPr>
        <w:t xml:space="preserve"> </w:t>
      </w:r>
      <w:r>
        <w:rPr>
          <w:sz w:val="28"/>
          <w:szCs w:val="28"/>
        </w:rPr>
        <w:t>связи</w:t>
      </w:r>
      <w:r>
        <w:rPr>
          <w:spacing w:val="-6"/>
          <w:sz w:val="28"/>
          <w:szCs w:val="28"/>
        </w:rPr>
        <w:t xml:space="preserve"> </w:t>
      </w:r>
      <w:r>
        <w:rPr>
          <w:sz w:val="28"/>
          <w:szCs w:val="28"/>
        </w:rPr>
        <w:t>и</w:t>
      </w:r>
      <w:r>
        <w:rPr>
          <w:spacing w:val="-4"/>
          <w:sz w:val="28"/>
          <w:szCs w:val="28"/>
        </w:rPr>
        <w:t xml:space="preserve"> </w:t>
      </w:r>
      <w:r>
        <w:rPr>
          <w:sz w:val="28"/>
          <w:szCs w:val="28"/>
        </w:rPr>
        <w:t>массовых</w:t>
      </w:r>
      <w:r>
        <w:rPr>
          <w:spacing w:val="-3"/>
          <w:sz w:val="28"/>
          <w:szCs w:val="28"/>
        </w:rPr>
        <w:t xml:space="preserve"> </w:t>
      </w:r>
      <w:r>
        <w:rPr>
          <w:sz w:val="28"/>
          <w:szCs w:val="28"/>
        </w:rPr>
        <w:t>коммуникаций</w:t>
      </w:r>
    </w:p>
    <w:p>
      <w:pPr>
        <w:pStyle w:val="BodyText"/>
        <w:spacing w:lineRule="auto" w:line="360"/>
        <w:jc w:val="center"/>
        <w:rPr>
          <w:sz w:val="28"/>
          <w:szCs w:val="28"/>
        </w:rPr>
      </w:pPr>
      <w:r>
        <w:rPr>
          <w:sz w:val="28"/>
          <w:szCs w:val="28"/>
        </w:rPr>
        <w:t>Российской</w:t>
      </w:r>
      <w:r>
        <w:rPr>
          <w:spacing w:val="-4"/>
          <w:sz w:val="28"/>
          <w:szCs w:val="28"/>
        </w:rPr>
        <w:t xml:space="preserve"> </w:t>
      </w:r>
      <w:r>
        <w:rPr>
          <w:sz w:val="28"/>
          <w:szCs w:val="28"/>
        </w:rPr>
        <w:t>Федерации</w:t>
      </w:r>
    </w:p>
    <w:p>
      <w:pPr>
        <w:pStyle w:val="BodyText"/>
        <w:spacing w:lineRule="auto" w:line="360"/>
        <w:jc w:val="center"/>
        <w:rPr>
          <w:sz w:val="28"/>
          <w:szCs w:val="28"/>
        </w:rPr>
      </w:pPr>
      <w:r>
        <w:rPr>
          <w:sz w:val="28"/>
          <w:szCs w:val="28"/>
        </w:rPr>
        <w:t>Ордена Трудового Красного Знамени федеральное</w:t>
      </w:r>
      <w:r>
        <w:rPr>
          <w:spacing w:val="-10"/>
          <w:sz w:val="28"/>
          <w:szCs w:val="28"/>
        </w:rPr>
        <w:t xml:space="preserve"> </w:t>
      </w:r>
      <w:r>
        <w:rPr>
          <w:sz w:val="28"/>
          <w:szCs w:val="28"/>
        </w:rPr>
        <w:t>государственное</w:t>
      </w:r>
      <w:r>
        <w:rPr>
          <w:spacing w:val="-10"/>
          <w:sz w:val="28"/>
          <w:szCs w:val="28"/>
        </w:rPr>
        <w:t xml:space="preserve"> </w:t>
      </w:r>
      <w:r>
        <w:rPr>
          <w:sz w:val="28"/>
          <w:szCs w:val="28"/>
        </w:rPr>
        <w:t>бюджетное</w:t>
      </w:r>
      <w:r>
        <w:rPr>
          <w:spacing w:val="-7"/>
          <w:sz w:val="28"/>
          <w:szCs w:val="28"/>
        </w:rPr>
        <w:t xml:space="preserve"> </w:t>
      </w:r>
      <w:r>
        <w:rPr>
          <w:sz w:val="28"/>
          <w:szCs w:val="28"/>
        </w:rPr>
        <w:t>образовательное</w:t>
      </w:r>
      <w:r>
        <w:rPr>
          <w:spacing w:val="-6"/>
          <w:sz w:val="28"/>
          <w:szCs w:val="28"/>
        </w:rPr>
        <w:t xml:space="preserve"> </w:t>
      </w:r>
      <w:r>
        <w:rPr>
          <w:sz w:val="28"/>
          <w:szCs w:val="28"/>
        </w:rPr>
        <w:t>учреждение высшего образования</w:t>
      </w:r>
    </w:p>
    <w:p>
      <w:pPr>
        <w:pStyle w:val="BodyText"/>
        <w:spacing w:lineRule="auto" w:line="360"/>
        <w:jc w:val="center"/>
        <w:rPr>
          <w:sz w:val="28"/>
          <w:szCs w:val="28"/>
        </w:rPr>
      </w:pPr>
      <w:r>
        <w:rPr>
          <w:sz w:val="28"/>
          <w:szCs w:val="28"/>
        </w:rPr>
        <w:t>«Московский</w:t>
      </w:r>
      <w:r>
        <w:rPr>
          <w:spacing w:val="-7"/>
          <w:sz w:val="28"/>
          <w:szCs w:val="28"/>
        </w:rPr>
        <w:t xml:space="preserve"> </w:t>
      </w:r>
      <w:r>
        <w:rPr>
          <w:sz w:val="28"/>
          <w:szCs w:val="28"/>
        </w:rPr>
        <w:t>технический</w:t>
      </w:r>
      <w:r>
        <w:rPr>
          <w:spacing w:val="-2"/>
          <w:sz w:val="28"/>
          <w:szCs w:val="28"/>
        </w:rPr>
        <w:t xml:space="preserve"> </w:t>
      </w:r>
      <w:r>
        <w:rPr>
          <w:sz w:val="28"/>
          <w:szCs w:val="28"/>
        </w:rPr>
        <w:t>университет</w:t>
      </w:r>
      <w:r>
        <w:rPr>
          <w:spacing w:val="-5"/>
          <w:sz w:val="28"/>
          <w:szCs w:val="28"/>
        </w:rPr>
        <w:t xml:space="preserve"> </w:t>
      </w:r>
      <w:r>
        <w:rPr>
          <w:sz w:val="28"/>
          <w:szCs w:val="28"/>
        </w:rPr>
        <w:t>связи</w:t>
      </w:r>
      <w:r>
        <w:rPr>
          <w:spacing w:val="-5"/>
          <w:sz w:val="28"/>
          <w:szCs w:val="28"/>
        </w:rPr>
        <w:t xml:space="preserve"> </w:t>
      </w:r>
      <w:r>
        <w:rPr>
          <w:sz w:val="28"/>
          <w:szCs w:val="28"/>
        </w:rPr>
        <w:t>и</w:t>
      </w:r>
      <w:r>
        <w:rPr>
          <w:spacing w:val="-4"/>
          <w:sz w:val="28"/>
          <w:szCs w:val="28"/>
        </w:rPr>
        <w:t xml:space="preserve"> </w:t>
      </w:r>
      <w:r>
        <w:rPr>
          <w:spacing w:val="-2"/>
          <w:sz w:val="28"/>
          <w:szCs w:val="28"/>
        </w:rPr>
        <w:t>информатики»</w:t>
      </w:r>
    </w:p>
    <w:p>
      <w:pPr>
        <w:pStyle w:val="BodyText"/>
        <w:spacing w:lineRule="auto" w:line="252"/>
        <w:rPr/>
      </w:pPr>
      <w:r>
        <w:rPr/>
      </w:r>
    </w:p>
    <w:p>
      <w:pPr>
        <w:pStyle w:val="BodyText"/>
        <w:spacing w:lineRule="auto" w:line="252"/>
        <w:rPr/>
      </w:pPr>
      <w:r>
        <w:rPr/>
      </w:r>
    </w:p>
    <w:p>
      <w:pPr>
        <w:pStyle w:val="Normal"/>
        <w:spacing w:lineRule="auto" w:line="264"/>
        <w:ind w:hanging="11"/>
        <w:jc w:val="both"/>
        <w:rPr>
          <w:sz w:val="24"/>
          <w:szCs w:val="24"/>
        </w:rPr>
      </w:pPr>
      <w:r>
        <w:rPr>
          <w:b/>
          <w:sz w:val="24"/>
          <w:szCs w:val="24"/>
        </w:rPr>
        <w:t xml:space="preserve">       </w:t>
      </w:r>
      <w:r>
        <w:rPr>
          <w:sz w:val="24"/>
          <w:szCs w:val="24"/>
        </w:rPr>
        <w:t xml:space="preserve">Разрешаю </w:t>
      </w:r>
    </w:p>
    <w:p>
      <w:pPr>
        <w:pStyle w:val="Normal"/>
        <w:spacing w:lineRule="auto" w:line="264"/>
        <w:ind w:hanging="11"/>
        <w:jc w:val="both"/>
        <w:rPr>
          <w:sz w:val="24"/>
          <w:szCs w:val="24"/>
        </w:rPr>
      </w:pPr>
      <w:r>
        <w:rPr>
          <w:sz w:val="24"/>
          <w:szCs w:val="24"/>
        </w:rPr>
        <w:t xml:space="preserve">допустить к защите </w:t>
      </w:r>
    </w:p>
    <w:p>
      <w:pPr>
        <w:pStyle w:val="Normal"/>
        <w:spacing w:lineRule="auto" w:line="264"/>
        <w:ind w:hanging="11"/>
        <w:jc w:val="both"/>
        <w:rPr>
          <w:sz w:val="24"/>
          <w:szCs w:val="24"/>
        </w:rPr>
      </w:pPr>
      <w:r>
        <w:rPr>
          <w:sz w:val="24"/>
          <w:szCs w:val="24"/>
        </w:rPr>
        <w:t>И. о. зав. кафедрой КИС</w:t>
      </w:r>
    </w:p>
    <w:p>
      <w:pPr>
        <w:pStyle w:val="Normal"/>
        <w:spacing w:lineRule="auto" w:line="360"/>
        <w:ind w:hanging="11"/>
        <w:jc w:val="both"/>
        <w:rPr>
          <w:sz w:val="24"/>
          <w:szCs w:val="24"/>
        </w:rPr>
      </w:pPr>
      <w:r>
        <w:rPr>
          <w:sz w:val="24"/>
          <w:szCs w:val="24"/>
        </w:rPr>
      </w:r>
    </w:p>
    <w:p>
      <w:pPr>
        <w:pStyle w:val="Normal"/>
        <w:spacing w:lineRule="auto" w:line="252"/>
        <w:ind w:hanging="11"/>
        <w:rPr>
          <w:sz w:val="24"/>
          <w:szCs w:val="24"/>
        </w:rPr>
      </w:pPr>
      <w:r>
        <w:rPr>
          <w:sz w:val="24"/>
          <w:szCs w:val="24"/>
        </w:rPr>
        <w:t>___</w:t>
      </w:r>
      <w:r>
        <w:rPr>
          <w:sz w:val="24"/>
          <w:szCs w:val="24"/>
          <w:u w:val="single"/>
        </w:rPr>
        <w:t>Андреев И.А.</w:t>
      </w:r>
      <w:r>
        <w:rPr>
          <w:sz w:val="24"/>
          <w:szCs w:val="24"/>
        </w:rPr>
        <w:t xml:space="preserve">_______ </w:t>
      </w:r>
    </w:p>
    <w:p>
      <w:pPr>
        <w:pStyle w:val="Normal"/>
        <w:spacing w:lineRule="auto" w:line="252"/>
        <w:ind w:hanging="11"/>
        <w:jc w:val="both"/>
        <w:rPr>
          <w:b/>
          <w:sz w:val="24"/>
          <w:szCs w:val="24"/>
        </w:rPr>
      </w:pPr>
      <w:r>
        <w:rPr>
          <w:sz w:val="24"/>
          <w:szCs w:val="24"/>
        </w:rPr>
        <w:t>______________ 202</w:t>
      </w:r>
      <w:r>
        <w:rPr>
          <w:sz w:val="24"/>
          <w:szCs w:val="24"/>
        </w:rPr>
        <w:t>6</w:t>
      </w:r>
      <w:r>
        <w:rPr>
          <w:sz w:val="24"/>
          <w:szCs w:val="24"/>
        </w:rPr>
        <w:t xml:space="preserve"> г.</w:t>
      </w:r>
      <w:r>
        <w:rPr>
          <w:b/>
          <w:sz w:val="24"/>
          <w:szCs w:val="24"/>
        </w:rPr>
        <w:t xml:space="preserve"> </w:t>
      </w:r>
    </w:p>
    <w:p>
      <w:pPr>
        <w:pStyle w:val="BodyText"/>
        <w:spacing w:lineRule="auto" w:line="360"/>
        <w:rPr>
          <w:u w:val="single"/>
        </w:rPr>
      </w:pPr>
      <w:r>
        <w:rPr>
          <w:u w:val="single"/>
        </w:rPr>
      </w:r>
    </w:p>
    <w:p>
      <w:pPr>
        <w:pStyle w:val="BodyText"/>
        <w:spacing w:lineRule="auto" w:line="360"/>
        <w:rPr>
          <w:sz w:val="28"/>
          <w:szCs w:val="28"/>
        </w:rPr>
      </w:pPr>
      <w:r>
        <w:rPr>
          <w:sz w:val="28"/>
          <w:szCs w:val="28"/>
        </w:rPr>
      </w:r>
    </w:p>
    <w:p>
      <w:pPr>
        <w:pStyle w:val="Normal"/>
        <w:spacing w:lineRule="auto" w:line="360"/>
        <w:jc w:val="center"/>
        <w:rPr>
          <w:b/>
          <w:sz w:val="36"/>
          <w:szCs w:val="36"/>
        </w:rPr>
      </w:pPr>
      <w:r>
        <w:rPr>
          <w:b/>
          <w:sz w:val="36"/>
          <w:szCs w:val="36"/>
        </w:rPr>
        <w:t>ВЫПУСКНАЯ</w:t>
      </w:r>
      <w:r>
        <w:rPr>
          <w:b/>
          <w:spacing w:val="-7"/>
          <w:sz w:val="36"/>
          <w:szCs w:val="36"/>
        </w:rPr>
        <w:t xml:space="preserve"> </w:t>
      </w:r>
      <w:r>
        <w:rPr>
          <w:b/>
          <w:sz w:val="36"/>
          <w:szCs w:val="36"/>
        </w:rPr>
        <w:t>КВАЛИФИКАЦИОННАЯ</w:t>
      </w:r>
      <w:r>
        <w:rPr>
          <w:b/>
          <w:spacing w:val="38"/>
          <w:w w:val="150"/>
          <w:sz w:val="36"/>
          <w:szCs w:val="36"/>
        </w:rPr>
        <w:t xml:space="preserve"> </w:t>
      </w:r>
      <w:r>
        <w:rPr>
          <w:b/>
          <w:spacing w:val="-2"/>
          <w:sz w:val="36"/>
          <w:szCs w:val="36"/>
        </w:rPr>
        <w:t>РАБОТА</w:t>
      </w:r>
    </w:p>
    <w:p>
      <w:pPr>
        <w:pStyle w:val="BodyText"/>
        <w:spacing w:lineRule="auto" w:line="252"/>
        <w:jc w:val="center"/>
        <w:rPr/>
      </w:pPr>
      <w:r>
        <w:rPr/>
      </w:r>
    </w:p>
    <w:p>
      <w:pPr>
        <w:pStyle w:val="BodyText"/>
        <w:jc w:val="center"/>
        <w:rPr>
          <w:spacing w:val="-4"/>
        </w:rPr>
      </w:pPr>
      <w:r>
        <w:rPr/>
        <w:t>НА</w:t>
      </w:r>
      <w:r>
        <w:rPr>
          <w:spacing w:val="-2"/>
        </w:rPr>
        <w:t xml:space="preserve"> </w:t>
      </w:r>
      <w:r>
        <w:rPr>
          <w:spacing w:val="-4"/>
        </w:rPr>
        <w:t>ТЕМУ</w:t>
      </w:r>
    </w:p>
    <w:p>
      <w:pPr>
        <w:pStyle w:val="BodyText"/>
        <w:jc w:val="center"/>
        <w:rPr>
          <w:spacing w:val="-4"/>
        </w:rPr>
      </w:pPr>
      <w:r>
        <w:rPr>
          <w:spacing w:val="-4"/>
        </w:rPr>
      </w:r>
    </w:p>
    <w:p>
      <w:pPr>
        <w:pStyle w:val="BodyText"/>
        <w:jc w:val="center"/>
        <w:rPr>
          <w:sz w:val="32"/>
          <w:szCs w:val="32"/>
        </w:rPr>
      </w:pPr>
      <w:r>
        <w:rPr>
          <w:sz w:val="32"/>
          <w:szCs w:val="32"/>
        </w:rPr>
        <w:t>«Информационная система комплексной оценки надежности поставщиков”»</w:t>
      </w:r>
    </w:p>
    <w:p>
      <w:pPr>
        <w:pStyle w:val="BodyText"/>
        <w:rPr>
          <w:sz w:val="28"/>
          <w:szCs w:val="28"/>
        </w:rPr>
      </w:pPr>
      <w:r>
        <w:rPr>
          <w:sz w:val="28"/>
          <w:szCs w:val="28"/>
        </w:rPr>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z w:val="28"/>
          <w:szCs w:val="28"/>
          <w:u w:val="single"/>
        </w:rPr>
      </w:pPr>
      <w:r>
        <w:rPr>
          <w:spacing w:val="-2"/>
          <w:sz w:val="28"/>
          <w:szCs w:val="28"/>
        </w:rPr>
        <w:t>Студент:</w:t>
      </w:r>
      <w:r>
        <w:rPr/>
        <w:t xml:space="preserve">                </w:t>
      </w:r>
      <w:r>
        <w:rPr>
          <w:sz w:val="28"/>
          <w:szCs w:val="28"/>
          <w:u w:val="single"/>
        </w:rPr>
        <w:t>__________________________</w:t>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pacing w:val="-2"/>
          <w:sz w:val="28"/>
          <w:szCs w:val="28"/>
        </w:rPr>
      </w:pPr>
      <w:r>
        <w:rPr>
          <w:spacing w:val="-2"/>
          <w:sz w:val="28"/>
          <w:szCs w:val="28"/>
        </w:rPr>
        <w:t>Руководитель:</w:t>
      </w:r>
      <w:r>
        <w:rPr/>
        <w:t xml:space="preserve">     </w:t>
      </w:r>
      <w:r>
        <w:rPr>
          <w:sz w:val="28"/>
          <w:szCs w:val="28"/>
          <w:u w:val="single"/>
        </w:rPr>
        <w:t>Андреев Илья Александрович</w:t>
      </w:r>
      <w:r>
        <w:rPr>
          <w:sz w:val="28"/>
          <w:szCs w:val="28"/>
        </w:rPr>
        <w:t xml:space="preserve"> </w:t>
      </w:r>
    </w:p>
    <w:p>
      <w:pPr>
        <w:pStyle w:val="BodyText"/>
        <w:spacing w:lineRule="auto" w:line="360"/>
        <w:rPr>
          <w:sz w:val="28"/>
          <w:szCs w:val="28"/>
        </w:rPr>
      </w:pPr>
      <w:r>
        <w:rPr>
          <w:sz w:val="28"/>
          <w:szCs w:val="28"/>
        </w:rPr>
      </w:r>
      <w:r>
        <w:br w:type="page"/>
      </w:r>
    </w:p>
    <w:p>
      <w:pPr>
        <w:pStyle w:val="Normal"/>
        <w:jc w:val="center"/>
        <w:rPr>
          <w:b/>
          <w:sz w:val="32"/>
          <w:szCs w:val="32"/>
        </w:rPr>
      </w:pPr>
      <w:r>
        <w:rPr>
          <w:b/>
          <w:sz w:val="32"/>
          <w:szCs w:val="32"/>
        </w:rPr>
        <w:t xml:space="preserve">ОБЪЕМНОЕ ЗАДАНИЕ </w:t>
      </w:r>
    </w:p>
    <w:p>
      <w:pPr>
        <w:pStyle w:val="Normal"/>
        <w:jc w:val="center"/>
        <w:rPr>
          <w:sz w:val="24"/>
          <w:szCs w:val="24"/>
        </w:rPr>
      </w:pPr>
      <w:r>
        <w:rPr>
          <w:sz w:val="24"/>
          <w:szCs w:val="24"/>
        </w:rPr>
      </w:r>
    </w:p>
    <w:p>
      <w:pPr>
        <w:pStyle w:val="Normal"/>
        <w:jc w:val="center"/>
        <w:rPr>
          <w:sz w:val="24"/>
          <w:szCs w:val="24"/>
        </w:rPr>
      </w:pPr>
      <w:r>
        <w:rPr>
          <w:sz w:val="24"/>
          <w:szCs w:val="24"/>
        </w:rPr>
        <w:t xml:space="preserve">Министерство цифрового развития, связи и массовых коммуникаций Российской Федерации Ордена Трудового Красного Знамени </w:t>
      </w:r>
    </w:p>
    <w:p>
      <w:pPr>
        <w:pStyle w:val="Normal"/>
        <w:jc w:val="center"/>
        <w:rPr>
          <w:sz w:val="24"/>
          <w:szCs w:val="24"/>
        </w:rPr>
      </w:pPr>
      <w:r>
        <w:rPr>
          <w:sz w:val="24"/>
          <w:szCs w:val="24"/>
        </w:rPr>
        <w:t xml:space="preserve">федеральное государственное бюджетное образовательное учреждение </w:t>
      </w:r>
    </w:p>
    <w:p>
      <w:pPr>
        <w:pStyle w:val="Normal"/>
        <w:jc w:val="center"/>
        <w:rPr>
          <w:sz w:val="24"/>
          <w:szCs w:val="24"/>
        </w:rPr>
      </w:pPr>
      <w:r>
        <w:rPr>
          <w:sz w:val="24"/>
          <w:szCs w:val="24"/>
        </w:rPr>
        <w:t xml:space="preserve">высшего образования </w:t>
      </w:r>
    </w:p>
    <w:p>
      <w:pPr>
        <w:pStyle w:val="Normal"/>
        <w:jc w:val="center"/>
        <w:rPr>
          <w:sz w:val="24"/>
          <w:szCs w:val="24"/>
        </w:rPr>
      </w:pPr>
      <w:r>
        <w:rPr>
          <w:sz w:val="24"/>
          <w:szCs w:val="24"/>
        </w:rPr>
        <w:t xml:space="preserve">«Московский технический университет связи и информатики» </w:t>
      </w:r>
    </w:p>
    <w:p>
      <w:pPr>
        <w:pStyle w:val="Normal"/>
        <w:jc w:val="center"/>
        <w:rPr>
          <w:sz w:val="24"/>
          <w:szCs w:val="24"/>
          <w:lang w:eastAsia="ru-RU"/>
        </w:rPr>
      </w:pPr>
      <w:r>
        <w:rPr>
          <w:sz w:val="24"/>
          <w:szCs w:val="24"/>
          <w:lang w:eastAsia="ru-RU"/>
        </w:rPr>
      </w:r>
    </w:p>
    <w:p>
      <w:pPr>
        <w:pStyle w:val="Normal"/>
        <w:rPr>
          <w:sz w:val="24"/>
          <w:szCs w:val="24"/>
          <w:lang w:eastAsia="ru-RU"/>
        </w:rPr>
      </w:pPr>
      <w:r>
        <w:rPr>
          <w:sz w:val="24"/>
          <w:szCs w:val="24"/>
          <w:lang w:eastAsia="ru-RU"/>
        </w:rPr>
        <w:t>Кафедра____</w:t>
      </w:r>
      <w:r>
        <w:rPr>
          <w:sz w:val="24"/>
          <w:szCs w:val="24"/>
          <w:u w:val="single"/>
          <w:lang w:eastAsia="ru-RU"/>
        </w:rPr>
        <w:t xml:space="preserve"> «</w:t>
      </w:r>
      <w:r>
        <w:rPr>
          <w:color w:themeColor="text1" w:val="000000"/>
          <w:sz w:val="24"/>
          <w:szCs w:val="24"/>
          <w:u w:val="single"/>
          <w:lang w:eastAsia="ru-RU"/>
        </w:rPr>
        <w:t>Корпоративные информационные системы</w:t>
      </w:r>
      <w:r>
        <w:rPr>
          <w:sz w:val="24"/>
          <w:szCs w:val="24"/>
          <w:u w:val="single"/>
          <w:lang w:eastAsia="ru-RU"/>
        </w:rPr>
        <w:t>»</w:t>
      </w:r>
      <w:r>
        <w:rPr>
          <w:sz w:val="24"/>
          <w:szCs w:val="24"/>
          <w:lang w:eastAsia="ru-RU"/>
        </w:rPr>
        <w:t xml:space="preserve">_________________________ </w:t>
      </w:r>
      <w:r>
        <w:rPr>
          <w:sz w:val="24"/>
          <w:szCs w:val="24"/>
          <w:u w:val="single"/>
          <w:lang w:eastAsia="ru-RU"/>
        </w:rPr>
        <w:t xml:space="preserve">           </w:t>
      </w:r>
    </w:p>
    <w:p>
      <w:pPr>
        <w:pStyle w:val="Normal"/>
        <w:jc w:val="center"/>
        <w:rPr>
          <w:sz w:val="16"/>
          <w:szCs w:val="16"/>
          <w:lang w:eastAsia="ru-RU"/>
        </w:rPr>
      </w:pPr>
      <w:r>
        <w:rPr>
          <w:sz w:val="16"/>
          <w:szCs w:val="16"/>
          <w:lang w:eastAsia="ru-RU"/>
        </w:rPr>
        <w:t>(название полностью)</w:t>
      </w:r>
    </w:p>
    <w:p>
      <w:pPr>
        <w:pStyle w:val="Normal"/>
        <w:rPr>
          <w:sz w:val="24"/>
          <w:szCs w:val="24"/>
          <w:lang w:eastAsia="ru-RU"/>
        </w:rPr>
      </w:pPr>
      <w:r>
        <w:rPr>
          <w:sz w:val="24"/>
          <w:szCs w:val="24"/>
          <w:lang w:eastAsia="ru-RU"/>
        </w:rPr>
        <w:t>«Утверждаю»</w:t>
      </w:r>
    </w:p>
    <w:p>
      <w:pPr>
        <w:pStyle w:val="Normal"/>
        <w:rPr>
          <w:sz w:val="24"/>
          <w:szCs w:val="24"/>
          <w:lang w:eastAsia="ru-RU"/>
        </w:rPr>
      </w:pPr>
      <w:r>
        <w:rPr>
          <w:sz w:val="24"/>
          <w:szCs w:val="24"/>
          <w:lang w:eastAsia="ru-RU"/>
        </w:rPr>
        <w:t xml:space="preserve">И. о. зав. кафедрой КИС </w:t>
      </w:r>
      <w:r>
        <w:rPr>
          <w:sz w:val="24"/>
          <w:szCs w:val="24"/>
          <w:u w:val="single"/>
        </w:rPr>
        <w:t>Андреев И.А.</w:t>
      </w:r>
    </w:p>
    <w:p>
      <w:pPr>
        <w:pStyle w:val="Normal"/>
        <w:rPr>
          <w:sz w:val="24"/>
          <w:szCs w:val="24"/>
          <w:lang w:eastAsia="ru-RU"/>
        </w:rPr>
      </w:pPr>
      <w:r>
        <w:rPr>
          <w:sz w:val="24"/>
          <w:szCs w:val="24"/>
          <w:lang w:eastAsia="ru-RU"/>
        </w:rPr>
        <w:t>«____»__________________202</w:t>
      </w:r>
      <w:r>
        <w:rPr>
          <w:sz w:val="24"/>
          <w:szCs w:val="24"/>
          <w:lang w:eastAsia="ru-RU"/>
        </w:rPr>
        <w:t>6</w:t>
      </w:r>
      <w:r>
        <w:rPr>
          <w:sz w:val="24"/>
          <w:szCs w:val="24"/>
          <w:lang w:eastAsia="ru-RU"/>
        </w:rPr>
        <w:t>г.</w:t>
      </w:r>
    </w:p>
    <w:p>
      <w:pPr>
        <w:pStyle w:val="Normal"/>
        <w:rPr>
          <w:sz w:val="24"/>
          <w:szCs w:val="24"/>
          <w:lang w:eastAsia="ru-RU"/>
        </w:rPr>
      </w:pPr>
      <w:r>
        <w:rPr>
          <w:sz w:val="24"/>
          <w:szCs w:val="24"/>
          <w:lang w:eastAsia="ru-RU"/>
        </w:rPr>
      </w:r>
    </w:p>
    <w:p>
      <w:pPr>
        <w:pStyle w:val="Normal"/>
        <w:jc w:val="center"/>
        <w:rPr>
          <w:b/>
          <w:sz w:val="28"/>
          <w:szCs w:val="28"/>
          <w:lang w:eastAsia="ru-RU"/>
        </w:rPr>
      </w:pPr>
      <w:r>
        <w:rPr>
          <w:b/>
          <w:sz w:val="28"/>
          <w:szCs w:val="28"/>
          <w:lang w:eastAsia="ru-RU"/>
        </w:rPr>
        <w:t xml:space="preserve">З А Д А Н И Е </w:t>
      </w:r>
    </w:p>
    <w:p>
      <w:pPr>
        <w:pStyle w:val="Normal"/>
        <w:jc w:val="center"/>
        <w:rPr>
          <w:b/>
          <w:sz w:val="24"/>
          <w:szCs w:val="24"/>
          <w:lang w:eastAsia="ru-RU"/>
        </w:rPr>
      </w:pPr>
      <w:r>
        <w:rPr>
          <w:b/>
          <w:sz w:val="24"/>
          <w:szCs w:val="24"/>
          <w:lang w:eastAsia="ru-RU"/>
        </w:rPr>
        <w:t>на выпускную квалификационную работу</w:t>
      </w:r>
    </w:p>
    <w:p>
      <w:pPr>
        <w:pStyle w:val="Normal"/>
        <w:jc w:val="center"/>
        <w:rPr>
          <w:b/>
          <w:sz w:val="24"/>
          <w:szCs w:val="24"/>
          <w:lang w:eastAsia="ru-RU"/>
        </w:rPr>
      </w:pPr>
      <w:r>
        <w:rPr>
          <w:b/>
          <w:sz w:val="24"/>
          <w:szCs w:val="24"/>
          <w:lang w:eastAsia="ru-RU"/>
        </w:rPr>
      </w:r>
    </w:p>
    <w:p>
      <w:pPr>
        <w:pStyle w:val="Normal"/>
        <w:rPr>
          <w:sz w:val="24"/>
          <w:szCs w:val="24"/>
          <w:lang w:eastAsia="ru-RU"/>
        </w:rPr>
      </w:pPr>
      <w:r>
        <w:rPr>
          <w:sz w:val="24"/>
          <w:szCs w:val="24"/>
          <w:lang w:eastAsia="ru-RU"/>
        </w:rPr>
        <w:t xml:space="preserve">Студенту </w:t>
      </w:r>
      <w:r>
        <w:rPr>
          <w:sz w:val="24"/>
          <w:szCs w:val="24"/>
          <w:u w:val="single"/>
          <w:lang w:eastAsia="ru-RU"/>
        </w:rPr>
        <w:t>____________________</w:t>
      </w:r>
      <w:r>
        <w:rPr>
          <w:sz w:val="24"/>
          <w:szCs w:val="24"/>
          <w:lang w:eastAsia="ru-RU"/>
        </w:rPr>
        <w:t xml:space="preserve">______________________________гр. </w:t>
      </w:r>
      <w:r>
        <w:rPr>
          <w:sz w:val="24"/>
          <w:szCs w:val="24"/>
          <w:u w:val="single"/>
          <w:lang w:eastAsia="ru-RU"/>
        </w:rPr>
        <w:t>___________</w:t>
      </w:r>
    </w:p>
    <w:p>
      <w:pPr>
        <w:pStyle w:val="Normal"/>
        <w:rPr>
          <w:sz w:val="24"/>
          <w:szCs w:val="24"/>
          <w:lang w:eastAsia="ru-RU"/>
        </w:rPr>
      </w:pPr>
      <w:r>
        <w:rPr>
          <w:sz w:val="24"/>
          <w:szCs w:val="24"/>
          <w:lang w:eastAsia="ru-RU"/>
        </w:rPr>
      </w:r>
    </w:p>
    <w:p>
      <w:pPr>
        <w:pStyle w:val="Normal"/>
        <w:rPr>
          <w:sz w:val="24"/>
          <w:szCs w:val="24"/>
          <w:lang w:eastAsia="ru-RU"/>
        </w:rPr>
      </w:pPr>
      <w:r>
        <w:rPr>
          <w:sz w:val="24"/>
          <w:szCs w:val="24"/>
          <w:lang w:eastAsia="ru-RU"/>
        </w:rPr>
        <w:t xml:space="preserve">Направление (специальность) </w:t>
      </w:r>
      <w:r>
        <w:rPr>
          <w:sz w:val="24"/>
          <w:szCs w:val="24"/>
          <w:u w:val="single"/>
          <w:lang w:eastAsia="ru-RU"/>
        </w:rPr>
        <w:t>09.03.01 «Информатика и вычислительная техника»</w:t>
      </w:r>
    </w:p>
    <w:p>
      <w:pPr>
        <w:pStyle w:val="Normal"/>
        <w:rPr>
          <w:sz w:val="24"/>
          <w:szCs w:val="24"/>
          <w:lang w:eastAsia="ru-RU"/>
        </w:rPr>
      </w:pPr>
      <w:r>
        <w:rPr>
          <w:sz w:val="24"/>
          <w:szCs w:val="24"/>
          <w:lang w:eastAsia="ru-RU"/>
        </w:rPr>
      </w:r>
    </w:p>
    <w:p>
      <w:pPr>
        <w:pStyle w:val="Normal"/>
        <w:rPr>
          <w:sz w:val="24"/>
          <w:szCs w:val="24"/>
          <w:lang w:eastAsia="ru-RU"/>
        </w:rPr>
      </w:pPr>
      <w:r>
        <w:rPr>
          <w:sz w:val="24"/>
          <w:szCs w:val="24"/>
          <w:lang w:eastAsia="ru-RU"/>
        </w:rPr>
        <w:t xml:space="preserve">Форма выполнения выпускной квалификационной работы </w:t>
      </w:r>
      <w:r>
        <w:rPr>
          <w:sz w:val="24"/>
          <w:szCs w:val="24"/>
          <w:u w:val="single"/>
          <w:lang w:eastAsia="ru-RU"/>
        </w:rPr>
        <w:t>бакалаврская работа</w:t>
      </w:r>
    </w:p>
    <w:p>
      <w:pPr>
        <w:pStyle w:val="Normal"/>
        <w:jc w:val="center"/>
        <w:rPr>
          <w:sz w:val="16"/>
          <w:szCs w:val="16"/>
          <w:lang w:eastAsia="ru-RU"/>
        </w:rPr>
      </w:pPr>
      <w:r>
        <w:rPr>
          <w:sz w:val="16"/>
          <w:szCs w:val="16"/>
          <w:lang w:eastAsia="ru-RU"/>
        </w:rPr>
        <w:t xml:space="preserve"> </w:t>
      </w:r>
      <w:r>
        <w:rPr>
          <w:sz w:val="16"/>
          <w:szCs w:val="16"/>
          <w:lang w:eastAsia="ru-RU"/>
        </w:rPr>
        <w:t>(Дипломный проект, дипломная работа, магистерская диссертация, бакалаврская работа)</w:t>
      </w:r>
    </w:p>
    <w:p>
      <w:pPr>
        <w:pStyle w:val="Normal"/>
        <w:rPr>
          <w:sz w:val="24"/>
          <w:szCs w:val="24"/>
          <w:lang w:eastAsia="ru-RU"/>
        </w:rPr>
      </w:pPr>
      <w:r>
        <w:rPr>
          <w:sz w:val="24"/>
          <w:szCs w:val="24"/>
          <w:lang w:eastAsia="ru-RU"/>
        </w:rPr>
      </w:r>
    </w:p>
    <w:p>
      <w:pPr>
        <w:pStyle w:val="Normal"/>
        <w:rPr>
          <w:sz w:val="24"/>
          <w:szCs w:val="24"/>
          <w:lang w:eastAsia="ru-RU"/>
        </w:rPr>
      </w:pPr>
      <w:r>
        <w:rPr>
          <w:sz w:val="24"/>
          <w:szCs w:val="24"/>
          <w:lang w:eastAsia="ru-RU"/>
        </w:rPr>
        <w:t>Тема выпускной квалификационной работы______</w:t>
      </w:r>
      <w:r>
        <w:rPr>
          <w:sz w:val="24"/>
          <w:szCs w:val="24"/>
          <w:u w:val="single"/>
          <w:lang w:eastAsia="ru-RU"/>
        </w:rPr>
        <w:t>Разработка системы учета шахматных турниров на платформе «1С:Предприятие 8.3»</w:t>
      </w:r>
    </w:p>
    <w:p>
      <w:pPr>
        <w:pStyle w:val="Normal"/>
        <w:rPr>
          <w:sz w:val="24"/>
          <w:szCs w:val="24"/>
          <w:lang w:eastAsia="ru-RU"/>
        </w:rPr>
      </w:pPr>
      <w:r>
        <w:rPr>
          <w:sz w:val="24"/>
          <w:szCs w:val="24"/>
          <w:lang w:eastAsia="ru-RU"/>
        </w:rPr>
        <w:t>Утверждена приказом ректора  №_______</w:t>
      </w:r>
      <w:r>
        <w:rPr>
          <w:sz w:val="24"/>
          <w:szCs w:val="24"/>
          <w:u w:val="single"/>
          <w:lang w:eastAsia="ru-RU"/>
        </w:rPr>
        <w:t>55-</w:t>
      </w:r>
      <w:r>
        <w:rPr>
          <w:sz w:val="24"/>
          <w:szCs w:val="24"/>
          <w:u w:val="single"/>
          <w:lang w:val="en-US" w:eastAsia="ru-RU"/>
        </w:rPr>
        <w:t>c</w:t>
      </w:r>
      <w:r>
        <w:rPr>
          <w:sz w:val="24"/>
          <w:szCs w:val="24"/>
          <w:lang w:eastAsia="ru-RU"/>
        </w:rPr>
        <w:t>_________ от __</w:t>
      </w:r>
      <w:r>
        <w:rPr>
          <w:sz w:val="24"/>
          <w:szCs w:val="24"/>
          <w:u w:val="single"/>
          <w:lang w:eastAsia="ru-RU"/>
        </w:rPr>
        <w:t>21.01.2025</w:t>
      </w:r>
      <w:r>
        <w:rPr>
          <w:sz w:val="24"/>
          <w:szCs w:val="24"/>
          <w:lang w:eastAsia="ru-RU"/>
        </w:rPr>
        <w:t>_________________</w:t>
      </w:r>
    </w:p>
    <w:p>
      <w:pPr>
        <w:pStyle w:val="Normal"/>
        <w:rPr>
          <w:sz w:val="24"/>
          <w:szCs w:val="24"/>
          <w:lang w:eastAsia="ru-RU"/>
        </w:rPr>
      </w:pPr>
      <w:r>
        <w:rPr>
          <w:sz w:val="24"/>
          <w:szCs w:val="24"/>
          <w:lang w:eastAsia="ru-RU"/>
        </w:rPr>
      </w:r>
    </w:p>
    <w:tbl>
      <w:tblPr>
        <w:tblW w:w="9354" w:type="dxa"/>
        <w:jc w:val="left"/>
        <w:tblInd w:w="0" w:type="dxa"/>
        <w:tblLayout w:type="fixed"/>
        <w:tblCellMar>
          <w:top w:w="0" w:type="dxa"/>
          <w:left w:w="108" w:type="dxa"/>
          <w:bottom w:w="0" w:type="dxa"/>
          <w:right w:w="108" w:type="dxa"/>
        </w:tblCellMar>
        <w:tblLook w:firstRow="1" w:noVBand="0" w:lastRow="1" w:firstColumn="1" w:lastColumn="1" w:noHBand="0" w:val="01e0"/>
      </w:tblPr>
      <w:tblGrid>
        <w:gridCol w:w="6415"/>
        <w:gridCol w:w="2938"/>
      </w:tblGrid>
      <w:tr>
        <w:trPr/>
        <w:tc>
          <w:tcPr>
            <w:tcW w:w="6415" w:type="dxa"/>
            <w:tcBorders>
              <w:right w:val="single" w:sz="4" w:space="0" w:color="000000"/>
            </w:tcBorders>
          </w:tcPr>
          <w:p>
            <w:pPr>
              <w:pStyle w:val="ListParagraph"/>
              <w:numPr>
                <w:ilvl w:val="0"/>
                <w:numId w:val="20"/>
              </w:numPr>
              <w:spacing w:lineRule="auto" w:line="252"/>
              <w:rPr>
                <w:sz w:val="24"/>
                <w:szCs w:val="24"/>
                <w:lang w:val="en-US" w:eastAsia="ru-RU"/>
              </w:rPr>
            </w:pPr>
            <w:r>
              <w:rPr>
                <w:sz w:val="24"/>
                <w:szCs w:val="24"/>
                <w:lang w:eastAsia="ru-RU"/>
              </w:rPr>
              <w:t>Исходные данные</w:t>
            </w:r>
          </w:p>
          <w:p>
            <w:pPr>
              <w:pStyle w:val="ListParagraph"/>
              <w:numPr>
                <w:ilvl w:val="0"/>
                <w:numId w:val="21"/>
              </w:numPr>
              <w:rPr/>
            </w:pPr>
            <w:r>
              <w:rPr>
                <w:sz w:val="24"/>
                <w:szCs w:val="24"/>
                <w:lang w:eastAsia="ru-RU"/>
              </w:rPr>
              <w:t>Платформа клиентского приложения:</w:t>
            </w:r>
          </w:p>
          <w:p>
            <w:pPr>
              <w:pStyle w:val="ListParagraph"/>
              <w:numPr>
                <w:ilvl w:val="1"/>
                <w:numId w:val="21"/>
              </w:numPr>
              <w:rPr/>
            </w:pPr>
            <w:r>
              <w:rPr>
                <w:sz w:val="24"/>
                <w:szCs w:val="24"/>
                <w:lang w:eastAsia="ru-RU"/>
              </w:rPr>
              <w:t>«1С:Предприятие 8.3» (встроенный язык программирования 1С)</w:t>
            </w:r>
          </w:p>
          <w:p>
            <w:pPr>
              <w:pStyle w:val="ListParagraph"/>
              <w:numPr>
                <w:ilvl w:val="0"/>
                <w:numId w:val="0"/>
              </w:numPr>
              <w:ind w:hanging="0" w:left="1440"/>
              <w:rPr>
                <w:sz w:val="24"/>
                <w:szCs w:val="24"/>
                <w:lang w:eastAsia="ru-RU"/>
              </w:rPr>
            </w:pPr>
            <w:r>
              <w:rPr/>
            </w:r>
          </w:p>
          <w:p>
            <w:pPr>
              <w:pStyle w:val="ListParagraph"/>
              <w:numPr>
                <w:ilvl w:val="0"/>
                <w:numId w:val="21"/>
              </w:numPr>
              <w:rPr/>
            </w:pPr>
            <w:r>
              <w:rPr>
                <w:sz w:val="24"/>
                <w:szCs w:val="24"/>
                <w:lang w:eastAsia="ru-RU"/>
              </w:rPr>
              <w:t>Средства разработки:</w:t>
            </w:r>
          </w:p>
          <w:p>
            <w:pPr>
              <w:pStyle w:val="ListParagraph"/>
              <w:numPr>
                <w:ilvl w:val="1"/>
                <w:numId w:val="21"/>
              </w:numPr>
              <w:rPr/>
            </w:pPr>
            <w:r>
              <w:rPr>
                <w:sz w:val="24"/>
                <w:szCs w:val="24"/>
                <w:lang w:eastAsia="ru-RU"/>
              </w:rPr>
              <w:t>Конфигуратор 1С:Предприятие 8.3</w:t>
            </w:r>
          </w:p>
          <w:p>
            <w:pPr>
              <w:pStyle w:val="ListParagraph"/>
              <w:numPr>
                <w:ilvl w:val="1"/>
                <w:numId w:val="21"/>
              </w:numPr>
              <w:rPr/>
            </w:pPr>
            <w:r>
              <w:rPr>
                <w:sz w:val="24"/>
                <w:szCs w:val="24"/>
                <w:lang w:eastAsia="ru-RU"/>
              </w:rPr>
              <w:t>Python 3.11+</w:t>
            </w:r>
          </w:p>
          <w:p>
            <w:pPr>
              <w:pStyle w:val="ListParagraph"/>
              <w:numPr>
                <w:ilvl w:val="1"/>
                <w:numId w:val="21"/>
              </w:numPr>
              <w:rPr/>
            </w:pPr>
            <w:r>
              <w:rPr>
                <w:sz w:val="24"/>
                <w:szCs w:val="24"/>
                <w:lang w:eastAsia="ru-RU"/>
              </w:rPr>
              <w:t>Visual Studio Code / PyCharm</w:t>
            </w:r>
          </w:p>
          <w:p>
            <w:pPr>
              <w:pStyle w:val="ListParagraph"/>
              <w:numPr>
                <w:ilvl w:val="0"/>
                <w:numId w:val="0"/>
              </w:numPr>
              <w:ind w:hanging="0" w:left="1440"/>
              <w:rPr>
                <w:sz w:val="24"/>
                <w:szCs w:val="24"/>
                <w:lang w:eastAsia="ru-RU"/>
              </w:rPr>
            </w:pPr>
            <w:r>
              <w:rPr/>
            </w:r>
          </w:p>
          <w:p>
            <w:pPr>
              <w:pStyle w:val="ListParagraph"/>
              <w:numPr>
                <w:ilvl w:val="0"/>
                <w:numId w:val="21"/>
              </w:numPr>
              <w:rPr/>
            </w:pPr>
            <w:r>
              <w:rPr>
                <w:sz w:val="24"/>
                <w:szCs w:val="24"/>
                <w:lang w:eastAsia="ru-RU"/>
              </w:rPr>
              <w:t>Объекты конфигурации 1С:</w:t>
            </w:r>
          </w:p>
          <w:p>
            <w:pPr>
              <w:pStyle w:val="ListParagraph"/>
              <w:numPr>
                <w:ilvl w:val="1"/>
                <w:numId w:val="21"/>
              </w:numPr>
              <w:rPr/>
            </w:pPr>
            <w:r>
              <w:rPr>
                <w:sz w:val="24"/>
                <w:szCs w:val="24"/>
                <w:lang w:eastAsia="ru-RU"/>
              </w:rPr>
              <w:t>Справочники (Поставщики, Группы товаров)</w:t>
            </w:r>
          </w:p>
          <w:p>
            <w:pPr>
              <w:pStyle w:val="ListParagraph"/>
              <w:numPr>
                <w:ilvl w:val="1"/>
                <w:numId w:val="21"/>
              </w:numPr>
              <w:rPr/>
            </w:pPr>
            <w:r>
              <w:rPr>
                <w:sz w:val="24"/>
                <w:szCs w:val="24"/>
                <w:lang w:eastAsia="ru-RU"/>
              </w:rPr>
              <w:t>Документы (Формирование выборки поставщиков, Анализ выборки)</w:t>
            </w:r>
          </w:p>
          <w:p>
            <w:pPr>
              <w:pStyle w:val="ListParagraph"/>
              <w:numPr>
                <w:ilvl w:val="1"/>
                <w:numId w:val="21"/>
              </w:numPr>
              <w:rPr/>
            </w:pPr>
            <w:r>
              <w:rPr>
                <w:sz w:val="24"/>
                <w:szCs w:val="24"/>
                <w:lang w:eastAsia="ru-RU"/>
              </w:rPr>
              <w:t>Регистры сведений (Результаты оценки)</w:t>
            </w:r>
          </w:p>
          <w:p>
            <w:pPr>
              <w:pStyle w:val="ListParagraph"/>
              <w:numPr>
                <w:ilvl w:val="0"/>
                <w:numId w:val="0"/>
              </w:numPr>
              <w:ind w:hanging="0" w:left="1440"/>
              <w:rPr/>
            </w:pPr>
            <w:r>
              <w:rPr/>
            </w:r>
          </w:p>
          <w:p>
            <w:pPr>
              <w:pStyle w:val="ListParagraph"/>
              <w:numPr>
                <w:ilvl w:val="0"/>
                <w:numId w:val="21"/>
              </w:numPr>
              <w:rPr/>
            </w:pPr>
            <w:r>
              <w:rPr>
                <w:sz w:val="24"/>
                <w:szCs w:val="24"/>
                <w:lang w:eastAsia="ru-RU"/>
              </w:rPr>
              <w:t>Библиотеки машинного обучения:</w:t>
            </w:r>
          </w:p>
          <w:p>
            <w:pPr>
              <w:pStyle w:val="ListParagraph"/>
              <w:numPr>
                <w:ilvl w:val="1"/>
                <w:numId w:val="21"/>
              </w:numPr>
              <w:rPr/>
            </w:pPr>
            <w:r>
              <w:rPr>
                <w:sz w:val="24"/>
                <w:szCs w:val="24"/>
                <w:lang w:eastAsia="ru-RU"/>
              </w:rPr>
              <w:t>Scikit-learn (RandomForestClassifier, GradientBoostingClassifier, StackingClassifier)</w:t>
            </w:r>
          </w:p>
          <w:p>
            <w:pPr>
              <w:pStyle w:val="ListParagraph"/>
              <w:numPr>
                <w:ilvl w:val="1"/>
                <w:numId w:val="21"/>
              </w:numPr>
              <w:rPr/>
            </w:pPr>
            <w:r>
              <w:rPr>
                <w:sz w:val="24"/>
                <w:szCs w:val="24"/>
                <w:lang w:eastAsia="ru-RU"/>
              </w:rPr>
              <w:t>XGBoost</w:t>
            </w:r>
          </w:p>
          <w:p>
            <w:pPr>
              <w:pStyle w:val="ListParagraph"/>
              <w:numPr>
                <w:ilvl w:val="1"/>
                <w:numId w:val="21"/>
              </w:numPr>
              <w:rPr/>
            </w:pPr>
            <w:r>
              <w:rPr>
                <w:sz w:val="24"/>
                <w:szCs w:val="24"/>
                <w:lang w:eastAsia="ru-RU"/>
              </w:rPr>
              <w:t>Imbalanced-learn (SMOTE)</w:t>
            </w:r>
          </w:p>
          <w:p>
            <w:pPr>
              <w:pStyle w:val="ListParagraph"/>
              <w:numPr>
                <w:ilvl w:val="1"/>
                <w:numId w:val="21"/>
              </w:numPr>
              <w:rPr/>
            </w:pPr>
            <w:r>
              <w:rPr>
                <w:sz w:val="24"/>
                <w:szCs w:val="24"/>
                <w:lang w:eastAsia="ru-RU"/>
              </w:rPr>
              <w:t>Joblib (сериализация моделей)</w:t>
            </w:r>
          </w:p>
          <w:p>
            <w:pPr>
              <w:pStyle w:val="ListParagraph"/>
              <w:numPr>
                <w:ilvl w:val="0"/>
                <w:numId w:val="0"/>
              </w:numPr>
              <w:ind w:hanging="0" w:left="1440"/>
              <w:rPr>
                <w:sz w:val="24"/>
                <w:szCs w:val="24"/>
                <w:lang w:eastAsia="ru-RU"/>
              </w:rPr>
            </w:pPr>
            <w:r>
              <w:rPr/>
            </w:r>
          </w:p>
          <w:p>
            <w:pPr>
              <w:pStyle w:val="ListParagraph"/>
              <w:numPr>
                <w:ilvl w:val="0"/>
                <w:numId w:val="21"/>
              </w:numPr>
              <w:rPr/>
            </w:pPr>
            <w:r>
              <w:rPr>
                <w:sz w:val="24"/>
                <w:szCs w:val="24"/>
                <w:lang w:eastAsia="ru-RU"/>
              </w:rPr>
              <w:t>Библиотеки для создания API:</w:t>
            </w:r>
          </w:p>
          <w:p>
            <w:pPr>
              <w:pStyle w:val="ListParagraph"/>
              <w:numPr>
                <w:ilvl w:val="1"/>
                <w:numId w:val="21"/>
              </w:numPr>
              <w:rPr/>
            </w:pPr>
            <w:r>
              <w:rPr>
                <w:sz w:val="24"/>
                <w:szCs w:val="24"/>
                <w:lang w:eastAsia="ru-RU"/>
              </w:rPr>
              <w:t>FastAPI</w:t>
            </w:r>
          </w:p>
          <w:p>
            <w:pPr>
              <w:pStyle w:val="ListParagraph"/>
              <w:numPr>
                <w:ilvl w:val="1"/>
                <w:numId w:val="21"/>
              </w:numPr>
              <w:rPr/>
            </w:pPr>
            <w:r>
              <w:rPr>
                <w:sz w:val="24"/>
                <w:szCs w:val="24"/>
                <w:lang w:eastAsia="ru-RU"/>
              </w:rPr>
              <w:t>aiohttp</w:t>
            </w:r>
          </w:p>
          <w:p>
            <w:pPr>
              <w:pStyle w:val="ListParagraph"/>
              <w:numPr>
                <w:ilvl w:val="1"/>
                <w:numId w:val="21"/>
              </w:numPr>
              <w:rPr/>
            </w:pPr>
            <w:r>
              <w:rPr>
                <w:sz w:val="24"/>
                <w:szCs w:val="24"/>
                <w:lang w:eastAsia="ru-RU"/>
              </w:rPr>
              <w:t>Pydantic</w:t>
            </w:r>
          </w:p>
          <w:p>
            <w:pPr>
              <w:pStyle w:val="ListParagraph"/>
              <w:numPr>
                <w:ilvl w:val="1"/>
                <w:numId w:val="21"/>
              </w:numPr>
              <w:rPr/>
            </w:pPr>
            <w:r>
              <w:rPr>
                <w:sz w:val="24"/>
                <w:szCs w:val="24"/>
                <w:lang w:eastAsia="ru-RU"/>
              </w:rPr>
              <w:t>uvicorn</w:t>
            </w:r>
          </w:p>
          <w:p>
            <w:pPr>
              <w:pStyle w:val="ListParagraph"/>
              <w:numPr>
                <w:ilvl w:val="0"/>
                <w:numId w:val="0"/>
              </w:numPr>
              <w:ind w:hanging="0" w:left="1440"/>
              <w:rPr/>
            </w:pPr>
            <w:r>
              <w:rPr/>
            </w:r>
          </w:p>
          <w:p>
            <w:pPr>
              <w:pStyle w:val="ListParagraph"/>
              <w:numPr>
                <w:ilvl w:val="0"/>
                <w:numId w:val="21"/>
              </w:numPr>
              <w:rPr/>
            </w:pPr>
            <w:r>
              <w:rPr>
                <w:sz w:val="24"/>
                <w:szCs w:val="24"/>
                <w:lang w:eastAsia="ru-RU"/>
              </w:rPr>
              <w:t>Внешние API-сервисы:</w:t>
            </w:r>
          </w:p>
          <w:p>
            <w:pPr>
              <w:pStyle w:val="ListParagraph"/>
              <w:numPr>
                <w:ilvl w:val="1"/>
                <w:numId w:val="21"/>
              </w:numPr>
              <w:rPr>
                <w:sz w:val="24"/>
                <w:szCs w:val="24"/>
                <w:lang w:eastAsia="ru-RU"/>
              </w:rPr>
            </w:pPr>
            <w:r>
              <w:rPr>
                <w:sz w:val="24"/>
                <w:szCs w:val="24"/>
                <w:lang w:eastAsia="ru-RU"/>
              </w:rPr>
              <w:t>API «Репутация» (источник данных о контрагентах)</w:t>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t>2. Содержание расчетно-пояснительной записки</w:t>
            </w:r>
          </w:p>
          <w:p>
            <w:pPr>
              <w:pStyle w:val="Normal"/>
              <w:spacing w:lineRule="auto" w:line="252"/>
              <w:rPr>
                <w:sz w:val="24"/>
                <w:szCs w:val="24"/>
                <w:lang w:eastAsia="ru-RU"/>
              </w:rPr>
            </w:pPr>
            <w:r>
              <w:rPr>
                <w:sz w:val="24"/>
                <w:szCs w:val="24"/>
                <w:lang w:eastAsia="ru-RU"/>
              </w:rPr>
              <w:t xml:space="preserve">    </w:t>
            </w:r>
            <w:r>
              <w:rPr>
                <w:sz w:val="24"/>
                <w:szCs w:val="24"/>
                <w:lang w:eastAsia="ru-RU"/>
              </w:rPr>
              <w:t>(перечень подлежащих разработке вопросов)</w:t>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t>Введение</w:t>
            </w:r>
          </w:p>
          <w:p>
            <w:pPr>
              <w:pStyle w:val="ListParagraph"/>
              <w:spacing w:lineRule="auto" w:line="252" w:before="0" w:after="159"/>
              <w:ind w:hanging="0" w:left="0"/>
              <w:contextualSpacing w:val="false"/>
              <w:rPr/>
            </w:pPr>
            <w:r>
              <w:rPr>
                <w:sz w:val="24"/>
                <w:szCs w:val="24"/>
                <w:lang w:eastAsia="ru-RU"/>
              </w:rPr>
              <w:t>Глава 1. Теоретическая основа исследования</w:t>
            </w:r>
          </w:p>
          <w:p>
            <w:pPr>
              <w:pStyle w:val="ListParagraph"/>
              <w:spacing w:lineRule="auto" w:line="252" w:before="0" w:after="159"/>
              <w:ind w:hanging="0" w:left="0"/>
              <w:contextualSpacing w:val="false"/>
              <w:rPr/>
            </w:pPr>
            <w:r>
              <w:rPr>
                <w:sz w:val="24"/>
                <w:szCs w:val="24"/>
                <w:lang w:eastAsia="ru-RU"/>
              </w:rPr>
              <w:t>Глава 2. Архитектурное решение</w:t>
            </w:r>
          </w:p>
          <w:p>
            <w:pPr>
              <w:pStyle w:val="ListParagraph"/>
              <w:spacing w:lineRule="auto" w:line="252" w:before="0" w:after="159"/>
              <w:ind w:hanging="0" w:left="0"/>
              <w:contextualSpacing w:val="false"/>
              <w:rPr/>
            </w:pPr>
            <w:r>
              <w:rPr>
                <w:sz w:val="24"/>
                <w:szCs w:val="24"/>
                <w:lang w:eastAsia="ru-RU"/>
              </w:rPr>
              <w:t>Глава 3. Техническая реализация</w:t>
            </w:r>
          </w:p>
          <w:p>
            <w:pPr>
              <w:pStyle w:val="ListParagraph"/>
              <w:spacing w:lineRule="auto" w:line="252" w:before="0" w:after="159"/>
              <w:ind w:hanging="0" w:left="0"/>
              <w:contextualSpacing w:val="false"/>
              <w:rPr/>
            </w:pPr>
            <w:r>
              <w:rPr>
                <w:sz w:val="24"/>
                <w:szCs w:val="24"/>
                <w:lang w:eastAsia="ru-RU"/>
              </w:rPr>
              <w:t>Глава 4. Тестирование и опытная эксплуатация</w:t>
            </w:r>
          </w:p>
          <w:p>
            <w:pPr>
              <w:pStyle w:val="ListParagraph"/>
              <w:spacing w:lineRule="auto" w:line="252" w:before="0" w:after="159"/>
              <w:ind w:hanging="0" w:left="0"/>
              <w:contextualSpacing w:val="false"/>
              <w:rPr/>
            </w:pPr>
            <w:r>
              <w:rPr>
                <w:sz w:val="24"/>
                <w:szCs w:val="24"/>
                <w:lang w:eastAsia="ru-RU"/>
              </w:rPr>
              <w:t>Глава 5. Оценка экономической эффективности</w:t>
            </w:r>
          </w:p>
          <w:p>
            <w:pPr>
              <w:pStyle w:val="ListParagraph"/>
              <w:spacing w:lineRule="auto" w:line="252" w:before="0" w:after="159"/>
              <w:ind w:hanging="0" w:left="0"/>
              <w:contextualSpacing w:val="false"/>
              <w:rPr/>
            </w:pPr>
            <w:r>
              <w:rPr>
                <w:sz w:val="24"/>
                <w:szCs w:val="24"/>
                <w:lang w:eastAsia="ru-RU"/>
              </w:rPr>
              <w:t>Заключение</w:t>
            </w:r>
          </w:p>
          <w:p>
            <w:pPr>
              <w:pStyle w:val="Normal"/>
              <w:spacing w:lineRule="auto" w:line="252" w:before="0" w:after="159"/>
              <w:rPr/>
            </w:pPr>
            <w:r>
              <w:rPr>
                <w:sz w:val="24"/>
                <w:szCs w:val="24"/>
                <w:lang w:eastAsia="ru-RU"/>
              </w:rPr>
              <w:t>Список использованных источников</w:t>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t>3. Состав разработки: конфигурация 1С, ML-модель Python, FastAPI-сервис</w:t>
            </w:r>
          </w:p>
          <w:p>
            <w:pPr>
              <w:pStyle w:val="Normal"/>
              <w:spacing w:lineRule="auto" w:line="252"/>
              <w:rPr>
                <w:sz w:val="24"/>
                <w:szCs w:val="24"/>
                <w:lang w:eastAsia="ru-RU"/>
              </w:rPr>
            </w:pPr>
            <w:r>
              <w:rPr/>
            </w:r>
          </w:p>
          <w:p>
            <w:pPr>
              <w:pStyle w:val="Normal"/>
              <w:spacing w:lineRule="auto" w:line="252"/>
              <w:rPr>
                <w:sz w:val="24"/>
                <w:szCs w:val="24"/>
                <w:lang w:eastAsia="ru-RU"/>
              </w:rPr>
            </w:pPr>
            <w:r>
              <w:rPr>
                <w:sz w:val="24"/>
                <w:szCs w:val="24"/>
                <w:lang w:eastAsia="ru-RU"/>
              </w:rPr>
              <w:t>4. Безопасность и эргономика: защита API-ключей, эргономичный интерфейс 1С</w:t>
            </w:r>
          </w:p>
          <w:p>
            <w:pPr>
              <w:pStyle w:val="Normal"/>
              <w:spacing w:lineRule="auto" w:line="252"/>
              <w:rPr>
                <w:sz w:val="24"/>
                <w:szCs w:val="24"/>
                <w:lang w:eastAsia="ru-RU"/>
              </w:rPr>
            </w:pPr>
            <w:r>
              <w:rPr/>
            </w:r>
          </w:p>
          <w:p>
            <w:pPr>
              <w:pStyle w:val="Normal"/>
              <w:spacing w:lineRule="auto" w:line="252"/>
              <w:rPr>
                <w:sz w:val="24"/>
                <w:szCs w:val="24"/>
                <w:lang w:eastAsia="ru-RU"/>
              </w:rPr>
            </w:pPr>
            <w:r>
              <w:rPr>
                <w:sz w:val="24"/>
                <w:szCs w:val="24"/>
                <w:lang w:eastAsia="ru-RU"/>
              </w:rPr>
              <w:t>5. Технико-экономическое обоснование: расчет затрат на разработку, экономического эффекта и срока окупаемости</w:t>
            </w:r>
          </w:p>
          <w:p>
            <w:pPr>
              <w:pStyle w:val="Normal"/>
              <w:spacing w:lineRule="auto" w:line="252"/>
              <w:rPr>
                <w:sz w:val="24"/>
                <w:szCs w:val="24"/>
                <w:lang w:eastAsia="ru-RU"/>
              </w:rPr>
            </w:pPr>
            <w:r>
              <w:rPr/>
            </w:r>
          </w:p>
          <w:p>
            <w:pPr>
              <w:pStyle w:val="Normal"/>
              <w:spacing w:lineRule="auto" w:line="252" w:before="0" w:after="160"/>
              <w:rPr>
                <w:sz w:val="24"/>
                <w:szCs w:val="24"/>
                <w:lang w:eastAsia="ru-RU"/>
              </w:rPr>
            </w:pPr>
            <w:r>
              <w:rPr>
                <w:sz w:val="24"/>
                <w:szCs w:val="24"/>
                <w:lang w:eastAsia="ru-RU"/>
              </w:rPr>
              <w:t>6. Графический материал: диаграммы, схемы, формы документов, таблицы</w:t>
            </w:r>
          </w:p>
        </w:tc>
        <w:tc>
          <w:tcPr>
            <w:tcW w:w="2938" w:type="dxa"/>
            <w:tcBorders>
              <w:left w:val="single" w:sz="4" w:space="0" w:color="000000"/>
            </w:tcBorders>
          </w:tcPr>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t>Объем работы в % и сроки выполнения по разделам</w:t>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t>5% 15.01.2025</w:t>
            </w:r>
          </w:p>
          <w:p>
            <w:pPr>
              <w:pStyle w:val="Normal"/>
              <w:spacing w:lineRule="auto" w:line="252"/>
              <w:rPr>
                <w:sz w:val="24"/>
                <w:szCs w:val="24"/>
                <w:lang w:eastAsia="ru-RU"/>
              </w:rPr>
            </w:pPr>
            <w:r>
              <w:rPr>
                <w:sz w:val="24"/>
                <w:szCs w:val="24"/>
                <w:lang w:eastAsia="ru-RU"/>
              </w:rPr>
              <w:t>30% 3.02.2025</w:t>
            </w:r>
          </w:p>
          <w:p>
            <w:pPr>
              <w:pStyle w:val="Normal"/>
              <w:spacing w:lineRule="auto" w:line="252"/>
              <w:rPr>
                <w:sz w:val="24"/>
                <w:szCs w:val="24"/>
                <w:lang w:eastAsia="ru-RU"/>
              </w:rPr>
            </w:pPr>
            <w:r>
              <w:rPr>
                <w:sz w:val="24"/>
                <w:szCs w:val="24"/>
                <w:lang w:eastAsia="ru-RU"/>
              </w:rPr>
            </w:r>
          </w:p>
          <w:p>
            <w:pPr>
              <w:pStyle w:val="Normal"/>
              <w:spacing w:lineRule="auto" w:line="252"/>
              <w:rPr>
                <w:sz w:val="24"/>
                <w:szCs w:val="24"/>
                <w:lang w:eastAsia="ru-RU"/>
              </w:rPr>
            </w:pPr>
            <w:r>
              <w:rPr>
                <w:sz w:val="24"/>
                <w:szCs w:val="24"/>
                <w:lang w:eastAsia="ru-RU"/>
              </w:rPr>
              <w:t>20% 15.03.2025</w:t>
            </w:r>
          </w:p>
          <w:p>
            <w:pPr>
              <w:pStyle w:val="Normal"/>
              <w:spacing w:lineRule="auto" w:line="252"/>
              <w:rPr>
                <w:sz w:val="24"/>
                <w:szCs w:val="24"/>
                <w:lang w:eastAsia="ru-RU"/>
              </w:rPr>
            </w:pPr>
            <w:r>
              <w:rPr>
                <w:sz w:val="24"/>
                <w:szCs w:val="24"/>
                <w:lang w:eastAsia="ru-RU"/>
              </w:rPr>
              <w:t>40% 25.04.2025</w:t>
            </w:r>
          </w:p>
          <w:p>
            <w:pPr>
              <w:pStyle w:val="Normal"/>
              <w:spacing w:lineRule="auto" w:line="252"/>
              <w:rPr>
                <w:sz w:val="24"/>
                <w:szCs w:val="24"/>
                <w:lang w:eastAsia="ru-RU"/>
              </w:rPr>
            </w:pPr>
            <w:r>
              <w:rPr>
                <w:sz w:val="24"/>
                <w:szCs w:val="24"/>
                <w:lang w:eastAsia="ru-RU"/>
              </w:rPr>
              <w:t>5% 12.05.2025</w:t>
            </w:r>
          </w:p>
          <w:p>
            <w:pPr>
              <w:pStyle w:val="Normal"/>
              <w:spacing w:lineRule="auto" w:line="252" w:before="0" w:after="160"/>
              <w:rPr>
                <w:sz w:val="24"/>
                <w:szCs w:val="24"/>
                <w:lang w:eastAsia="ru-RU"/>
              </w:rPr>
            </w:pPr>
            <w:r>
              <w:rPr>
                <w:sz w:val="24"/>
                <w:szCs w:val="24"/>
                <w:lang w:eastAsia="ru-RU"/>
              </w:rPr>
            </w:r>
          </w:p>
        </w:tc>
      </w:tr>
    </w:tbl>
    <w:p>
      <w:pPr>
        <w:pStyle w:val="Normal"/>
        <w:rPr>
          <w:sz w:val="24"/>
          <w:szCs w:val="24"/>
          <w:lang w:eastAsia="ru-RU"/>
        </w:rPr>
      </w:pPr>
      <w:r>
        <w:rPr>
          <w:sz w:val="24"/>
          <w:szCs w:val="24"/>
          <w:lang w:eastAsia="ru-RU"/>
        </w:rPr>
      </w:r>
    </w:p>
    <w:p>
      <w:pPr>
        <w:pStyle w:val="Normal"/>
        <w:rPr>
          <w:sz w:val="24"/>
          <w:szCs w:val="24"/>
          <w:lang w:eastAsia="ru-RU"/>
        </w:rPr>
      </w:pPr>
      <w:r>
        <w:rPr>
          <w:sz w:val="24"/>
          <w:szCs w:val="24"/>
          <w:lang w:eastAsia="ru-RU"/>
        </w:rPr>
        <w:t>7. Консультанты по ВКР (с указанием относящихся к ним разделов проекта):</w:t>
      </w:r>
    </w:p>
    <w:p>
      <w:pPr>
        <w:pStyle w:val="Normal"/>
        <w:rPr>
          <w:sz w:val="24"/>
          <w:szCs w:val="24"/>
          <w:lang w:eastAsia="ru-RU"/>
        </w:rPr>
      </w:pPr>
      <w:r>
        <w:rPr>
          <w:sz w:val="24"/>
          <w:szCs w:val="24"/>
          <w:lang w:eastAsia="ru-RU"/>
        </w:rPr>
        <w:t xml:space="preserve">                              </w:t>
      </w:r>
      <w:r>
        <w:rPr>
          <w:sz w:val="24"/>
          <w:szCs w:val="24"/>
          <w:lang w:eastAsia="ru-RU"/>
        </w:rPr>
        <w:t>_____________  _</w:t>
      </w:r>
      <w:r>
        <w:rPr>
          <w:sz w:val="24"/>
          <w:szCs w:val="24"/>
          <w:u w:val="single"/>
          <w:lang w:eastAsia="ru-RU"/>
        </w:rPr>
        <w:t xml:space="preserve">ст. преподаватель </w:t>
      </w:r>
      <w:r>
        <w:rPr>
          <w:sz w:val="24"/>
          <w:szCs w:val="24"/>
          <w:u w:val="single"/>
        </w:rPr>
        <w:t>Буланов  Георгий Александрович</w:t>
      </w:r>
      <w:r>
        <w:rPr>
          <w:sz w:val="24"/>
          <w:szCs w:val="24"/>
          <w:lang w:eastAsia="ru-RU"/>
        </w:rPr>
        <w:t>___</w:t>
      </w:r>
      <w:r>
        <w:rPr>
          <w:u w:val="single"/>
        </w:rPr>
        <w:t xml:space="preserve"> </w:t>
      </w:r>
    </w:p>
    <w:p>
      <w:pPr>
        <w:pStyle w:val="Normal"/>
        <w:rPr>
          <w:sz w:val="16"/>
          <w:szCs w:val="16"/>
          <w:lang w:eastAsia="ru-RU"/>
        </w:rPr>
      </w:pPr>
      <w:r>
        <w:rPr>
          <w:sz w:val="16"/>
          <w:szCs w:val="16"/>
          <w:lang w:eastAsia="ru-RU"/>
        </w:rPr>
        <w:t xml:space="preserve">                                                         </w:t>
      </w:r>
      <w:r>
        <w:rPr>
          <w:sz w:val="16"/>
          <w:szCs w:val="16"/>
          <w:lang w:eastAsia="ru-RU"/>
        </w:rPr>
        <w:t>(подпись)                                                                                    (ФИО)</w:t>
      </w:r>
    </w:p>
    <w:p>
      <w:pPr>
        <w:pStyle w:val="Normal"/>
        <w:rPr>
          <w:sz w:val="24"/>
          <w:szCs w:val="24"/>
          <w:lang w:eastAsia="ru-RU"/>
        </w:rPr>
      </w:pPr>
      <w:r>
        <w:rPr>
          <w:sz w:val="24"/>
          <w:szCs w:val="24"/>
          <w:lang w:eastAsia="ru-RU"/>
        </w:rPr>
        <w:t>8. Срок сдачи студентом законченной ВКР: ________________________________________</w:t>
      </w:r>
    </w:p>
    <w:p>
      <w:pPr>
        <w:pStyle w:val="Normal"/>
        <w:rPr>
          <w:sz w:val="24"/>
          <w:szCs w:val="24"/>
          <w:lang w:eastAsia="ru-RU"/>
        </w:rPr>
      </w:pPr>
      <w:r>
        <w:rPr>
          <w:sz w:val="24"/>
          <w:szCs w:val="24"/>
          <w:lang w:eastAsia="ru-RU"/>
        </w:rPr>
      </w:r>
    </w:p>
    <w:p>
      <w:pPr>
        <w:pStyle w:val="Normal"/>
        <w:rPr>
          <w:sz w:val="24"/>
          <w:szCs w:val="24"/>
          <w:lang w:eastAsia="ru-RU"/>
        </w:rPr>
      </w:pPr>
      <w:r>
        <w:rPr>
          <w:sz w:val="24"/>
          <w:szCs w:val="24"/>
          <w:lang w:eastAsia="ru-RU"/>
        </w:rPr>
        <w:t>Дата выдачи задания:___________________________________________________________</w:t>
      </w:r>
    </w:p>
    <w:p>
      <w:pPr>
        <w:pStyle w:val="Normal"/>
        <w:rPr>
          <w:sz w:val="24"/>
          <w:szCs w:val="24"/>
          <w:lang w:eastAsia="ru-RU"/>
        </w:rPr>
      </w:pPr>
      <w:r>
        <w:rPr>
          <w:sz w:val="24"/>
          <w:szCs w:val="24"/>
          <w:lang w:eastAsia="ru-RU"/>
        </w:rPr>
      </w:r>
    </w:p>
    <w:p>
      <w:pPr>
        <w:pStyle w:val="Normal"/>
        <w:rPr>
          <w:sz w:val="24"/>
          <w:szCs w:val="24"/>
          <w:lang w:eastAsia="ru-RU"/>
        </w:rPr>
      </w:pPr>
      <w:r>
        <w:rPr>
          <w:sz w:val="24"/>
          <w:szCs w:val="24"/>
          <w:lang w:eastAsia="ru-RU"/>
        </w:rPr>
        <w:t>Руководитель _________________</w:t>
      </w:r>
      <w:r>
        <w:rPr>
          <w:sz w:val="24"/>
          <w:szCs w:val="24"/>
          <w:u w:val="single"/>
          <w:lang w:eastAsia="ru-RU"/>
        </w:rPr>
        <w:t>к.э.н.,  доцент, Андреев Илья Александрович</w:t>
      </w:r>
      <w:r>
        <w:rPr>
          <w:sz w:val="24"/>
          <w:szCs w:val="24"/>
          <w:lang w:eastAsia="ru-RU"/>
        </w:rPr>
        <w:t>__________</w:t>
      </w:r>
    </w:p>
    <w:p>
      <w:pPr>
        <w:pStyle w:val="Normal"/>
        <w:rPr>
          <w:sz w:val="16"/>
          <w:szCs w:val="16"/>
          <w:lang w:eastAsia="ru-RU"/>
        </w:rPr>
      </w:pPr>
      <w:r>
        <w:rPr>
          <w:sz w:val="24"/>
          <w:szCs w:val="24"/>
          <w:lang w:eastAsia="ru-RU"/>
        </w:rPr>
        <w:t xml:space="preserve">    </w:t>
      </w:r>
      <w:r>
        <w:rPr>
          <w:sz w:val="16"/>
          <w:szCs w:val="16"/>
          <w:lang w:eastAsia="ru-RU"/>
        </w:rPr>
        <w:t xml:space="preserve">                                                </w:t>
      </w:r>
      <w:r>
        <w:rPr>
          <w:sz w:val="16"/>
          <w:szCs w:val="16"/>
          <w:lang w:eastAsia="ru-RU"/>
        </w:rPr>
        <w:t>(подпись)                                                                                       (должность, ФИО)</w:t>
      </w:r>
    </w:p>
    <w:p>
      <w:pPr>
        <w:pStyle w:val="Normal"/>
        <w:rPr>
          <w:sz w:val="24"/>
          <w:szCs w:val="24"/>
          <w:lang w:eastAsia="ru-RU"/>
        </w:rPr>
      </w:pPr>
      <w:r>
        <w:rPr>
          <w:sz w:val="24"/>
          <w:szCs w:val="24"/>
          <w:lang w:eastAsia="ru-RU"/>
        </w:rPr>
        <w:t>___________________________</w:t>
      </w:r>
      <w:r>
        <w:rPr>
          <w:sz w:val="24"/>
          <w:szCs w:val="24"/>
          <w:u w:val="single"/>
          <w:lang w:eastAsia="ru-RU"/>
        </w:rPr>
        <w:t xml:space="preserve"> </w:t>
      </w:r>
      <w:r>
        <w:rPr>
          <w:sz w:val="24"/>
          <w:szCs w:val="24"/>
          <w:lang w:eastAsia="ru-RU"/>
        </w:rPr>
        <w:t>___________________________</w:t>
      </w:r>
      <w:r>
        <w:rPr>
          <w:sz w:val="24"/>
          <w:szCs w:val="24"/>
          <w:u w:val="single"/>
          <w:lang w:eastAsia="ru-RU"/>
        </w:rPr>
        <w:t xml:space="preserve"> штатная </w:t>
      </w:r>
      <w:r>
        <w:rPr>
          <w:sz w:val="24"/>
          <w:szCs w:val="24"/>
          <w:lang w:eastAsia="ru-RU"/>
        </w:rPr>
        <w:t>___нагрузка</w:t>
      </w:r>
    </w:p>
    <w:p>
      <w:pPr>
        <w:pStyle w:val="Normal"/>
        <w:jc w:val="center"/>
        <w:rPr>
          <w:sz w:val="24"/>
          <w:szCs w:val="24"/>
          <w:lang w:eastAsia="ru-RU"/>
        </w:rPr>
      </w:pPr>
      <w:r>
        <w:rPr>
          <w:sz w:val="16"/>
          <w:szCs w:val="16"/>
          <w:lang w:eastAsia="ru-RU"/>
        </w:rPr>
        <w:t>(штатная или почасовая нагрузка, указывается руководителем)</w:t>
      </w:r>
    </w:p>
    <w:p>
      <w:pPr>
        <w:pStyle w:val="Normal"/>
        <w:rPr>
          <w:sz w:val="16"/>
          <w:szCs w:val="16"/>
          <w:lang w:eastAsia="ru-RU"/>
        </w:rPr>
      </w:pPr>
      <w:r>
        <w:rPr>
          <w:sz w:val="24"/>
          <w:szCs w:val="24"/>
          <w:lang w:eastAsia="ru-RU"/>
        </w:rPr>
        <w:t xml:space="preserve">  </w:t>
      </w:r>
    </w:p>
    <w:p>
      <w:pPr>
        <w:pStyle w:val="Normal"/>
        <w:rPr>
          <w:sz w:val="24"/>
          <w:szCs w:val="24"/>
          <w:lang w:eastAsia="ru-RU"/>
        </w:rPr>
      </w:pPr>
      <w:r>
        <w:rPr>
          <w:sz w:val="24"/>
          <w:szCs w:val="24"/>
          <w:lang w:eastAsia="ru-RU"/>
        </w:rPr>
        <w:t>Задание принял к исполнению___________________________________________________</w:t>
      </w:r>
    </w:p>
    <w:p>
      <w:pPr>
        <w:pStyle w:val="Normal"/>
        <w:rPr>
          <w:sz w:val="16"/>
          <w:szCs w:val="16"/>
          <w:lang w:eastAsia="ru-RU"/>
        </w:rPr>
      </w:pPr>
      <w:r>
        <w:rPr>
          <w:sz w:val="16"/>
          <w:szCs w:val="16"/>
          <w:lang w:eastAsia="ru-RU"/>
        </w:rPr>
        <w:t xml:space="preserve">                                                                                                                               </w:t>
      </w:r>
      <w:r>
        <w:rPr>
          <w:sz w:val="16"/>
          <w:szCs w:val="16"/>
          <w:lang w:eastAsia="ru-RU"/>
        </w:rPr>
        <w:t>(подпись студента)</w:t>
      </w:r>
    </w:p>
    <w:p>
      <w:pPr>
        <w:pStyle w:val="Normal"/>
        <w:rPr>
          <w:sz w:val="16"/>
          <w:szCs w:val="16"/>
          <w:lang w:eastAsia="ru-RU"/>
        </w:rPr>
      </w:pPr>
      <w:r>
        <w:rPr>
          <w:sz w:val="16"/>
          <w:szCs w:val="16"/>
          <w:lang w:eastAsia="ru-RU"/>
        </w:rPr>
      </w:r>
    </w:p>
    <w:p>
      <w:pPr>
        <w:pStyle w:val="Normal"/>
        <w:jc w:val="center"/>
        <w:rPr>
          <w:sz w:val="24"/>
          <w:szCs w:val="24"/>
          <w:lang w:eastAsia="ru-RU"/>
        </w:rPr>
      </w:pPr>
      <w:r>
        <w:rPr>
          <w:sz w:val="24"/>
          <w:szCs w:val="24"/>
          <w:lang w:eastAsia="ru-RU"/>
        </w:rPr>
        <w:t>Примечание: Настоящее задание прилагается к законченной ВКР</w:t>
      </w:r>
    </w:p>
    <w:p>
      <w:pPr>
        <w:sectPr>
          <w:footerReference w:type="even" r:id="rId2"/>
          <w:footerReference w:type="first" r:id="rId3"/>
          <w:type w:val="nextPage"/>
          <w:pgSz w:w="11906" w:h="16838"/>
          <w:pgMar w:left="1134" w:right="1134" w:gutter="0" w:header="0" w:top="1134" w:footer="1134" w:bottom="1134"/>
          <w:pgNumType w:fmt="decimal"/>
          <w:formProt w:val="false"/>
          <w:titlePg/>
          <w:textDirection w:val="lrTb"/>
          <w:docGrid w:type="default" w:linePitch="100" w:charSpace="0"/>
        </w:sectPr>
      </w:pPr>
    </w:p>
    <w:sdt>
      <w:sdtPr>
        <w:docPartObj>
          <w:docPartGallery w:val="Table of Contents"/>
          <w:docPartUnique w:val="true"/>
        </w:docPartObj>
      </w:sdtPr>
      <w:sdtContent>
        <w:p>
          <w:pPr>
            <w:pStyle w:val="TOCHeading"/>
            <w:ind w:hanging="0" w:left="0"/>
            <w:rPr/>
          </w:pPr>
          <w:r>
            <w:rPr/>
            <w:t>Содержание</w:t>
          </w:r>
        </w:p>
        <w:p>
          <w:pPr>
            <w:pStyle w:val="TOC1"/>
            <w:tabs>
              <w:tab w:val="clear" w:pos="708"/>
              <w:tab w:val="right" w:pos="9355" w:leader="dot"/>
            </w:tabs>
            <w:rPr/>
          </w:pPr>
          <w:r>
            <w:fldChar w:fldCharType="begin"/>
          </w:r>
          <w:r>
            <w:rPr>
              <w:rStyle w:val="Style16"/>
            </w:rPr>
            <w:instrText xml:space="preserve"> TOC \f \o "1-9" \h</w:instrText>
          </w:r>
          <w:r>
            <w:rPr>
              <w:rStyle w:val="Style16"/>
            </w:rPr>
            <w:fldChar w:fldCharType="separate"/>
          </w:r>
          <w:hyperlink w:anchor="__RefHeading___Toc22169_2829662935">
            <w:r>
              <w:rPr>
                <w:rStyle w:val="Style16"/>
              </w:rPr>
              <w:t>Введение</w:t>
            </w:r>
            <w:r>
              <w:rPr>
                <w:rStyle w:val="Style16"/>
              </w:rPr>
              <w:tab/>
              <w:t>3</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6</w:t>
            </w:r>
          </w:hyperlink>
        </w:p>
        <w:p>
          <w:pPr>
            <w:pStyle w:val="TOC1"/>
            <w:tabs>
              <w:tab w:val="clear" w:pos="708"/>
              <w:tab w:val="right" w:pos="9355" w:leader="dot"/>
            </w:tabs>
            <w:rPr/>
          </w:pPr>
          <w:hyperlink w:anchor="__RefHeading___Toc22187_2829662935">
            <w:r>
              <w:rPr>
                <w:rStyle w:val="Style16"/>
              </w:rPr>
              <w:t>2. Архитектурное решение</w:t>
              <w:tab/>
              <w:t>31</w:t>
            </w:r>
          </w:hyperlink>
        </w:p>
        <w:p>
          <w:pPr>
            <w:pStyle w:val="TOC1"/>
            <w:tabs>
              <w:tab w:val="clear" w:pos="708"/>
              <w:tab w:val="right" w:pos="9355" w:leader="dot"/>
            </w:tabs>
            <w:rPr/>
          </w:pPr>
          <w:hyperlink w:anchor="__RefHeading___Toc37925_2829662935">
            <w:r>
              <w:rPr>
                <w:rStyle w:val="Style16"/>
              </w:rPr>
              <w:t>3. Техническая реализация</w:t>
              <w:tab/>
              <w:t>35</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52</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53</w:t>
            </w:r>
          </w:hyperlink>
        </w:p>
        <w:p>
          <w:pPr>
            <w:pStyle w:val="TOC1"/>
            <w:tabs>
              <w:tab w:val="clear" w:pos="708"/>
              <w:tab w:val="right" w:pos="9355" w:leader="dot"/>
            </w:tabs>
            <w:rPr/>
          </w:pPr>
          <w:hyperlink w:anchor="__RefHeading___Toc22211_2829662935">
            <w:r>
              <w:rPr>
                <w:rStyle w:val="Style16"/>
              </w:rPr>
              <w:t>Заключение</w:t>
              <w:tab/>
              <w:t>58</w:t>
            </w:r>
          </w:hyperlink>
        </w:p>
        <w:p>
          <w:pPr>
            <w:pStyle w:val="TOC1"/>
            <w:tabs>
              <w:tab w:val="clear" w:pos="708"/>
              <w:tab w:val="right" w:pos="9355" w:leader="dot"/>
            </w:tabs>
            <w:rPr/>
          </w:pPr>
          <w:hyperlink w:anchor="__RefHeading___Toc22213_2829662935">
            <w:r>
              <w:rPr>
                <w:rStyle w:val="Style16"/>
              </w:rPr>
              <w:t>Список литературы</w:t>
              <w:tab/>
              <w:t>60</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Актуальность исследования:</w:t>
      </w:r>
      <w:r>
        <w:rPr>
          <w:rFonts w:eastAsia="Times New Roman" w:cs="Times New Roman"/>
          <w:sz w:val="28"/>
          <w:szCs w:val="28"/>
          <w:lang w:eastAsia="ru-RU"/>
        </w:rPr>
        <w:t xml:space="preserve"> Актуальность темы исследования обусловлена критической важностью выбора надежных поставщиков для обеспечения бесперебойной деятельности торговых предприятий в условиях современной рыночной нестабильности. Основная проблема заключается в противоречии между необходимостью быстрого принятия решений о закупках и трудоемкостью традиционных методов сбора и верификации информации о контрагентах, которая часто разрозненна и труднодоступна. . В связи с этим разработка программного модуля на основе интеллектуального анализа данных, позволяющего оперативно и объективно оценивать благонадежность поставщиков, является своевременным и практически значимым решением.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Объект исследования:</w:t>
      </w:r>
      <w:r>
        <w:rPr>
          <w:rFonts w:eastAsia="Times New Roman" w:cs="Times New Roman"/>
          <w:sz w:val="28"/>
          <w:szCs w:val="28"/>
          <w:lang w:eastAsia="ru-RU"/>
        </w:rPr>
        <w:t xml:space="preserve"> торговая организация АО "РТК".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Предмет исследования:</w:t>
      </w:r>
      <w:r>
        <w:rPr>
          <w:rFonts w:eastAsia="Times New Roman" w:cs="Times New Roman"/>
          <w:sz w:val="28"/>
          <w:szCs w:val="28"/>
          <w:lang w:eastAsia="ru-RU"/>
        </w:rPr>
        <w:t xml:space="preserve">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b/>
          <w:bCs/>
          <w:sz w:val="28"/>
          <w:szCs w:val="28"/>
        </w:rPr>
        <w:t>Цель работы:</w:t>
      </w:r>
      <w:r>
        <w:rPr>
          <w:rFonts w:eastAsia="Times New Roman" w:cs="Times New Roman"/>
          <w:sz w:val="28"/>
          <w:szCs w:val="28"/>
        </w:rPr>
        <w:t xml:space="preserve">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АО "РТК"</w:t>
      </w:r>
      <w:r>
        <w:rPr>
          <w:rFonts w:eastAsia="Times New Roman" w:cs="Times New Roman"/>
          <w:sz w:val="28"/>
          <w:szCs w:val="28"/>
        </w:rPr>
        <w:t>.</w:t>
      </w:r>
    </w:p>
    <w:p>
      <w:pPr>
        <w:pStyle w:val="Normal"/>
        <w:spacing w:lineRule="auto" w:line="360" w:before="0" w:after="0"/>
        <w:ind w:firstLine="709"/>
        <w:jc w:val="both"/>
        <w:rPr>
          <w:b/>
          <w:bCs/>
        </w:rPr>
      </w:pPr>
      <w:r>
        <w:rPr>
          <w:rFonts w:eastAsia="Times New Roman" w:cs="Times New Roman"/>
          <w:b/>
          <w:bCs/>
          <w:sz w:val="28"/>
          <w:szCs w:val="28"/>
          <w:lang w:val="ru-RU"/>
        </w:rPr>
        <w:t>З</w:t>
      </w:r>
      <w:r>
        <w:rPr>
          <w:rFonts w:eastAsia="Times New Roman" w:cs="Times New Roman"/>
          <w:b/>
          <w:bCs/>
          <w:sz w:val="28"/>
          <w:szCs w:val="28"/>
        </w:rPr>
        <w:t>адачи:</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Провести анализ теоретических основ и существующих методов оценки благонадежности поставщиков, а также выполнить обзор и сравнительный анализ рынка аналогичного программного обеспечения.</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Выполнить анализ деятельности и организационной структуры АО "РТК", исследовать бизнес-процесс закупки товаров и выбора поставщика, выявить его недостатки и сформировать предложения по автоматизации.</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Разработать архитектуру и выполнить техническую реализацию информационной системы (модуля) для оценки благонадежности поставщиков на платформе «1С:Предприятие 8.3» с интеграцией Python-сервиса на основе машинного обучения.</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Провести тестирование и опытную эксплуатацию разработанной информационной системы для подтверждения ее работоспособности и стабильности.</w:t>
      </w:r>
    </w:p>
    <w:p>
      <w:pPr>
        <w:pStyle w:val="ListParagraph"/>
        <w:widowControl/>
        <w:numPr>
          <w:ilvl w:val="0"/>
          <w:numId w:val="18"/>
        </w:numPr>
        <w:suppressAutoHyphens w:val="true"/>
        <w:overflowPunct w:val="false"/>
        <w:bidi w:val="0"/>
        <w:spacing w:lineRule="auto" w:line="360" w:before="0" w:after="0"/>
        <w:ind w:firstLine="680" w:left="0" w:right="0"/>
        <w:contextualSpacing/>
        <w:jc w:val="both"/>
        <w:rPr/>
      </w:pPr>
      <w:r>
        <w:rPr>
          <w:rFonts w:eastAsia="Times New Roman" w:cs="Times New Roman"/>
          <w:sz w:val="28"/>
          <w:szCs w:val="28"/>
        </w:rPr>
        <w:t>Оценить экономическую эффективность внедрения разработанного проектного решения.</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Normal"/>
        <w:numPr>
          <w:ilvl w:val="1"/>
          <w:numId w:val="7"/>
        </w:numPr>
        <w:jc w:val="center"/>
        <w:rPr>
          <w:rFonts w:ascii="Times New Roman" w:hAnsi="Times New Roman" w:eastAsia="Cambria"/>
          <w:b w:val="false"/>
          <w:color w:val="auto"/>
        </w:rPr>
      </w:pPr>
      <w:bookmarkStart w:id="3" w:name="__RefHeading___Toc22171_2829662935"/>
      <w:bookmarkStart w:id="4" w:name="_Toc515886984"/>
      <w:bookmarkStart w:id="5" w:name="_Hlk515217304"/>
      <w:bookmarkStart w:id="6" w:name="_Toc483760664"/>
      <w:bookmarkEnd w:id="3"/>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4"/>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false"/>
        <w:spacing w:lineRule="auto" w:line="360"/>
        <w:ind w:hanging="0" w:left="0"/>
        <w:jc w:val="center"/>
        <w:rPr/>
      </w:pPr>
      <w:r>
        <w:rPr/>
      </w:r>
      <w:r>
        <w:br w:type="page"/>
      </w:r>
    </w:p>
    <w:p>
      <w:pPr>
        <w:pStyle w:val="Normal"/>
        <w:numPr>
          <w:ilvl w:val="1"/>
          <w:numId w:val="7"/>
        </w:numPr>
        <w:spacing w:before="0" w:after="160"/>
        <w:jc w:val="center"/>
        <w:rPr/>
      </w:pPr>
      <w:bookmarkStart w:id="7" w:name="__RefHeading___Toc22173_2829662935"/>
      <w:bookmarkStart w:id="8" w:name="_Toc515886985"/>
      <w:bookmarkEnd w:id="7"/>
      <w:r>
        <w:rPr/>
        <w:t>Характеристика деятельности АО "РТК"</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АО "РТК" – компания, основным видом деятельности которой является торговля розничная телекоммуникационным оборудованием, мобильными телефонами и аксессуарами в специализированных магазинах.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7 сентября 2001 г. регистратором ИФНС России № 9 по г.Москве.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7"/>
        </w:numPr>
        <w:jc w:val="center"/>
        <w:rPr>
          <w:rFonts w:ascii="Times New Roman" w:hAnsi="Times New Roman" w:eastAsia="Times New Roman"/>
          <w:b w:val="false"/>
          <w:color w:val="auto"/>
          <w:lang w:eastAsia="ru-RU"/>
        </w:rPr>
      </w:pPr>
      <w:bookmarkStart w:id="9" w:name="__RefHeading___Toc22175_2829662935"/>
      <w:bookmarkStart w:id="10" w:name="_Toc515886986"/>
      <w:bookmarkEnd w:id="9"/>
      <w:r>
        <w:rPr/>
        <w:t>Организационная структура управления АО "РТК"</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«АО "РТК"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5"/>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АО "РТК".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jc w:val="center"/>
        <w:rPr>
          <w:rFonts w:ascii="Times New Roman" w:hAnsi="Times New Roman" w:eastAsia="Times New Roman"/>
          <w:b w:val="false"/>
          <w:color w:val="auto"/>
          <w:lang w:eastAsia="ru-RU"/>
        </w:rPr>
      </w:pPr>
      <w:bookmarkStart w:id="11" w:name="__RefHeading___Toc22177_2829662935"/>
      <w:bookmarkEnd w:id="11"/>
      <w:r>
        <w:rPr>
          <w:rFonts w:eastAsia="Times New Roman"/>
          <w:b w:val="false"/>
          <w:color w:val="auto"/>
          <w:lang w:eastAsia="ru-RU"/>
        </w:rPr>
        <w:t xml:space="preserve">1.4 </w:t>
      </w:r>
      <w:bookmarkStart w:id="12" w:name="_Toc515886987"/>
      <w:r>
        <w:rPr>
          <w:rFonts w:eastAsia="Times New Roman"/>
          <w:b w:val="false"/>
          <w:color w:val="auto"/>
          <w:lang w:eastAsia="ru-RU"/>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1.3.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6"/>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4"/>
      <w:bookmarkStart w:id="14" w:name="OLE_LINK25"/>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4_Копия_1"/>
      <w:bookmarkStart w:id="16" w:name="OLE_LINK25_Копия_1"/>
      <w:bookmarkStart w:id="17" w:name="OLE_LINK24_Копия_1"/>
      <w:bookmarkStart w:id="18" w:name="OLE_LINK25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АО "РТК" представлена на рисунке 1.4.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7"/>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1.5).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8"/>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1.6).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9"/>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19" w:name="__RefHeading___Toc22179_2829662935"/>
      <w:bookmarkStart w:id="20" w:name="_Toc515886988"/>
      <w:bookmarkEnd w:id="19"/>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АО "РТК"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21" w:name="__RefHeading___Toc22181_2829662935"/>
      <w:bookmarkStart w:id="22" w:name="_Toc515886989"/>
      <w:bookmarkEnd w:id="21"/>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10"/>
        </w:numPr>
        <w:jc w:val="center"/>
        <w:rPr>
          <w:rFonts w:ascii="Times New Roman" w:hAnsi="Times New Roman"/>
          <w:b w:val="false"/>
          <w:color w:val="auto"/>
        </w:rPr>
      </w:pPr>
      <w:bookmarkStart w:id="23" w:name="__RefHeading___Toc22183_2829662935"/>
      <w:bookmarkStart w:id="24" w:name="_Toc515886990"/>
      <w:bookmarkStart w:id="25" w:name="_Toc253151518"/>
      <w:bookmarkEnd w:id="23"/>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cs="Times New Roman"/>
          <w:color w:val="auto"/>
          <w:sz w:val="28"/>
          <w:szCs w:val="28"/>
        </w:rPr>
      </w:pPr>
      <w:bookmarkStart w:id="29" w:name="__RefHeading___Toc22185_2829662935"/>
      <w:bookmarkStart w:id="30" w:name="_Toc509339939"/>
      <w:bookmarkStart w:id="31" w:name="_Toc509264823"/>
      <w:bookmarkStart w:id="32" w:name="_Toc484799749"/>
      <w:bookmarkStart w:id="33" w:name="_Toc510113486"/>
      <w:bookmarkStart w:id="34" w:name="_Toc515886991"/>
      <w:bookmarkStart w:id="35" w:name="_Toc509663655"/>
      <w:bookmarkEnd w:id="2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9"/>
        </w:numPr>
        <w:spacing w:lineRule="auto" w:line="360" w:before="0" w:after="0"/>
        <w:jc w:val="both"/>
        <w:rPr>
          <w:rFonts w:ascii="Times New Roman" w:hAnsi="Times New Roman"/>
        </w:rPr>
      </w:pPr>
      <w:bookmarkStart w:id="75" w:name="__RefHeading___Toc2958_4046097046"/>
      <w:bookmarkEnd w:id="75"/>
      <w:r>
        <w:rPr>
          <w:rFonts w:cs="Times New Roman"/>
          <w:color w:val="000000"/>
          <w:sz w:val="28"/>
          <w:szCs w:val="28"/>
          <w:shd w:fill="FFFFFF" w:val="clear"/>
        </w:rPr>
        <w:t>Комплексность данных — предоставление не только базовой информации, но и аналитических показателей, что снижает нагрузку на ML-модель</w:t>
      </w:r>
    </w:p>
    <w:p>
      <w:pPr>
        <w:pStyle w:val="Normal"/>
        <w:numPr>
          <w:ilvl w:val="0"/>
          <w:numId w:val="9"/>
        </w:numPr>
        <w:spacing w:lineRule="auto" w:line="360" w:before="0" w:after="0"/>
        <w:jc w:val="both"/>
        <w:rPr>
          <w:rFonts w:ascii="Times New Roman" w:hAnsi="Times New Roman"/>
        </w:rPr>
      </w:pPr>
      <w:bookmarkStart w:id="76" w:name="__RefHeading___Toc2960_4046097046"/>
      <w:bookmarkEnd w:id="76"/>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7" w:name="__RefHeading___Toc2962_4046097046"/>
      <w:bookmarkEnd w:id="77"/>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8" w:name="__RefHeading___Toc2964_4046097046"/>
      <w:bookmarkEnd w:id="78"/>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p>
    <w:p>
      <w:pPr>
        <w:pStyle w:val="Normal"/>
        <w:rPr>
          <w:rFonts w:ascii="Times New Roman" w:hAnsi="Times New Roman" w:cs="Times New Roman"/>
          <w:color w:val="000000"/>
          <w:sz w:val="28"/>
          <w:szCs w:val="28"/>
          <w:shd w:fill="FFFFFF" w:val="clear"/>
        </w:rPr>
      </w:pPr>
      <w:r>
        <w:rPr>
          <w:rFonts w:cs="Times New Roman"/>
          <w:color w:val="000000"/>
          <w:sz w:val="28"/>
          <w:szCs w:val="28"/>
          <w:shd w:fill="FFFFFF" w:val="clear"/>
        </w:rPr>
      </w:r>
      <w:r>
        <w:br w:type="page"/>
      </w:r>
    </w:p>
    <w:p>
      <w:pPr>
        <w:pStyle w:val="Heading1"/>
        <w:spacing w:before="0" w:after="240"/>
        <w:ind w:hanging="0" w:left="0"/>
        <w:jc w:val="center"/>
        <w:rPr>
          <w:rFonts w:ascii="Times New Roman" w:hAnsi="Times New Roman"/>
          <w:b w:val="false"/>
          <w:color w:val="auto"/>
          <w:shd w:fill="FFFFFF" w:val="clear"/>
        </w:rPr>
      </w:pPr>
      <w:bookmarkStart w:id="79" w:name="__RefHeading___Toc22187_2829662935"/>
      <w:bookmarkStart w:id="80" w:name="_Toc515886992"/>
      <w:bookmarkEnd w:id="79"/>
      <w:r>
        <w:rPr>
          <w:b w:val="false"/>
          <w:color w:val="000000"/>
          <w:shd w:fill="FFFFFF" w:val="clear"/>
        </w:rPr>
        <w:t xml:space="preserve">2. </w:t>
      </w:r>
      <w:bookmarkEnd w:id="80"/>
      <w:r>
        <w:rPr>
          <w:b w:val="false"/>
          <w:color w:val="000000"/>
          <w:shd w:fill="FFFFFF" w:val="clear"/>
        </w:rPr>
        <w:t>Архитектурное решение</w:t>
      </w:r>
    </w:p>
    <w:p>
      <w:pPr>
        <w:pStyle w:val="Normal"/>
        <w:jc w:val="center"/>
        <w:rPr>
          <w:rFonts w:ascii="Times New Roman" w:hAnsi="Times New Roman"/>
          <w:b w:val="false"/>
          <w:color w:val="auto"/>
          <w:shd w:fill="FFFFFF" w:val="clear"/>
        </w:rPr>
      </w:pPr>
      <w:bookmarkStart w:id="81" w:name="__RefHeading___Toc22189_2829662935"/>
      <w:bookmarkStart w:id="82" w:name="_Toc515886993"/>
      <w:bookmarkEnd w:id="81"/>
      <w:r>
        <w:rPr/>
        <w:t>2.1. Проектирование физической модели базы данных</w:t>
      </w:r>
      <w:bookmarkEnd w:id="8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2.1.</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10"/>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bookmarkStart w:id="83" w:name="__RefHeading___Toc22191_2829662935"/>
      <w:bookmarkStart w:id="84" w:name="_Toc515886994"/>
      <w:bookmarkEnd w:id="83"/>
      <w:r>
        <w:rPr/>
        <w:t>2.2. Данные с точки зрения технологии 1С</w:t>
      </w:r>
      <w:bookmarkEnd w:id="84"/>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1430020</wp:posOffset>
                </wp:positionH>
                <wp:positionV relativeFrom="paragraph">
                  <wp:posOffset>1824990</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2.6pt;margin-top:143.6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4354195</wp:posOffset>
                </wp:positionH>
                <wp:positionV relativeFrom="paragraph">
                  <wp:posOffset>1824990</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2.85pt;margin-top:143.6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11"/>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5" w:name="__RefHeading___Toc37925_2829662935"/>
      <w:bookmarkEnd w:id="85"/>
      <w:r>
        <w:rPr>
          <w:b w:val="false"/>
          <w:color w:val="auto"/>
        </w:rPr>
        <w:t>3. Техническая реализация</w:t>
      </w:r>
    </w:p>
    <w:p>
      <w:pPr>
        <w:pStyle w:val="Normal"/>
        <w:jc w:val="center"/>
        <w:rPr/>
      </w:pPr>
      <w:bookmarkStart w:id="86" w:name="__RefHeading___Toc22193_2829662935"/>
      <w:bookmarkEnd w:id="86"/>
      <w:r>
        <w:rPr>
          <w:b w:val="false"/>
          <w:color w:val="auto"/>
        </w:rPr>
        <w:t>3</w:t>
      </w:r>
      <w:bookmarkStart w:id="87" w:name="_Toc514667811"/>
      <w:bookmarkStart w:id="88" w:name="_Toc515886995"/>
      <w:bookmarkStart w:id="89" w:name="_Toc484799750"/>
      <w:r>
        <w:rPr>
          <w:b w:val="false"/>
          <w:color w:val="auto"/>
        </w:rPr>
        <w:t>.1. Разработка информационной системы</w:t>
      </w:r>
      <w:bookmarkEnd w:id="87"/>
      <w:bookmarkEnd w:id="88"/>
      <w:bookmarkEnd w:id="89"/>
      <w:r>
        <w:rPr>
          <w:b w:val="false"/>
          <w:color w:val="auto"/>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2"/>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3"/>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4"/>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val="false"/>
          <w:color w:val="000000"/>
          <w:shd w:fill="FFFFFF" w:val="clear"/>
        </w:rPr>
      </w:pPr>
      <w:bookmarkStart w:id="90" w:name="__RefHeading___Toc22195_2829662935"/>
      <w:bookmarkStart w:id="91" w:name="_Toc515886996"/>
      <w:bookmarkEnd w:id="90"/>
      <w:r>
        <w:rPr>
          <w:b w:val="false"/>
          <w:color w:val="000000"/>
          <w:shd w:fill="FFFFFF" w:val="clear"/>
        </w:rPr>
        <w:t>3.1.1. Справочники</w:t>
      </w:r>
      <w:bookmarkEnd w:id="91"/>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2" w:name="OLE_LINK65"/>
      <w:bookmarkStart w:id="93" w:name="OLE_LINK66"/>
      <w:bookmarkStart w:id="94" w:name="OLE_LINK64"/>
      <w:r>
        <w:rPr>
          <w:rFonts w:cs="Times New Roman"/>
          <w:sz w:val="28"/>
          <w:szCs w:val="28"/>
          <w:lang w:eastAsia="ru-RU"/>
        </w:rPr>
        <w:t>Структура и состав справочников</w:t>
      </w:r>
      <w:bookmarkEnd w:id="92"/>
      <w:bookmarkEnd w:id="93"/>
      <w:bookmarkEnd w:id="94"/>
    </w:p>
    <w:tbl>
      <w:tblPr>
        <w:tblW w:w="9345" w:type="dxa"/>
        <w:jc w:val="left"/>
        <w:tblInd w:w="-113" w:type="dxa"/>
        <w:tblLayout w:type="fixed"/>
        <w:tblCellMar>
          <w:top w:w="0" w:type="dxa"/>
          <w:left w:w="108" w:type="dxa"/>
          <w:bottom w:w="0" w:type="dxa"/>
          <w:right w:w="108" w:type="dxa"/>
        </w:tblCellMar>
      </w:tblPr>
      <w:tblGrid>
        <w:gridCol w:w="2263"/>
        <w:gridCol w:w="2549"/>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0_4046097046"/>
            <w:bookmarkEnd w:id="95"/>
            <w:r>
              <w:rPr>
                <w:rFonts w:eastAsia="Times New Roman" w:cs="Times New Roman"/>
                <w:kern w:val="0"/>
                <w:sz w:val="24"/>
                <w:szCs w:val="24"/>
                <w:lang w:val="ru-RU" w:eastAsia="ru-RU" w:bidi="ar-SA"/>
              </w:rPr>
              <w:t>Наименование объекта</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2_4046097046"/>
            <w:bookmarkEnd w:id="96"/>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4_4046097046"/>
            <w:bookmarkEnd w:id="97"/>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6_4046097046"/>
            <w:bookmarkEnd w:id="98"/>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58_4046097046"/>
            <w:bookmarkEnd w:id="99"/>
            <w:r>
              <w:rPr>
                <w:rFonts w:eastAsia="Times New Roman" w:cs="Times New Roman"/>
                <w:kern w:val="0"/>
                <w:sz w:val="24"/>
                <w:szCs w:val="24"/>
                <w:lang w:val="ru-RU" w:eastAsia="ru-RU" w:bidi="ar-SA"/>
              </w:rPr>
              <w:t>Справочник «Поставщики»</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0_4046097046"/>
            <w:bookmarkEnd w:id="100"/>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2_4046097046"/>
            <w:bookmarkEnd w:id="101"/>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4_4046097046"/>
            <w:bookmarkEnd w:id="102"/>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6_4046097046"/>
            <w:bookmarkEnd w:id="103"/>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68_4046097046"/>
            <w:bookmarkEnd w:id="104"/>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0_4046097046"/>
            <w:bookmarkEnd w:id="105"/>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2_4046097046"/>
            <w:bookmarkEnd w:id="106"/>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4_4046097046"/>
            <w:bookmarkEnd w:id="107"/>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6_4046097046"/>
            <w:bookmarkEnd w:id="108"/>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78_4046097046"/>
            <w:bookmarkEnd w:id="109"/>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0_4046097046"/>
            <w:bookmarkEnd w:id="11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2_4046097046"/>
            <w:bookmarkEnd w:id="111"/>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4_4046097046"/>
            <w:bookmarkEnd w:id="112"/>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6_4046097046"/>
            <w:bookmarkEnd w:id="113"/>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88_4046097046"/>
            <w:bookmarkEnd w:id="114"/>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0_4046097046"/>
            <w:bookmarkEnd w:id="115"/>
            <w:r>
              <w:rPr>
                <w:rFonts w:eastAsia="Times New Roman" w:cs="Times New Roman"/>
                <w:kern w:val="0"/>
                <w:sz w:val="24"/>
                <w:szCs w:val="24"/>
                <w:lang w:val="ru-RU" w:eastAsia="ru-RU" w:bidi="ar-SA"/>
              </w:rPr>
              <w:t>Справочник «Группы товаров»</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2_4046097046"/>
            <w:bookmarkEnd w:id="116"/>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4_4046097046"/>
            <w:bookmarkEnd w:id="117"/>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6_4046097046"/>
            <w:bookmarkEnd w:id="118"/>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098_4046097046"/>
            <w:bookmarkEnd w:id="119"/>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0_4046097046"/>
            <w:bookmarkEnd w:id="12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1" w:name="__RefHeading___Toc3102_4046097046"/>
            <w:bookmarkEnd w:id="121"/>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5"/>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«Поставщики»</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6"/>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val="false"/>
          <w:color w:val="auto"/>
        </w:rPr>
      </w:pPr>
      <w:bookmarkStart w:id="122" w:name="__RefHeading___Toc22197_2829662935"/>
      <w:bookmarkStart w:id="123" w:name="_Toc515886997"/>
      <w:bookmarkEnd w:id="122"/>
      <w:r>
        <w:rPr>
          <w:b w:val="false"/>
          <w:color w:val="auto"/>
        </w:rPr>
        <w:t>3.1.2 Документы</w:t>
      </w:r>
      <w:bookmarkEnd w:id="123"/>
    </w:p>
    <w:p>
      <w:pPr>
        <w:pStyle w:val="Normal"/>
        <w:spacing w:lineRule="auto" w:line="360" w:before="0" w:after="0"/>
        <w:ind w:firstLine="709"/>
        <w:jc w:val="both"/>
        <w:rPr>
          <w:rFonts w:ascii="Times New Roman" w:hAnsi="Times New Roman" w:cs="Times New Roman"/>
          <w:sz w:val="28"/>
          <w:szCs w:val="28"/>
        </w:rPr>
      </w:pPr>
      <w:bookmarkStart w:id="124" w:name="OLE_LINK68"/>
      <w:bookmarkStart w:id="125" w:name="OLE_LINK67"/>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4"/>
      <w:bookmarkEnd w:id="12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4_4046097046"/>
            <w:bookmarkEnd w:id="126"/>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6_4046097046"/>
            <w:bookmarkEnd w:id="127"/>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28_4046097046"/>
            <w:bookmarkEnd w:id="128"/>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0_4046097046"/>
            <w:bookmarkEnd w:id="129"/>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2_4046097046"/>
            <w:bookmarkEnd w:id="130"/>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4_4046097046"/>
            <w:bookmarkEnd w:id="131"/>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6_4046097046"/>
            <w:bookmarkEnd w:id="132"/>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38_4046097046"/>
            <w:bookmarkEnd w:id="133"/>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0_4046097046"/>
            <w:bookmarkEnd w:id="134"/>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2_4046097046"/>
            <w:bookmarkEnd w:id="135"/>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4_4046097046"/>
            <w:bookmarkEnd w:id="13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6_4046097046"/>
            <w:bookmarkEnd w:id="137"/>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48_4046097046"/>
            <w:bookmarkEnd w:id="138"/>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0_4046097046"/>
            <w:bookmarkEnd w:id="139"/>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2_4046097046"/>
            <w:bookmarkEnd w:id="140"/>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4_4046097046"/>
            <w:bookmarkEnd w:id="141"/>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6_4046097046"/>
            <w:bookmarkEnd w:id="142"/>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58_4046097046"/>
            <w:bookmarkEnd w:id="143"/>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0_4046097046"/>
            <w:bookmarkEnd w:id="144"/>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2_4046097046"/>
            <w:bookmarkEnd w:id="145"/>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4_4046097046"/>
            <w:bookmarkEnd w:id="146"/>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6_4046097046"/>
            <w:bookmarkEnd w:id="147"/>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68_4046097046"/>
            <w:bookmarkEnd w:id="148"/>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0_4046097046"/>
            <w:bookmarkEnd w:id="149"/>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2_4046097046"/>
            <w:bookmarkEnd w:id="15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4_4046097046"/>
            <w:bookmarkEnd w:id="151"/>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6_4046097046"/>
            <w:bookmarkEnd w:id="152"/>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78_4046097046"/>
            <w:bookmarkEnd w:id="15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0_4046097046"/>
            <w:bookmarkEnd w:id="154"/>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2_4046097046"/>
            <w:bookmarkEnd w:id="155"/>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4_4046097046"/>
            <w:bookmarkEnd w:id="156"/>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6_4046097046"/>
            <w:bookmarkEnd w:id="157"/>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88_4046097046"/>
            <w:bookmarkEnd w:id="158"/>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0_4046097046"/>
            <w:bookmarkEnd w:id="159"/>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2_4046097046"/>
            <w:bookmarkEnd w:id="16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4_4046097046"/>
            <w:bookmarkEnd w:id="161"/>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6_4046097046"/>
            <w:bookmarkEnd w:id="162"/>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198_4046097046"/>
            <w:bookmarkEnd w:id="163"/>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0_4046097046"/>
            <w:bookmarkEnd w:id="164"/>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2_4046097046"/>
            <w:bookmarkEnd w:id="165"/>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4_4046097046"/>
            <w:bookmarkEnd w:id="16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6_4046097046"/>
            <w:bookmarkEnd w:id="167"/>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08_4046097046"/>
            <w:bookmarkEnd w:id="168"/>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0_4046097046"/>
            <w:bookmarkEnd w:id="16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2_4046097046"/>
            <w:bookmarkEnd w:id="170"/>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4_4046097046"/>
            <w:bookmarkEnd w:id="171"/>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6_4046097046"/>
            <w:bookmarkEnd w:id="17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18_4046097046"/>
            <w:bookmarkEnd w:id="173"/>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0_4046097046"/>
            <w:bookmarkEnd w:id="174"/>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2_4046097046"/>
            <w:bookmarkEnd w:id="175"/>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4_4046097046"/>
            <w:bookmarkEnd w:id="176"/>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6_4046097046"/>
            <w:bookmarkEnd w:id="177"/>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28_4046097046"/>
            <w:bookmarkEnd w:id="178"/>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0_4046097046"/>
            <w:bookmarkEnd w:id="179"/>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2_4046097046"/>
            <w:bookmarkEnd w:id="180"/>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4_4046097046"/>
            <w:bookmarkEnd w:id="18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6_4046097046"/>
            <w:bookmarkEnd w:id="182"/>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38_4046097046"/>
            <w:bookmarkEnd w:id="183"/>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0_4046097046"/>
            <w:bookmarkEnd w:id="18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2_4046097046"/>
            <w:bookmarkEnd w:id="185"/>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4_4046097046"/>
            <w:bookmarkEnd w:id="186"/>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6_4046097046"/>
            <w:bookmarkEnd w:id="187"/>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48_4046097046"/>
            <w:bookmarkEnd w:id="188"/>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0_4046097046"/>
            <w:bookmarkEnd w:id="18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2_4046097046"/>
            <w:bookmarkEnd w:id="190"/>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4_4046097046"/>
            <w:bookmarkEnd w:id="191"/>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6_4046097046"/>
            <w:bookmarkEnd w:id="192"/>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58_4046097046"/>
            <w:bookmarkEnd w:id="193"/>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0_4046097046"/>
            <w:bookmarkEnd w:id="19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2_4046097046"/>
            <w:bookmarkEnd w:id="195"/>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4_4046097046"/>
            <w:bookmarkEnd w:id="196"/>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6_4046097046"/>
            <w:bookmarkEnd w:id="197"/>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68_4046097046"/>
            <w:bookmarkEnd w:id="198"/>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0_4046097046"/>
            <w:bookmarkEnd w:id="199"/>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2_4046097046"/>
            <w:bookmarkEnd w:id="20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4_4046097046"/>
            <w:bookmarkEnd w:id="201"/>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6_4046097046"/>
            <w:bookmarkEnd w:id="202"/>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78_4046097046"/>
            <w:bookmarkEnd w:id="203"/>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0_4046097046"/>
            <w:bookmarkEnd w:id="204"/>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2_4046097046"/>
            <w:bookmarkEnd w:id="205"/>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4_4046097046"/>
            <w:bookmarkEnd w:id="206"/>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7" w:name="__RefHeading___Toc3286_4046097046"/>
            <w:bookmarkEnd w:id="207"/>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7"/>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8"/>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19"/>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20"/>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8" w:name="__RefHeading___Toc3308_4046097046"/>
      <w:bookmarkEnd w:id="208"/>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21"/>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Форма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hanging="0"/>
        <w:jc w:val="center"/>
        <w:rPr>
          <w:rFonts w:ascii="Times New Roman" w:hAnsi="Times New Roman" w:cs="Times New Roman"/>
          <w:sz w:val="28"/>
          <w:szCs w:val="28"/>
          <w:lang w:eastAsia="ru-RU"/>
        </w:rPr>
      </w:pPr>
      <w:r>
        <w:drawing>
          <wp:anchor behindDoc="0" distT="0" distB="0" distL="0" distR="0" simplePos="0" locked="0" layoutInCell="0" allowOverlap="1" relativeHeight="31">
            <wp:simplePos x="0" y="0"/>
            <wp:positionH relativeFrom="column">
              <wp:posOffset>45085</wp:posOffset>
            </wp:positionH>
            <wp:positionV relativeFrom="paragraph">
              <wp:posOffset>31115</wp:posOffset>
            </wp:positionV>
            <wp:extent cx="5798185" cy="2562860"/>
            <wp:effectExtent l="0" t="0" r="0" b="0"/>
            <wp:wrapTopAndBottom/>
            <wp:docPr id="2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descr=""/>
                    <pic:cNvPicPr>
                      <a:picLocks noChangeAspect="1" noChangeArrowheads="1"/>
                    </pic:cNvPicPr>
                  </pic:nvPicPr>
                  <pic:blipFill>
                    <a:blip r:embed="rId22"/>
                    <a:stretch>
                      <a:fillRect/>
                    </a:stretch>
                  </pic:blipFill>
                  <pic:spPr bwMode="auto">
                    <a:xfrm>
                      <a:off x="0" y="0"/>
                      <a:ext cx="5798185" cy="2562860"/>
                    </a:xfrm>
                    <a:prstGeom prst="rect">
                      <a:avLst/>
                    </a:prstGeom>
                  </pic:spPr>
                </pic:pic>
              </a:graphicData>
            </a:graphic>
          </wp:anchor>
        </w:drawing>
      </w: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42545</wp:posOffset>
            </wp:positionH>
            <wp:positionV relativeFrom="paragraph">
              <wp:posOffset>42545</wp:posOffset>
            </wp:positionV>
            <wp:extent cx="5940425" cy="2131695"/>
            <wp:effectExtent l="0" t="0" r="0" b="0"/>
            <wp:wrapTopAndBottom/>
            <wp:docPr id="25"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9" descr=""/>
                    <pic:cNvPicPr>
                      <a:picLocks noChangeAspect="1" noChangeArrowheads="1"/>
                    </pic:cNvPicPr>
                  </pic:nvPicPr>
                  <pic:blipFill>
                    <a:blip r:embed="rId23"/>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7">
            <wp:simplePos x="0" y="0"/>
            <wp:positionH relativeFrom="column">
              <wp:posOffset>0</wp:posOffset>
            </wp:positionH>
            <wp:positionV relativeFrom="paragraph">
              <wp:posOffset>201295</wp:posOffset>
            </wp:positionV>
            <wp:extent cx="5940425" cy="2141220"/>
            <wp:effectExtent l="0" t="0" r="0" b="0"/>
            <wp:wrapTopAndBottom/>
            <wp:docPr id="26"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0" descr=""/>
                    <pic:cNvPicPr>
                      <a:picLocks noChangeAspect="1" noChangeArrowheads="1"/>
                    </pic:cNvPicPr>
                  </pic:nvPicPr>
                  <pic:blipFill>
                    <a:blip r:embed="rId24"/>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Рейтинг поставщиков</w:t>
      </w:r>
    </w:p>
    <w:p>
      <w:pPr>
        <w:pStyle w:val="Normal"/>
        <w:jc w:val="center"/>
        <w:rPr>
          <w:b w:val="false"/>
          <w:color w:val="auto"/>
          <w:lang w:eastAsia="ru-RU"/>
        </w:rPr>
      </w:pPr>
      <w:r>
        <w:rPr>
          <w:b w:val="false"/>
          <w:color w:val="auto"/>
          <w:lang w:eastAsia="ru-RU"/>
        </w:rPr>
      </w:r>
      <w:r>
        <w:br w:type="page"/>
      </w:r>
    </w:p>
    <w:p>
      <w:pPr>
        <w:pStyle w:val="Normal"/>
        <w:spacing w:before="0" w:after="160"/>
        <w:jc w:val="center"/>
        <w:rPr/>
      </w:pPr>
      <w:bookmarkStart w:id="209" w:name="__RefHeading___Toc22199_2829662935"/>
      <w:bookmarkEnd w:id="209"/>
      <w:r>
        <w:rPr>
          <w:b w:val="false"/>
          <w:color w:val="auto"/>
          <w:lang w:eastAsia="ru-RU"/>
        </w:rPr>
        <w:t>3</w:t>
      </w:r>
      <w:bookmarkStart w:id="210" w:name="_Toc515886998"/>
      <w:r>
        <w:rPr>
          <w:b w:val="false"/>
          <w:color w:val="auto"/>
          <w:lang w:eastAsia="ru-RU"/>
        </w:rPr>
        <w:t xml:space="preserve">.1.3. Регистры </w:t>
      </w:r>
      <w:bookmarkEnd w:id="210"/>
      <w:r>
        <w:rPr>
          <w:b w:val="false"/>
          <w:color w:val="auto"/>
          <w:lang w:eastAsia="ru-RU"/>
        </w:rPr>
        <w:t>сведений</w:t>
      </w:r>
    </w:p>
    <w:p>
      <w:pPr>
        <w:pStyle w:val="Normal"/>
        <w:spacing w:lineRule="auto" w:line="360" w:before="0" w:after="0"/>
        <w:ind w:firstLine="709"/>
        <w:jc w:val="both"/>
        <w:rPr>
          <w:rFonts w:ascii="Times New Roman" w:hAnsi="Times New Roman" w:cs="Times New Roman"/>
          <w:sz w:val="28"/>
          <w:szCs w:val="28"/>
        </w:rPr>
      </w:pPr>
      <w:bookmarkStart w:id="211" w:name="OLE_LINK6"/>
      <w:bookmarkStart w:id="212" w:name="OLE_LINK7"/>
      <w:bookmarkEnd w:id="211"/>
      <w:bookmarkEnd w:id="212"/>
      <w:r>
        <w:rPr>
          <w:rFonts w:cs="Times New Roman"/>
          <w:sz w:val="28"/>
          <w:szCs w:val="28"/>
        </w:rPr>
        <w:t>Р</w:t>
      </w:r>
      <w:bookmarkStart w:id="213" w:name="OLE_LINK5"/>
      <w:bookmarkStart w:id="214" w:name="OLE_LINK4"/>
      <w:r>
        <w:rPr>
          <w:rFonts w:cs="Times New Roman"/>
          <w:sz w:val="28"/>
          <w:szCs w:val="28"/>
        </w:rPr>
        <w:t>егистры сведений -</w:t>
      </w:r>
      <w:r>
        <w:rPr>
          <w:rFonts w:cs="Times New Roman"/>
          <w:sz w:val="28"/>
          <w:szCs w:val="28"/>
          <w:shd w:fill="FFFFFF" w:val="clear"/>
        </w:rPr>
        <w:t xml:space="preserve"> это объект конфигурации для хранения структурированных данных в разрезе измерений.</w:t>
      </w:r>
    </w:p>
    <w:p>
      <w:pPr>
        <w:pStyle w:val="ListParagraph"/>
        <w:spacing w:lineRule="auto" w:line="360" w:before="0" w:after="0"/>
        <w:ind w:firstLine="709" w:left="0"/>
        <w:contextualSpacing/>
        <w:rPr>
          <w:rFonts w:ascii="Times New Roman" w:hAnsi="Times New Roman"/>
          <w:sz w:val="28"/>
          <w:szCs w:val="28"/>
        </w:rPr>
      </w:pPr>
      <w:bookmarkStart w:id="215" w:name="OLE_LINK7_Копия_1"/>
      <w:bookmarkStart w:id="216" w:name="OLE_LINK6_Копия_1"/>
      <w:bookmarkStart w:id="217" w:name="OLE_LINK1"/>
      <w:bookmarkStart w:id="218" w:name="OLE_LINK2"/>
      <w:bookmarkStart w:id="219" w:name="OLE_LINK3"/>
      <w:bookmarkEnd w:id="213"/>
      <w:bookmarkEnd w:id="214"/>
      <w:bookmarkEnd w:id="215"/>
      <w:bookmarkEnd w:id="216"/>
      <w:bookmarkEnd w:id="217"/>
      <w:bookmarkEnd w:id="218"/>
      <w:bookmarkEnd w:id="219"/>
      <w:r>
        <w:rPr>
          <w:sz w:val="28"/>
          <w:szCs w:val="28"/>
        </w:rPr>
        <w:t>Структура и свойства реквизитов регистров сведений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20" w:name="__RefHeading___Toc3334_4046097046"/>
      <w:bookmarkEnd w:id="220"/>
      <w:r>
        <w:rPr>
          <w:sz w:val="28"/>
          <w:szCs w:val="28"/>
        </w:rPr>
        <w:t>Структура и свойства реквизитов регистров</w:t>
      </w:r>
      <w:r>
        <w:rPr>
          <w:rFonts w:eastAsia="Times New Roman"/>
          <w:sz w:val="28"/>
          <w:szCs w:val="28"/>
        </w:rPr>
        <w:t xml:space="preserve"> сведений</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6_4046097046"/>
            <w:bookmarkEnd w:id="221"/>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38_4046097046"/>
            <w:bookmarkEnd w:id="222"/>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0_4046097046"/>
            <w:bookmarkEnd w:id="223"/>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4" w:name="__RefHeading___Toc3342_4046097046"/>
            <w:bookmarkEnd w:id="224"/>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5" w:name="__RefHeading___Toc3344_4046097046"/>
            <w:bookmarkEnd w:id="225"/>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6" w:name="__RefHeading___Toc3346_4046097046"/>
            <w:bookmarkEnd w:id="226"/>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48_4046097046"/>
            <w:bookmarkEnd w:id="227"/>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8" w:name="__RefHeading___Toc3350_4046097046"/>
            <w:bookmarkEnd w:id="228"/>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2_4046097046"/>
            <w:bookmarkEnd w:id="229"/>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30" w:name="__RefHeading___Toc3354_4046097046"/>
            <w:bookmarkEnd w:id="230"/>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1" w:name="OLE_LINK2_Копия_1"/>
      <w:bookmarkStart w:id="232" w:name="OLE_LINK3_Копия_1"/>
      <w:bookmarkStart w:id="233" w:name="OLE_LINK1_Копия_1"/>
      <w:bookmarkStart w:id="234" w:name="OLE_LINK2_Копия_1"/>
      <w:bookmarkStart w:id="235" w:name="OLE_LINK3_Копия_1"/>
      <w:bookmarkStart w:id="236" w:name="OLE_LINK1_Копия_1"/>
      <w:bookmarkEnd w:id="234"/>
      <w:bookmarkEnd w:id="235"/>
      <w:bookmarkEnd w:id="236"/>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w:t>
      </w:r>
      <w:r>
        <w:rPr>
          <w:rFonts w:cs="Times New Roman"/>
          <w:sz w:val="28"/>
          <w:szCs w:val="28"/>
          <w:lang w:val="ru-RU" w:eastAsia="ru-RU"/>
        </w:rPr>
        <w:t xml:space="preserve"> сведений </w:t>
      </w:r>
      <w:r>
        <w:rPr>
          <w:rFonts w:cs="Times New Roman"/>
          <w:sz w:val="28"/>
          <w:szCs w:val="28"/>
          <w:lang w:eastAsia="ru-RU"/>
        </w:rPr>
        <w:t>«Результаты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7"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38" descr=""/>
                    <pic:cNvPicPr>
                      <a:picLocks noChangeAspect="1" noChangeArrowheads="1"/>
                    </pic:cNvPicPr>
                  </pic:nvPicPr>
                  <pic:blipFill>
                    <a:blip r:embed="rId25"/>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сведений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8">
            <wp:simplePos x="0" y="0"/>
            <wp:positionH relativeFrom="column">
              <wp:posOffset>0</wp:posOffset>
            </wp:positionH>
            <wp:positionV relativeFrom="paragraph">
              <wp:posOffset>190500</wp:posOffset>
            </wp:positionV>
            <wp:extent cx="5940425" cy="969010"/>
            <wp:effectExtent l="0" t="0" r="0" b="0"/>
            <wp:wrapTopAndBottom/>
            <wp:docPr id="28"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11" descr=""/>
                    <pic:cNvPicPr>
                      <a:picLocks noChangeAspect="1" noChangeArrowheads="1"/>
                    </pic:cNvPicPr>
                  </pic:nvPicPr>
                  <pic:blipFill>
                    <a:blip r:embed="rId26"/>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сведений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1803400"/>
            <wp:effectExtent l="0" t="0" r="0" b="0"/>
            <wp:wrapTopAndBottom/>
            <wp:docPr id="29"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2" descr=""/>
                    <pic:cNvPicPr>
                      <a:picLocks noChangeAspect="1" noChangeArrowheads="1"/>
                    </pic:cNvPicPr>
                  </pic:nvPicPr>
                  <pic:blipFill>
                    <a:blip r:embed="rId27"/>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Normal"/>
        <w:spacing w:before="0" w:after="160"/>
        <w:jc w:val="center"/>
        <w:rPr/>
      </w:pPr>
      <w:bookmarkStart w:id="237" w:name="__RefHeading___Toc3368_4046097046"/>
      <w:bookmarkEnd w:id="237"/>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8" w:name="__RefHeading___Toc3370_4046097046"/>
      <w:bookmarkEnd w:id="238"/>
      <w:r>
        <w:rPr>
          <w:sz w:val="28"/>
          <w:szCs w:val="28"/>
        </w:rPr>
        <w:t xml:space="preserve">3.2.1 </w:t>
      </w:r>
      <w:r>
        <w:rPr>
          <w:sz w:val="28"/>
          <w:szCs w:val="28"/>
          <w:lang w:val="ru-RU"/>
        </w:rPr>
        <w:t>Разработка модели искусственного интеллекта</w:t>
      </w:r>
    </w:p>
    <w:p>
      <w:pPr>
        <w:pStyle w:val="Normal"/>
        <w:rPr/>
      </w:pPr>
      <w:bookmarkStart w:id="239" w:name="__RefHeading___Toc3372_4046097046"/>
      <w:bookmarkEnd w:id="239"/>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40" w:name="__RefHeading___Toc3374_4046097046"/>
      <w:bookmarkEnd w:id="240"/>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1" w:name="__RefHeading___Toc3376_4046097046"/>
      <w:bookmarkEnd w:id="241"/>
      <w:r>
        <w:rPr/>
        <w:tab/>
        <w:t>Разработанная модель включает следующие ключевые компоненты:</w:t>
      </w:r>
    </w:p>
    <w:p>
      <w:pPr>
        <w:pStyle w:val="Normal"/>
        <w:numPr>
          <w:ilvl w:val="0"/>
          <w:numId w:val="12"/>
        </w:numPr>
        <w:rPr/>
      </w:pPr>
      <w:bookmarkStart w:id="242" w:name="__RefHeading___Toc3378_4046097046"/>
      <w:bookmarkEnd w:id="242"/>
      <w:r>
        <w:rPr/>
        <w:t>Расчёт интегрального показателя риска на основе бизнес-правил.</w:t>
      </w:r>
    </w:p>
    <w:p>
      <w:pPr>
        <w:pStyle w:val="Normal"/>
        <w:numPr>
          <w:ilvl w:val="0"/>
          <w:numId w:val="12"/>
        </w:numPr>
        <w:rPr/>
      </w:pPr>
      <w:bookmarkStart w:id="243" w:name="__RefHeading___Toc3380_4046097046"/>
      <w:bookmarkEnd w:id="243"/>
      <w:r>
        <w:rPr/>
        <w:t>Генерация синтетического обучающего набора данных.</w:t>
      </w:r>
    </w:p>
    <w:p>
      <w:pPr>
        <w:pStyle w:val="Normal"/>
        <w:numPr>
          <w:ilvl w:val="0"/>
          <w:numId w:val="12"/>
        </w:numPr>
        <w:rPr/>
      </w:pPr>
      <w:bookmarkStart w:id="244" w:name="__RefHeading___Toc3382_4046097046"/>
      <w:bookmarkEnd w:id="244"/>
      <w:r>
        <w:rPr/>
        <w:t>Расширение признакового пространства за счёт производных метрик.</w:t>
      </w:r>
    </w:p>
    <w:p>
      <w:pPr>
        <w:pStyle w:val="Normal"/>
        <w:numPr>
          <w:ilvl w:val="0"/>
          <w:numId w:val="12"/>
        </w:numPr>
        <w:rPr/>
      </w:pPr>
      <w:bookmarkStart w:id="245" w:name="__RefHeading___Toc3384_4046097046"/>
      <w:bookmarkEnd w:id="245"/>
      <w:r>
        <w:rPr/>
        <w:t>Применение техник балансировки данных (SMOTE).</w:t>
      </w:r>
    </w:p>
    <w:p>
      <w:pPr>
        <w:pStyle w:val="Normal"/>
        <w:numPr>
          <w:ilvl w:val="0"/>
          <w:numId w:val="12"/>
        </w:numPr>
        <w:rPr/>
      </w:pPr>
      <w:bookmarkStart w:id="246" w:name="__RefHeading___Toc3386_4046097046"/>
      <w:bookmarkEnd w:id="246"/>
      <w:r>
        <w:rPr/>
        <w:t>Использование ансамбля моделей (StackingClassifier) для повышения точности прогнозирования.</w:t>
      </w:r>
    </w:p>
    <w:p>
      <w:pPr>
        <w:pStyle w:val="Normal"/>
        <w:rPr/>
      </w:pPr>
      <w:bookmarkStart w:id="247" w:name="__RefHeading___Toc3388_4046097046"/>
      <w:bookmarkEnd w:id="247"/>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8" w:name="__RefHeading___Toc3390_4046097046"/>
      <w:bookmarkEnd w:id="248"/>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9" w:name="__RefHeading___Toc3392_4046097046"/>
      <w:bookmarkEnd w:id="249"/>
      <w:r>
        <w:rPr/>
        <w:tab/>
        <w:t>Рассмотрим подробнее ключевые методы разработанного класса SupplierRiskModel.</w:t>
      </w:r>
    </w:p>
    <w:p>
      <w:pPr>
        <w:pStyle w:val="Normal"/>
        <w:rPr/>
      </w:pPr>
      <w:bookmarkStart w:id="250" w:name="__RefHeading___Toc3394_4046097046"/>
      <w:bookmarkEnd w:id="250"/>
      <w:r>
        <w:rPr/>
        <w:tab/>
        <w:t>Метод calculate_risk_score:</w:t>
      </w:r>
    </w:p>
    <w:p>
      <w:pPr>
        <w:pStyle w:val="Normal"/>
        <w:rPr/>
      </w:pPr>
      <w:bookmarkStart w:id="251" w:name="__RefHeading___Toc3396_4046097046"/>
      <w:bookmarkEnd w:id="251"/>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2" w:name="__RefHeading___Toc3398_4046097046"/>
      <w:bookmarkEnd w:id="252"/>
      <w:r>
        <w:rPr/>
        <w:tab/>
        <w:t>Метод prepare_advanced_features:</w:t>
      </w:r>
    </w:p>
    <w:p>
      <w:pPr>
        <w:pStyle w:val="Normal"/>
        <w:rPr/>
      </w:pPr>
      <w:bookmarkStart w:id="253" w:name="__RefHeading___Toc3400_4046097046"/>
      <w:bookmarkEnd w:id="253"/>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3"/>
        </w:numPr>
        <w:rPr/>
      </w:pPr>
      <w:bookmarkStart w:id="254" w:name="__RefHeading___Toc3402_4046097046"/>
      <w:bookmarkEnd w:id="254"/>
      <w:r>
        <w:rPr/>
        <w:t>Общее количество негативных факторов.</w:t>
      </w:r>
    </w:p>
    <w:p>
      <w:pPr>
        <w:pStyle w:val="Normal"/>
        <w:numPr>
          <w:ilvl w:val="0"/>
          <w:numId w:val="13"/>
        </w:numPr>
        <w:rPr/>
      </w:pPr>
      <w:bookmarkStart w:id="255" w:name="__RefHeading___Toc3404_4046097046"/>
      <w:bookmarkEnd w:id="255"/>
      <w:r>
        <w:rPr/>
        <w:t>Индекс стабильности поставщика.</w:t>
      </w:r>
    </w:p>
    <w:p>
      <w:pPr>
        <w:pStyle w:val="Normal"/>
        <w:numPr>
          <w:ilvl w:val="0"/>
          <w:numId w:val="13"/>
        </w:numPr>
        <w:rPr/>
      </w:pPr>
      <w:bookmarkStart w:id="256" w:name="__RefHeading___Toc3406_4046097046"/>
      <w:bookmarkEnd w:id="256"/>
      <w:r>
        <w:rPr/>
        <w:t>Взаимодействия между ключевыми рисковыми факторами.</w:t>
      </w:r>
    </w:p>
    <w:p>
      <w:pPr>
        <w:pStyle w:val="Normal"/>
        <w:numPr>
          <w:ilvl w:val="0"/>
          <w:numId w:val="13"/>
        </w:numPr>
        <w:rPr/>
      </w:pPr>
      <w:bookmarkStart w:id="257" w:name="__RefHeading___Toc3408_4046097046"/>
      <w:bookmarkEnd w:id="257"/>
      <w:r>
        <w:rPr/>
        <w:t>Относительные показатели (например, риск на год работы компании).</w:t>
      </w:r>
    </w:p>
    <w:p>
      <w:pPr>
        <w:pStyle w:val="Normal"/>
        <w:rPr/>
      </w:pPr>
      <w:bookmarkStart w:id="258" w:name="__RefHeading___Toc3410_4046097046"/>
      <w:bookmarkEnd w:id="258"/>
      <w:r>
        <w:rPr/>
        <w:tab/>
        <w:t>Это позволяет модели учитывать не только исходные данные, но и сложные зависимости между ними.</w:t>
      </w:r>
    </w:p>
    <w:p>
      <w:pPr>
        <w:pStyle w:val="Normal"/>
        <w:rPr/>
      </w:pPr>
      <w:r>
        <w:rPr/>
        <w:tab/>
        <w:t xml:space="preserve">Метод create_super_ensemble реализует ансамблевую модель на основе стекинга (StackingClassifier). </w:t>
        <w:tab/>
      </w:r>
    </w:p>
    <w:p>
      <w:pPr>
        <w:pStyle w:val="Normal"/>
        <w:rPr/>
      </w:pPr>
      <w:r>
        <w:rPr/>
        <w:tab/>
        <w:t>В качестве базовых моделей используются:</w:t>
      </w:r>
    </w:p>
    <w:p>
      <w:pPr>
        <w:pStyle w:val="Normal"/>
        <w:numPr>
          <w:ilvl w:val="0"/>
          <w:numId w:val="14"/>
        </w:numPr>
        <w:rPr/>
      </w:pPr>
      <w:bookmarkStart w:id="259" w:name="__RefHeading___Toc3416_4046097046"/>
      <w:bookmarkEnd w:id="259"/>
      <w:r>
        <w:rPr/>
        <w:t>RandomForestClassifier с балансировкой классов.</w:t>
      </w:r>
    </w:p>
    <w:p>
      <w:pPr>
        <w:pStyle w:val="Normal"/>
        <w:numPr>
          <w:ilvl w:val="0"/>
          <w:numId w:val="14"/>
        </w:numPr>
        <w:rPr/>
      </w:pPr>
      <w:bookmarkStart w:id="260" w:name="__RefHeading___Toc3418_4046097046"/>
      <w:bookmarkEnd w:id="260"/>
      <w:r>
        <w:rPr/>
        <w:t>BalancedRandomForestClassifier.</w:t>
      </w:r>
    </w:p>
    <w:p>
      <w:pPr>
        <w:pStyle w:val="Normal"/>
        <w:numPr>
          <w:ilvl w:val="0"/>
          <w:numId w:val="14"/>
        </w:numPr>
        <w:rPr/>
      </w:pPr>
      <w:bookmarkStart w:id="261" w:name="__RefHeading___Toc3420_4046097046"/>
      <w:bookmarkEnd w:id="261"/>
      <w:r>
        <w:rPr/>
        <w:t>XGBoost.</w:t>
      </w:r>
    </w:p>
    <w:p>
      <w:pPr>
        <w:pStyle w:val="Normal"/>
        <w:numPr>
          <w:ilvl w:val="0"/>
          <w:numId w:val="14"/>
        </w:numPr>
        <w:rPr/>
      </w:pPr>
      <w:bookmarkStart w:id="262" w:name="__RefHeading___Toc3422_4046097046"/>
      <w:bookmarkEnd w:id="262"/>
      <w:r>
        <w:rPr/>
        <w:t>GradientBoostingClassifier.</w:t>
      </w:r>
    </w:p>
    <w:p>
      <w:pPr>
        <w:pStyle w:val="Normal"/>
        <w:rPr/>
      </w:pPr>
      <w:r>
        <w:rPr/>
        <w:tab/>
        <w:t>Метод train_high_accuracy_model осуществляет полный цикл обучения модели, начиная с генерации синтетического набора данных и расширения признакового пространства, после чего выполняется балансировка классов с помощью SMOTE. Далее производится разделение данных на обучающую и тестовую выборки, масштабирование и преобразование признаков, а затем непосредственно обучение ансамблевой модели с последующей оценкой ее качества на тестовых данных.</w:t>
      </w:r>
    </w:p>
    <w:p>
      <w:pPr>
        <w:pStyle w:val="Normal"/>
        <w:rPr/>
      </w:pPr>
      <w:bookmarkStart w:id="263" w:name="__RefHeading___Toc3444_4046097046"/>
      <w:bookmarkEnd w:id="263"/>
      <w:r>
        <w:rPr/>
        <w:tab/>
        <w:t>Метод predict_risk:</w:t>
      </w:r>
    </w:p>
    <w:p>
      <w:pPr>
        <w:pStyle w:val="Normal"/>
        <w:rPr/>
      </w:pPr>
      <w:bookmarkStart w:id="264" w:name="__RefHeading___Toc3446_4046097046"/>
      <w:bookmarkEnd w:id="264"/>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65" w:name="__RefHeading___Toc3448_4046097046"/>
      <w:bookmarkEnd w:id="265"/>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66" w:name="__RefHeading___Toc3450_4046097046"/>
      <w:bookmarkEnd w:id="266"/>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67" w:name="__RefHeading___Toc3452_4046097046"/>
      <w:bookmarkEnd w:id="267"/>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68" w:name="__RefHeading___Toc3454_4046097046"/>
      <w:bookmarkEnd w:id="268"/>
      <w:r>
        <w:drawing>
          <wp:anchor behindDoc="0" distT="0" distB="0" distL="0" distR="0" simplePos="0" locked="0" layoutInCell="0" allowOverlap="1" relativeHeight="30">
            <wp:simplePos x="0" y="0"/>
            <wp:positionH relativeFrom="column">
              <wp:posOffset>1092200</wp:posOffset>
            </wp:positionH>
            <wp:positionV relativeFrom="paragraph">
              <wp:posOffset>70485</wp:posOffset>
            </wp:positionV>
            <wp:extent cx="3755390" cy="4862195"/>
            <wp:effectExtent l="0" t="0" r="0" b="0"/>
            <wp:wrapTopAndBottom/>
            <wp:docPr id="30"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3" descr=""/>
                    <pic:cNvPicPr>
                      <a:picLocks noChangeAspect="1" noChangeArrowheads="1"/>
                    </pic:cNvPicPr>
                  </pic:nvPicPr>
                  <pic:blipFill>
                    <a:blip r:embed="rId28"/>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69" w:name="__RefHeading___Toc3456_4046097046"/>
      <w:bookmarkEnd w:id="269"/>
      <w:r>
        <w:rPr>
          <w:b w:val="false"/>
          <w:color w:val="auto"/>
        </w:rPr>
        <w:tab/>
        <w:t>Архитектура Python-сервиса включает следующие основные компоненты (Рисунок 3.16):</w:t>
      </w:r>
    </w:p>
    <w:p>
      <w:pPr>
        <w:pStyle w:val="Normal"/>
        <w:rPr/>
      </w:pPr>
      <w:r>
        <w:rPr/>
        <w:tab/>
      </w:r>
      <w:r>
        <w:rPr>
          <w:lang w:val="ru-RU"/>
        </w:rPr>
        <w:t>Переменные окружения (</w:t>
      </w:r>
      <w:r>
        <w:rPr/>
        <w:t xml:space="preserve">env.py </w:t>
      </w:r>
      <w:r>
        <w:rPr>
          <w:lang w:val="ru-RU"/>
        </w:rPr>
        <w:t>и .</w:t>
      </w:r>
      <w:r>
        <w:rPr/>
        <w:t xml:space="preserve">env) </w:t>
      </w:r>
      <w:r>
        <w:rPr>
          <w:lang w:val="ru-RU"/>
        </w:rPr>
        <w:t xml:space="preserve">нужны для хранения </w:t>
      </w:r>
      <w:r>
        <w:rPr>
          <w:b w:val="false"/>
          <w:color w:val="auto"/>
          <w:lang w:val="ru-RU"/>
        </w:rPr>
        <w:t xml:space="preserve">API </w:t>
      </w:r>
      <w:r>
        <w:rPr>
          <w:lang w:val="ru-RU"/>
        </w:rPr>
        <w:t xml:space="preserve">ключа </w:t>
      </w:r>
      <w:r>
        <w:rPr>
          <w:b w:val="false"/>
          <w:color w:val="auto"/>
          <w:lang w:val="ru-RU"/>
        </w:rPr>
        <w:t>"Репутация".</w:t>
      </w:r>
    </w:p>
    <w:p>
      <w:pPr>
        <w:pStyle w:val="Normal"/>
        <w:widowControl/>
        <w:suppressAutoHyphens w:val="true"/>
        <w:overflowPunct w:val="false"/>
        <w:bidi w:val="0"/>
        <w:spacing w:lineRule="auto" w:line="360" w:before="0" w:after="160"/>
        <w:ind w:hanging="0" w:left="0" w:right="0"/>
        <w:jc w:val="both"/>
        <w:rPr/>
      </w:pPr>
      <w:r>
        <w:rPr/>
        <w:tab/>
        <w:t>Логирование событий Python-сервиса (log.py) позволяет производить отслеживание, анализ и отладку работы системы, а также находить и исправлять ошибки и контролировать процессы.</w:t>
      </w:r>
    </w:p>
    <w:p>
      <w:pPr>
        <w:pStyle w:val="Normal"/>
        <w:rPr/>
      </w:pPr>
      <w:r>
        <w:rPr/>
        <w:tab/>
        <w:t>FastAPI-приложение (app.py) выступает в качестве точки входа и обеспечивает:</w:t>
      </w:r>
    </w:p>
    <w:p>
      <w:pPr>
        <w:pStyle w:val="Normal"/>
        <w:numPr>
          <w:ilvl w:val="0"/>
          <w:numId w:val="16"/>
        </w:numPr>
        <w:rPr/>
      </w:pPr>
      <w:bookmarkStart w:id="270" w:name="__RefHeading___Toc3472_4046097046"/>
      <w:bookmarkEnd w:id="270"/>
      <w:r>
        <w:rPr/>
        <w:t>Обработку HTTP-запросов от клиентской части на 1С</w:t>
      </w:r>
    </w:p>
    <w:p>
      <w:pPr>
        <w:pStyle w:val="Normal"/>
        <w:numPr>
          <w:ilvl w:val="0"/>
          <w:numId w:val="16"/>
        </w:numPr>
        <w:rPr/>
      </w:pPr>
      <w:bookmarkStart w:id="271" w:name="__RefHeading___Toc3474_4046097046"/>
      <w:bookmarkEnd w:id="271"/>
      <w:r>
        <w:rPr/>
        <w:t>Управление жизненным циклом приложения через контекстные менеджеры</w:t>
      </w:r>
    </w:p>
    <w:p>
      <w:pPr>
        <w:pStyle w:val="Normal"/>
        <w:numPr>
          <w:ilvl w:val="0"/>
          <w:numId w:val="16"/>
        </w:numPr>
        <w:rPr/>
      </w:pPr>
      <w:bookmarkStart w:id="272" w:name="__RefHeading___Toc3476_4046097046"/>
      <w:bookmarkEnd w:id="272"/>
      <w:r>
        <w:rPr/>
        <w:t>Настройку CORS-политик для кросс-доменных запросов</w:t>
      </w:r>
    </w:p>
    <w:p>
      <w:pPr>
        <w:pStyle w:val="Normal"/>
        <w:numPr>
          <w:ilvl w:val="0"/>
          <w:numId w:val="16"/>
        </w:numPr>
        <w:rPr/>
      </w:pPr>
      <w:bookmarkStart w:id="273" w:name="__RefHeading___Toc3478_4046097046"/>
      <w:bookmarkEnd w:id="273"/>
      <w:r>
        <w:rPr/>
        <w:t>Маршрутизацию запросов к соответствующим обработчикам</w:t>
      </w:r>
    </w:p>
    <w:p>
      <w:pPr>
        <w:pStyle w:val="Normal"/>
        <w:rPr/>
      </w:pPr>
      <w:r>
        <w:rPr/>
      </w:r>
    </w:p>
    <w:p>
      <w:pPr>
        <w:pStyle w:val="Normal"/>
        <w:rPr/>
      </w:pPr>
      <w:bookmarkStart w:id="274" w:name="__RefHeading___Toc3480_4046097046"/>
      <w:bookmarkEnd w:id="274"/>
      <w:r>
        <w:rPr/>
        <w:tab/>
        <w:t>Модуль HTTP-запросов (queries.py) предоставляет асинхронные клиенты для выполнения HTTP-запросов, обеспечивает обработку ошибок и таймаутов при работе с внешними API, а также реализует унифицированный интерфейс для взаимодействия с различными сервисами.</w:t>
      </w:r>
    </w:p>
    <w:p>
      <w:pPr>
        <w:pStyle w:val="Normal"/>
        <w:rPr/>
      </w:pPr>
      <w:r>
        <w:rPr/>
      </w:r>
    </w:p>
    <w:p>
      <w:pPr>
        <w:pStyle w:val="Normal"/>
        <w:rPr/>
      </w:pPr>
      <w:r>
        <w:rPr/>
        <w:tab/>
        <w:t>Модуль routers.py определяет конечные точки API, где реализован эндпоинт /api/v1/check для обработки POST-запросов, организован пайплайн обработки данных, включающий их получение, преобразование, анализ и возврат результатов, а также обеспечена интеграция с внешними сервисами и ML-моделью.</w:t>
      </w:r>
    </w:p>
    <w:p>
      <w:pPr>
        <w:pStyle w:val="Normal"/>
        <w:rPr/>
      </w:pPr>
      <w:r>
        <w:rPr/>
      </w:r>
    </w:p>
    <w:p>
      <w:pPr>
        <w:pStyle w:val="Normal"/>
        <w:rPr/>
      </w:pPr>
      <w:r>
        <w:rPr/>
        <w:tab/>
        <w:t>Модуль utils.py — содержит  утилиты для обработки данных</w:t>
      </w:r>
    </w:p>
    <w:p>
      <w:pPr>
        <w:pStyle w:val="Normal"/>
        <w:rPr/>
      </w:pPr>
      <w:r>
        <w:rPr/>
      </w:r>
    </w:p>
    <w:p>
      <w:pPr>
        <w:pStyle w:val="Normal"/>
        <w:rPr/>
      </w:pPr>
      <w:r>
        <w:rPr/>
        <w:tab/>
        <w:t>Модуль model.py, содержащий модель машинного обучения, представляет собой ядро системы оценки и включает класс SupplierRiskModel для работы с ансамблевой моделью классификации, методы предобработки данных и извлечения признаков, алгоритмы расчета интегральных показателей риска, а также механизмы валидации и оценки качества предсказаний.</w:t>
      </w:r>
    </w:p>
    <w:p>
      <w:pPr>
        <w:pStyle w:val="Normal"/>
        <w:widowControl/>
        <w:numPr>
          <w:ilvl w:val="0"/>
          <w:numId w:val="0"/>
        </w:numPr>
        <w:suppressAutoHyphens w:val="true"/>
        <w:overflowPunct w:val="false"/>
        <w:bidi w:val="0"/>
        <w:spacing w:lineRule="auto" w:line="360" w:before="0" w:after="160"/>
        <w:ind w:hanging="0" w:left="0" w:right="0"/>
        <w:jc w:val="both"/>
        <w:rPr/>
      </w:pPr>
      <w:r>
        <w:rPr/>
        <w:t xml:space="preserve"> </w:t>
      </w:r>
      <w:r>
        <w:rPr/>
        <w:tab/>
        <w:t>Модуль model_provider.py - поставщик модели, обеспечивает загрузку предобученных моделей из сериализованных файлов, управление их жизненным циклом в производственной среде, а также изоляцию логики работы с моделями для упрощения поддержки и дальнейшего развития системы.</w:t>
      </w:r>
    </w:p>
    <w:p>
      <w:pPr>
        <w:pStyle w:val="Normal"/>
        <w:rPr/>
      </w:pPr>
      <w:bookmarkStart w:id="275" w:name="__RefHeading___Toc3524_4046097046"/>
      <w:bookmarkEnd w:id="275"/>
      <w:r>
        <w:rPr/>
        <w:tab/>
        <w:t>Взаимодействие компонентов в процессе оценки поставщика происходит по следующему алгоритму:</w:t>
      </w:r>
    </w:p>
    <w:p>
      <w:pPr>
        <w:pStyle w:val="Normal"/>
        <w:numPr>
          <w:ilvl w:val="0"/>
          <w:numId w:val="19"/>
        </w:numPr>
        <w:rPr/>
      </w:pPr>
      <w:bookmarkStart w:id="276" w:name="__RefHeading___Toc3526_4046097046"/>
      <w:bookmarkEnd w:id="276"/>
      <w:r>
        <w:rPr/>
        <w:t>Клиентское приложение на 1С формирует JSON-запрос с ИНН поставщиков</w:t>
      </w:r>
    </w:p>
    <w:p>
      <w:pPr>
        <w:pStyle w:val="Normal"/>
        <w:numPr>
          <w:ilvl w:val="0"/>
          <w:numId w:val="19"/>
        </w:numPr>
        <w:rPr/>
      </w:pPr>
      <w:bookmarkStart w:id="277" w:name="__RefHeading___Toc3528_4046097046"/>
      <w:bookmarkEnd w:id="277"/>
      <w:r>
        <w:rPr/>
        <w:t>FastAPI-сервер принимает запрос и передает его в обработчик роутера</w:t>
      </w:r>
    </w:p>
    <w:p>
      <w:pPr>
        <w:pStyle w:val="Normal"/>
        <w:numPr>
          <w:ilvl w:val="0"/>
          <w:numId w:val="19"/>
        </w:numPr>
        <w:rPr/>
      </w:pPr>
      <w:bookmarkStart w:id="278" w:name="__RefHeading___Toc3530_4046097046"/>
      <w:bookmarkEnd w:id="278"/>
      <w:r>
        <w:rPr/>
        <w:t>Модуль утилит выполняет асинхронные запросы к API "Репутация"</w:t>
      </w:r>
    </w:p>
    <w:p>
      <w:pPr>
        <w:pStyle w:val="Normal"/>
        <w:numPr>
          <w:ilvl w:val="0"/>
          <w:numId w:val="19"/>
        </w:numPr>
        <w:rPr/>
      </w:pPr>
      <w:bookmarkStart w:id="279" w:name="__RefHeading___Toc3532_4046097046"/>
      <w:bookmarkEnd w:id="279"/>
      <w:r>
        <w:rPr/>
        <w:t>Полученные данные преобразуются в структурированные признаки</w:t>
      </w:r>
    </w:p>
    <w:p>
      <w:pPr>
        <w:pStyle w:val="Normal"/>
        <w:numPr>
          <w:ilvl w:val="0"/>
          <w:numId w:val="19"/>
        </w:numPr>
        <w:rPr/>
      </w:pPr>
      <w:bookmarkStart w:id="280" w:name="__RefHeading___Toc3534_4046097046"/>
      <w:bookmarkEnd w:id="280"/>
      <w:r>
        <w:rPr/>
        <w:t>ML-модель анализирует признаки и генерирует оценку надежности</w:t>
      </w:r>
    </w:p>
    <w:p>
      <w:pPr>
        <w:pStyle w:val="Normal"/>
        <w:numPr>
          <w:ilvl w:val="0"/>
          <w:numId w:val="19"/>
        </w:numPr>
        <w:rPr/>
      </w:pPr>
      <w:bookmarkStart w:id="281" w:name="__RefHeading___Toc3536_4046097046"/>
      <w:bookmarkEnd w:id="281"/>
      <w:r>
        <w:rPr/>
        <w:t>Результаты форматируются и возвращаются в 1С для отображения</w:t>
      </w:r>
    </w:p>
    <w:p>
      <w:pPr>
        <w:pStyle w:val="Normal"/>
        <w:rPr/>
      </w:pPr>
      <w:r>
        <w:rPr/>
      </w:r>
    </w:p>
    <w:p>
      <w:pPr>
        <w:pStyle w:val="Normal"/>
        <w:rPr/>
      </w:pPr>
      <w:bookmarkStart w:id="282" w:name="__RefHeading___Toc3538_4046097046"/>
      <w:bookmarkEnd w:id="282"/>
      <w:r>
        <w:rPr/>
        <w:tab/>
        <w:t>Преимущества выбранной архитектуры:</w:t>
      </w:r>
    </w:p>
    <w:p>
      <w:pPr>
        <w:pStyle w:val="Normal"/>
        <w:numPr>
          <w:ilvl w:val="0"/>
          <w:numId w:val="15"/>
        </w:numPr>
        <w:rPr/>
      </w:pPr>
      <w:bookmarkStart w:id="283" w:name="__RefHeading___Toc3540_4046097046"/>
      <w:bookmarkEnd w:id="283"/>
      <w:r>
        <w:rPr/>
        <w:t>Модульность: каждый компонент отвечает за конкретную задачу</w:t>
      </w:r>
    </w:p>
    <w:p>
      <w:pPr>
        <w:pStyle w:val="Normal"/>
        <w:numPr>
          <w:ilvl w:val="0"/>
          <w:numId w:val="15"/>
        </w:numPr>
        <w:rPr/>
      </w:pPr>
      <w:bookmarkStart w:id="284" w:name="__RefHeading___Toc3542_4046097046"/>
      <w:bookmarkEnd w:id="284"/>
      <w:r>
        <w:rPr/>
        <w:t>Масштабируемость: возможность независимого масштабирования компонентов</w:t>
      </w:r>
    </w:p>
    <w:p>
      <w:pPr>
        <w:pStyle w:val="Normal"/>
        <w:numPr>
          <w:ilvl w:val="0"/>
          <w:numId w:val="15"/>
        </w:numPr>
        <w:rPr/>
      </w:pPr>
      <w:bookmarkStart w:id="285" w:name="__RefHeading___Toc3544_4046097046"/>
      <w:bookmarkEnd w:id="285"/>
      <w:r>
        <w:rPr/>
        <w:t>Поддерживаемость: четкое разделение ответственности между модулями</w:t>
      </w:r>
    </w:p>
    <w:p>
      <w:pPr>
        <w:pStyle w:val="Normal"/>
        <w:numPr>
          <w:ilvl w:val="0"/>
          <w:numId w:val="15"/>
        </w:numPr>
        <w:rPr/>
      </w:pPr>
      <w:bookmarkStart w:id="286" w:name="__RefHeading___Toc3546_4046097046"/>
      <w:bookmarkEnd w:id="286"/>
      <w:r>
        <w:rPr/>
        <w:t>Интегрируемость: REST API позволяет легко интегрироваться с различными системами</w:t>
      </w:r>
    </w:p>
    <w:p>
      <w:pPr>
        <w:pStyle w:val="Normal"/>
        <w:rPr/>
      </w:pPr>
      <w:bookmarkStart w:id="287" w:name="__RefHeading___Toc3548_4046097046"/>
      <w:bookmarkEnd w:id="287"/>
      <w:r>
        <w:rPr/>
        <w:tab/>
        <w:t>Экономическая эффективность разработанного решения обеспечивается за счет использования API «Репутация» с гибкой системой оплаты — стоимость одной проверки составляет всего 2,5 рубля, при этом отсутствуют ограничения на количество проверяемых организаций, что особенно важно для предприятия с нерегулярной потребностью в анализе контрагентов. Дополнительным фактором снижения затрат выступает облачная архитектура Python-сервиса, позволяющая минимизировать расходы на содержание и обслуживание собственной инфраструктуры.</w:t>
      </w:r>
    </w:p>
    <w:p>
      <w:pPr>
        <w:pStyle w:val="Normal"/>
        <w:rPr/>
      </w:pPr>
      <w:r>
        <w:rPr/>
      </w:r>
    </w:p>
    <w:p>
      <w:pPr>
        <w:pStyle w:val="Normal"/>
        <w:rPr/>
      </w:pPr>
      <w:bookmarkStart w:id="288" w:name="__RefHeading___Toc3556_4046097046"/>
      <w:bookmarkEnd w:id="288"/>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289" w:name="__RefHeading___Toc22201_2829662935"/>
      <w:bookmarkEnd w:id="289"/>
      <w:r>
        <w:rPr>
          <w:b w:val="false"/>
          <w:color w:val="auto"/>
          <w:lang w:val="ru-RU"/>
        </w:rPr>
        <w:t>4.</w:t>
      </w:r>
      <w:r>
        <w:rPr>
          <w:b w:val="false"/>
          <w:color w:val="auto"/>
          <w:lang w:val="en-US"/>
        </w:rPr>
        <w:t xml:space="preserve"> </w:t>
      </w:r>
      <w:bookmarkStart w:id="290" w:name="_Toc509339948"/>
      <w:bookmarkStart w:id="291" w:name="_Toc509663666"/>
      <w:bookmarkStart w:id="292" w:name="_Toc515887000"/>
      <w:bookmarkStart w:id="293" w:name="_Toc483260915"/>
      <w:r>
        <w:rPr>
          <w:b w:val="false"/>
          <w:color w:val="auto"/>
        </w:rPr>
        <w:t>Тестирование и опытная эксплуатация информационной системы</w:t>
      </w:r>
      <w:bookmarkEnd w:id="290"/>
      <w:bookmarkEnd w:id="291"/>
      <w:bookmarkEnd w:id="292"/>
      <w:bookmarkEnd w:id="293"/>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294" w:name="OLE_LINK86"/>
      <w:r>
        <w:rPr>
          <w:rFonts w:cs="Times New Roman"/>
          <w:sz w:val="28"/>
          <w:szCs w:val="28"/>
        </w:rPr>
        <w:t>В процессе проведения локальной отладки разработанного модуля были выполнены следующие тесты:</w:t>
      </w:r>
      <w:bookmarkEnd w:id="294"/>
    </w:p>
    <w:p>
      <w:pPr>
        <w:pStyle w:val="Normal"/>
        <w:numPr>
          <w:ilvl w:val="0"/>
          <w:numId w:val="17"/>
        </w:numPr>
        <w:suppressAutoHyphens w:val="true"/>
        <w:spacing w:lineRule="auto" w:line="360" w:before="0" w:after="0"/>
        <w:jc w:val="both"/>
        <w:rPr/>
      </w:pPr>
      <w:r>
        <w:rPr>
          <w:rFonts w:cs="Times New Roman"/>
          <w:sz w:val="28"/>
          <w:szCs w:val="28"/>
        </w:rPr>
        <w:t>Загрузка программы;</w:t>
      </w:r>
    </w:p>
    <w:p>
      <w:pPr>
        <w:pStyle w:val="Normal"/>
        <w:numPr>
          <w:ilvl w:val="0"/>
          <w:numId w:val="17"/>
        </w:numPr>
        <w:suppressAutoHyphens w:val="true"/>
        <w:spacing w:lineRule="auto" w:line="360" w:before="0" w:after="0"/>
        <w:jc w:val="both"/>
        <w:rPr/>
      </w:pPr>
      <w:r>
        <w:rPr>
          <w:rFonts w:cs="Times New Roman"/>
          <w:sz w:val="28"/>
          <w:szCs w:val="28"/>
        </w:rPr>
        <w:t>Ввод пустого поля ИНН;</w:t>
      </w:r>
    </w:p>
    <w:p>
      <w:pPr>
        <w:pStyle w:val="Normal"/>
        <w:numPr>
          <w:ilvl w:val="0"/>
          <w:numId w:val="17"/>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17"/>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17"/>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17"/>
        </w:numPr>
        <w:rPr/>
      </w:pPr>
      <w:r>
        <w:rPr/>
        <w:t>Анализ сформированной выборки поставщиков</w:t>
      </w:r>
    </w:p>
    <w:p>
      <w:pPr>
        <w:pStyle w:val="Normal"/>
        <w:numPr>
          <w:ilvl w:val="0"/>
          <w:numId w:val="17"/>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295"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295"/>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296" w:name="__RefHeading___Toc22203_2829662935"/>
      <w:bookmarkEnd w:id="296"/>
      <w:r>
        <w:rPr>
          <w:b w:val="false"/>
          <w:color w:val="auto"/>
          <w:lang w:val="ru-RU"/>
        </w:rPr>
        <w:t>5</w:t>
      </w:r>
      <w:bookmarkStart w:id="297" w:name="_Toc515887001"/>
      <w:r>
        <w:rPr>
          <w:b w:val="false"/>
          <w:color w:val="auto"/>
          <w:lang w:val="en-US"/>
        </w:rPr>
        <w:t xml:space="preserve">. </w:t>
      </w:r>
      <w:r>
        <w:rPr>
          <w:b w:val="false"/>
          <w:color w:val="auto"/>
        </w:rPr>
        <w:t>Оценка экономической эффективности проекта</w:t>
      </w:r>
      <w:bookmarkEnd w:id="297"/>
    </w:p>
    <w:p>
      <w:pPr>
        <w:pStyle w:val="Normal"/>
        <w:jc w:val="center"/>
        <w:rPr>
          <w:rFonts w:ascii="Times New Roman" w:hAnsi="Times New Roman"/>
          <w:b w:val="false"/>
          <w:color w:val="auto"/>
        </w:rPr>
      </w:pPr>
      <w:bookmarkStart w:id="298" w:name="__RefHeading___Toc22205_2829662935"/>
      <w:bookmarkEnd w:id="298"/>
      <w:r>
        <w:rPr>
          <w:b w:val="false"/>
          <w:color w:val="auto"/>
        </w:rPr>
        <w:t xml:space="preserve">5.1. </w:t>
      </w:r>
      <w:bookmarkStart w:id="299" w:name="_Toc515887002"/>
      <w:bookmarkStart w:id="300" w:name="_Toc484018865"/>
      <w:r>
        <w:rPr>
          <w:b w:val="false"/>
          <w:color w:val="auto"/>
        </w:rPr>
        <w:t>Расчет затрат на разработку</w:t>
      </w:r>
      <w:bookmarkEnd w:id="299"/>
      <w:bookmarkEnd w:id="300"/>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1"/>
        <w:gridCol w:w="4602"/>
        <w:gridCol w:w="2346"/>
      </w:tblGrid>
      <w:tr>
        <w:trPr>
          <w:trHeight w:val="20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bookmarkStart w:id="301" w:name="__RefHeading___Toc22207_2829662935"/>
      <w:bookmarkEnd w:id="301"/>
      <w:r>
        <w:rPr>
          <w:b w:val="false"/>
          <w:color w:val="auto"/>
        </w:rPr>
        <w:t xml:space="preserve">5.2. </w:t>
      </w:r>
      <w:bookmarkStart w:id="302" w:name="_Toc484018866"/>
      <w:bookmarkStart w:id="303" w:name="_Toc515887003"/>
      <w:r>
        <w:rPr>
          <w:b w:val="false"/>
          <w:color w:val="auto"/>
        </w:rPr>
        <w:t>Содержание и эксплуатация вычислительное техники</w:t>
      </w:r>
      <w:bookmarkEnd w:id="302"/>
      <w:bookmarkEnd w:id="303"/>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Normal"/>
        <w:jc w:val="center"/>
        <w:rPr/>
      </w:pPr>
      <w:bookmarkStart w:id="304" w:name="__RefHeading___Toc22209_2829662935"/>
      <w:bookmarkEnd w:id="304"/>
      <w:r>
        <w:rPr>
          <w:b w:val="false"/>
          <w:color w:val="auto"/>
        </w:rPr>
        <w:t xml:space="preserve">5.3. </w:t>
      </w:r>
      <w:bookmarkStart w:id="305" w:name="_Toc515887004"/>
      <w:bookmarkStart w:id="306" w:name="_Toc484018867"/>
      <w:r>
        <w:rPr>
          <w:b w:val="false"/>
          <w:color w:val="auto"/>
        </w:rPr>
        <w:t>Экономический эффект</w:t>
      </w:r>
      <w:bookmarkEnd w:id="305"/>
      <w:bookmarkEnd w:id="306"/>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0"/>
        <w:gridCol w:w="1984"/>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07" w:name="__RefHeading___Toc22211_2829662935"/>
      <w:bookmarkStart w:id="308" w:name="_Toc515887005"/>
      <w:bookmarkEnd w:id="307"/>
      <w:r>
        <w:rPr>
          <w:b w:val="false"/>
          <w:color w:val="auto"/>
        </w:rPr>
        <w:t>Заключение</w:t>
      </w:r>
      <w:bookmarkEnd w:id="308"/>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АО "РТК", разработано и внедрено проектное решение по автоматизации </w:t>
      </w:r>
      <w:bookmarkStart w:id="309" w:name="OLE_LINK199"/>
      <w:bookmarkStart w:id="310" w:name="OLE_LINK200"/>
      <w:r>
        <w:rPr>
          <w:sz w:val="28"/>
          <w:szCs w:val="28"/>
        </w:rPr>
        <w:t xml:space="preserve">процесса </w:t>
      </w:r>
      <w:bookmarkEnd w:id="309"/>
      <w:bookmarkEnd w:id="310"/>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АО "РТК"</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11" w:name="__RefHeading___Toc22213_2829662935"/>
      <w:bookmarkStart w:id="312" w:name="_Toc515887006"/>
      <w:bookmarkEnd w:id="311"/>
      <w:r>
        <w:rPr>
          <w:b w:val="false"/>
          <w:color w:val="auto"/>
        </w:rPr>
        <w:t>Список литературы</w:t>
      </w:r>
      <w:bookmarkEnd w:id="312"/>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1"/>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sectPr>
      <w:footerReference w:type="even" r:id="rId29"/>
      <w:footerReference w:type="default" r:id="rId30"/>
      <w:footerReference w:type="first" r:id="rId31"/>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tabs>
        <w:tab w:val="clear" w:pos="708"/>
        <w:tab w:val="left" w:pos="1642" w:leader="none"/>
      </w:tabs>
      <w:spacing w:before="0" w:after="140"/>
      <w:jc w:val="center"/>
      <w:rPr>
        <w:spacing w:val="-5"/>
        <w:sz w:val="28"/>
        <w:szCs w:val="28"/>
      </w:rPr>
    </w:pPr>
    <w:r>
      <w:rPr/>
      <w:t>Москва</w:t>
    </w:r>
    <w:r>
      <w:rPr>
        <w:spacing w:val="58"/>
      </w:rPr>
      <w:t xml:space="preserve"> </w:t>
    </w:r>
    <w:r>
      <w:rPr>
        <w:spacing w:val="-5"/>
      </w:rPr>
      <w:t>2026 г.</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450" w:hanging="450"/>
      </w:pPr>
      <w:rPr/>
    </w:lvl>
    <w:lvl w:ilvl="1">
      <w:start w:val="5"/>
      <w:numFmt w:val="decimal"/>
      <w:lvlText w:val="%1.%2."/>
      <w:lvlJc w:val="left"/>
      <w:pPr>
        <w:tabs>
          <w:tab w:val="num" w:pos="0"/>
        </w:tabs>
        <w:ind w:left="1170" w:hanging="720"/>
      </w:pPr>
      <w:rPr/>
    </w:lvl>
    <w:lvl w:ilvl="2">
      <w:start w:val="1"/>
      <w:numFmt w:val="decimal"/>
      <w:lvlText w:val="%1.%2.%3."/>
      <w:lvlJc w:val="left"/>
      <w:pPr>
        <w:tabs>
          <w:tab w:val="num" w:pos="0"/>
        </w:tabs>
        <w:ind w:left="1620" w:hanging="720"/>
      </w:pPr>
      <w:rPr/>
    </w:lvl>
    <w:lvl w:ilvl="3">
      <w:start w:val="1"/>
      <w:numFmt w:val="decimal"/>
      <w:lvlText w:val="%1.%2.%3.%4."/>
      <w:lvlJc w:val="left"/>
      <w:pPr>
        <w:tabs>
          <w:tab w:val="num" w:pos="0"/>
        </w:tabs>
        <w:ind w:left="243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90" w:hanging="1440"/>
      </w:pPr>
      <w:rPr/>
    </w:lvl>
    <w:lvl w:ilvl="6">
      <w:start w:val="1"/>
      <w:numFmt w:val="decimal"/>
      <w:lvlText w:val="%1.%2.%3.%4.%5.%6.%7."/>
      <w:lvlJc w:val="left"/>
      <w:pPr>
        <w:tabs>
          <w:tab w:val="num" w:pos="0"/>
        </w:tabs>
        <w:ind w:left="4500" w:hanging="1800"/>
      </w:pPr>
      <w:rPr/>
    </w:lvl>
    <w:lvl w:ilvl="7">
      <w:start w:val="1"/>
      <w:numFmt w:val="decimal"/>
      <w:lvlText w:val="%1.%2.%3.%4.%5.%6.%7.%8."/>
      <w:lvlJc w:val="left"/>
      <w:pPr>
        <w:tabs>
          <w:tab w:val="num" w:pos="0"/>
        </w:tabs>
        <w:ind w:left="4950" w:hanging="1800"/>
      </w:pPr>
      <w:rPr/>
    </w:lvl>
    <w:lvl w:ilvl="8">
      <w:start w:val="1"/>
      <w:numFmt w:val="decimal"/>
      <w:lvlText w:val="%1.%2.%3.%4.%5.%6.%7.%8.%9."/>
      <w:lvlJc w:val="left"/>
      <w:pPr>
        <w:tabs>
          <w:tab w:val="num" w:pos="0"/>
        </w:tabs>
        <w:ind w:left="5760" w:hanging="2160"/>
      </w:pPr>
      <w:rPr/>
    </w:lvl>
  </w:abstractNum>
  <w:abstractNum w:abstractNumId="1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outlineLvl w:val="1"/>
    </w:pPr>
    <w:rPr>
      <w:rFonts w:ascii="Calibri Light" w:hAnsi="Calibri Light" w:eastAsia="Calibri" w:cs="Tahoma"/>
      <w:color w:themeColor="accent1" w:themeShade="bf" w:val="2F5496"/>
      <w:sz w:val="26"/>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InternetLink10">
    <w:name w:val="Internet Link10"/>
    <w:qFormat/>
    <w:rPr>
      <w:color w:val="000080"/>
      <w:u w:val="single"/>
    </w:rPr>
  </w:style>
  <w:style w:type="character" w:styleId="InternetLink11">
    <w:name w:val="Internet Link11"/>
    <w:qFormat/>
    <w:rPr>
      <w:color w:val="000080"/>
      <w:u w:val="single"/>
    </w:rPr>
  </w:style>
  <w:style w:type="character" w:styleId="Hyperlink">
    <w:name w:val="Hyperlink"/>
    <w:rPr>
      <w:color w:val="000080"/>
      <w:u w:val="single"/>
    </w:rPr>
  </w:style>
  <w:style w:type="character" w:styleId="Strong">
    <w:name w:val="Strong"/>
    <w:qFormat/>
    <w:rPr>
      <w:b/>
      <w:bCs/>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suppressAutoHyphens w:val="true"/>
      <w:overflowPunct w:val="true"/>
      <w:bidi w:val="0"/>
      <w:spacing w:before="0" w:after="0"/>
      <w:jc w:val="left"/>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suppressAutoHyphens w:val="true"/>
      <w:overflowPunct w:val="true"/>
      <w:bidi w:val="0"/>
      <w:spacing w:before="0" w:after="0"/>
      <w:jc w:val="left"/>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suppressAutoHyphens w:val="true"/>
      <w:overflowPunct w:val="true"/>
      <w:bidi w:val="0"/>
      <w:spacing w:before="0" w:after="0"/>
      <w:jc w:val="left"/>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41">
    <w:name w:val="Internet Link4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411">
    <w:name w:val="ListLabel 34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211">
    <w:name w:val="ListLabel 32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011">
    <w:name w:val="ListLabel 30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411">
    <w:name w:val="ListLabel 241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51">
    <w:name w:val="ListLabel 23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61">
    <w:name w:val="ListLabel 23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InternetLink51">
    <w:name w:val="Internet Link5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111">
    <w:name w:val="Internet Link11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suppressAutoHyphens w:val="true"/>
      <w:overflowPunct w:val="true"/>
      <w:bidi w:val="0"/>
      <w:spacing w:before="0" w:after="0"/>
      <w:jc w:val="left"/>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suppressAutoHyphens w:val="true"/>
      <w:overflowPunct w:val="true"/>
      <w:bidi w:val="0"/>
      <w:spacing w:before="0" w:after="0"/>
      <w:jc w:val="left"/>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suppressAutoHyphens w:val="true"/>
      <w:overflowPunct w:val="true"/>
      <w:bidi w:val="0"/>
      <w:spacing w:before="0" w:after="0"/>
      <w:jc w:val="left"/>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numbering" w:styleId="Style4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jpe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footer" Target="footer3.xml"/><Relationship Id="rId30" Type="http://schemas.openxmlformats.org/officeDocument/2006/relationships/footer" Target="footer4.xml"/><Relationship Id="rId31" Type="http://schemas.openxmlformats.org/officeDocument/2006/relationships/footer" Target="footer5.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563</TotalTime>
  <Application>LibreOffice/24.2.4.2$Windows_X86_64 LibreOffice_project/51a6219feb6075d9a4c46691dcfe0cd9c4fff3c2</Application>
  <AppVersion>15.0000</AppVersion>
  <Pages>65</Pages>
  <Words>9263</Words>
  <Characters>66197</Characters>
  <CharactersWithSpaces>75437</CharactersWithSpaces>
  <Paragraphs>734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2026-04-26T12:29:01Z</dcterms:modified>
  <cp:revision>142</cp:revision>
  <dc:subject/>
  <dc:title/>
</cp:coreProperties>
</file>

<file path=docProps/custom.xml><?xml version="1.0" encoding="utf-8"?>
<Properties xmlns="http://schemas.openxmlformats.org/officeDocument/2006/custom-properties" xmlns:vt="http://schemas.openxmlformats.org/officeDocument/2006/docPropsVTypes"/>
</file>