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media/image1.jpeg" ContentType="image/jpeg"/>
  <Override PartName="/word/media/image3.png" ContentType="image/png"/>
  <Override PartName="/word/media/image2.png" ContentType="image/png"/>
  <Override PartName="/word/media/image4.png" ContentType="image/png"/>
  <Override PartName="/word/media/image5.png" ContentType="image/png"/>
  <Override PartName="/word/media/image6.png" ContentType="image/png"/>
  <Override PartName="/word/media/image8.jpeg" ContentType="image/jpeg"/>
  <Override PartName="/word/media/image7.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lineRule="auto" w:line="360"/>
        <w:jc w:val="center"/>
        <w:rPr>
          <w:spacing w:val="-6"/>
          <w:sz w:val="28"/>
          <w:szCs w:val="28"/>
        </w:rPr>
      </w:pPr>
      <w:r>
        <w:rPr>
          <w:sz w:val="28"/>
          <w:szCs w:val="28"/>
        </w:rPr>
        <w:t>Министерство</w:t>
      </w:r>
      <w:r>
        <w:rPr>
          <w:spacing w:val="-4"/>
          <w:sz w:val="28"/>
          <w:szCs w:val="28"/>
        </w:rPr>
        <w:t xml:space="preserve"> </w:t>
      </w:r>
      <w:r>
        <w:rPr>
          <w:sz w:val="28"/>
          <w:szCs w:val="28"/>
        </w:rPr>
        <w:t>цифрового</w:t>
      </w:r>
      <w:r>
        <w:rPr>
          <w:spacing w:val="-4"/>
          <w:sz w:val="28"/>
          <w:szCs w:val="28"/>
        </w:rPr>
        <w:t xml:space="preserve"> </w:t>
      </w:r>
      <w:r>
        <w:rPr>
          <w:sz w:val="28"/>
          <w:szCs w:val="28"/>
        </w:rPr>
        <w:t>развития,</w:t>
      </w:r>
      <w:r>
        <w:rPr>
          <w:spacing w:val="-4"/>
          <w:sz w:val="28"/>
          <w:szCs w:val="28"/>
        </w:rPr>
        <w:t xml:space="preserve"> </w:t>
      </w:r>
      <w:r>
        <w:rPr>
          <w:sz w:val="28"/>
          <w:szCs w:val="28"/>
        </w:rPr>
        <w:t>связи</w:t>
      </w:r>
      <w:r>
        <w:rPr>
          <w:spacing w:val="-6"/>
          <w:sz w:val="28"/>
          <w:szCs w:val="28"/>
        </w:rPr>
        <w:t xml:space="preserve"> </w:t>
      </w:r>
      <w:r>
        <w:rPr>
          <w:sz w:val="28"/>
          <w:szCs w:val="28"/>
        </w:rPr>
        <w:t>и</w:t>
      </w:r>
      <w:r>
        <w:rPr>
          <w:spacing w:val="-4"/>
          <w:sz w:val="28"/>
          <w:szCs w:val="28"/>
        </w:rPr>
        <w:t xml:space="preserve"> </w:t>
      </w:r>
      <w:r>
        <w:rPr>
          <w:sz w:val="28"/>
          <w:szCs w:val="28"/>
        </w:rPr>
        <w:t>массовых</w:t>
      </w:r>
      <w:r>
        <w:rPr>
          <w:spacing w:val="-3"/>
          <w:sz w:val="28"/>
          <w:szCs w:val="28"/>
        </w:rPr>
        <w:t xml:space="preserve"> </w:t>
      </w:r>
      <w:r>
        <w:rPr>
          <w:sz w:val="28"/>
          <w:szCs w:val="28"/>
        </w:rPr>
        <w:t>коммуникаций</w:t>
      </w:r>
    </w:p>
    <w:p>
      <w:pPr>
        <w:pStyle w:val="BodyText"/>
        <w:spacing w:lineRule="auto" w:line="360"/>
        <w:jc w:val="center"/>
        <w:rPr>
          <w:sz w:val="28"/>
          <w:szCs w:val="28"/>
        </w:rPr>
      </w:pPr>
      <w:r>
        <w:rPr>
          <w:sz w:val="28"/>
          <w:szCs w:val="28"/>
        </w:rPr>
        <w:t>Российской</w:t>
      </w:r>
      <w:r>
        <w:rPr>
          <w:spacing w:val="-4"/>
          <w:sz w:val="28"/>
          <w:szCs w:val="28"/>
        </w:rPr>
        <w:t xml:space="preserve"> </w:t>
      </w:r>
      <w:r>
        <w:rPr>
          <w:sz w:val="28"/>
          <w:szCs w:val="28"/>
        </w:rPr>
        <w:t>Федерации</w:t>
      </w:r>
    </w:p>
    <w:p>
      <w:pPr>
        <w:pStyle w:val="BodyText"/>
        <w:spacing w:lineRule="auto" w:line="360"/>
        <w:jc w:val="center"/>
        <w:rPr>
          <w:sz w:val="28"/>
          <w:szCs w:val="28"/>
        </w:rPr>
      </w:pPr>
      <w:r>
        <w:rPr>
          <w:sz w:val="28"/>
          <w:szCs w:val="28"/>
        </w:rPr>
        <w:t>Ордена Трудового Красного Знамени федеральное</w:t>
      </w:r>
      <w:r>
        <w:rPr>
          <w:spacing w:val="-10"/>
          <w:sz w:val="28"/>
          <w:szCs w:val="28"/>
        </w:rPr>
        <w:t xml:space="preserve"> </w:t>
      </w:r>
      <w:r>
        <w:rPr>
          <w:sz w:val="28"/>
          <w:szCs w:val="28"/>
        </w:rPr>
        <w:t>государственное</w:t>
      </w:r>
      <w:r>
        <w:rPr>
          <w:spacing w:val="-10"/>
          <w:sz w:val="28"/>
          <w:szCs w:val="28"/>
        </w:rPr>
        <w:t xml:space="preserve"> </w:t>
      </w:r>
      <w:r>
        <w:rPr>
          <w:sz w:val="28"/>
          <w:szCs w:val="28"/>
        </w:rPr>
        <w:t>бюджетное</w:t>
      </w:r>
      <w:r>
        <w:rPr>
          <w:spacing w:val="-7"/>
          <w:sz w:val="28"/>
          <w:szCs w:val="28"/>
        </w:rPr>
        <w:t xml:space="preserve"> </w:t>
      </w:r>
      <w:r>
        <w:rPr>
          <w:sz w:val="28"/>
          <w:szCs w:val="28"/>
        </w:rPr>
        <w:t>образовательное</w:t>
      </w:r>
      <w:r>
        <w:rPr>
          <w:spacing w:val="-6"/>
          <w:sz w:val="28"/>
          <w:szCs w:val="28"/>
        </w:rPr>
        <w:t xml:space="preserve"> </w:t>
      </w:r>
      <w:r>
        <w:rPr>
          <w:sz w:val="28"/>
          <w:szCs w:val="28"/>
        </w:rPr>
        <w:t>учреждение высшего образования</w:t>
      </w:r>
    </w:p>
    <w:p>
      <w:pPr>
        <w:pStyle w:val="BodyText"/>
        <w:spacing w:lineRule="auto" w:line="360"/>
        <w:jc w:val="center"/>
        <w:rPr>
          <w:sz w:val="28"/>
          <w:szCs w:val="28"/>
        </w:rPr>
      </w:pPr>
      <w:r>
        <w:rPr>
          <w:sz w:val="28"/>
          <w:szCs w:val="28"/>
        </w:rPr>
        <w:t>«Московский</w:t>
      </w:r>
      <w:r>
        <w:rPr>
          <w:spacing w:val="-7"/>
          <w:sz w:val="28"/>
          <w:szCs w:val="28"/>
        </w:rPr>
        <w:t xml:space="preserve"> </w:t>
      </w:r>
      <w:r>
        <w:rPr>
          <w:sz w:val="28"/>
          <w:szCs w:val="28"/>
        </w:rPr>
        <w:t>технический</w:t>
      </w:r>
      <w:r>
        <w:rPr>
          <w:spacing w:val="-2"/>
          <w:sz w:val="28"/>
          <w:szCs w:val="28"/>
        </w:rPr>
        <w:t xml:space="preserve"> </w:t>
      </w:r>
      <w:r>
        <w:rPr>
          <w:sz w:val="28"/>
          <w:szCs w:val="28"/>
        </w:rPr>
        <w:t>университет</w:t>
      </w:r>
      <w:r>
        <w:rPr>
          <w:spacing w:val="-5"/>
          <w:sz w:val="28"/>
          <w:szCs w:val="28"/>
        </w:rPr>
        <w:t xml:space="preserve"> </w:t>
      </w:r>
      <w:r>
        <w:rPr>
          <w:sz w:val="28"/>
          <w:szCs w:val="28"/>
        </w:rPr>
        <w:t>связи</w:t>
      </w:r>
      <w:r>
        <w:rPr>
          <w:spacing w:val="-5"/>
          <w:sz w:val="28"/>
          <w:szCs w:val="28"/>
        </w:rPr>
        <w:t xml:space="preserve"> </w:t>
      </w:r>
      <w:r>
        <w:rPr>
          <w:sz w:val="28"/>
          <w:szCs w:val="28"/>
        </w:rPr>
        <w:t>и</w:t>
      </w:r>
      <w:r>
        <w:rPr>
          <w:spacing w:val="-4"/>
          <w:sz w:val="28"/>
          <w:szCs w:val="28"/>
        </w:rPr>
        <w:t xml:space="preserve"> </w:t>
      </w:r>
      <w:r>
        <w:rPr>
          <w:spacing w:val="-2"/>
          <w:sz w:val="28"/>
          <w:szCs w:val="28"/>
        </w:rPr>
        <w:t>информатики»</w:t>
      </w:r>
    </w:p>
    <w:p>
      <w:pPr>
        <w:pStyle w:val="BodyText"/>
        <w:spacing w:lineRule="auto" w:line="252"/>
        <w:rPr/>
      </w:pPr>
      <w:r>
        <w:rPr/>
      </w:r>
    </w:p>
    <w:p>
      <w:pPr>
        <w:pStyle w:val="BodyText"/>
        <w:spacing w:lineRule="auto" w:line="252"/>
        <w:rPr/>
      </w:pPr>
      <w:r>
        <w:rPr/>
      </w:r>
    </w:p>
    <w:p>
      <w:pPr>
        <w:pStyle w:val="Normal"/>
        <w:spacing w:lineRule="auto" w:line="264"/>
        <w:ind w:hanging="11"/>
        <w:jc w:val="both"/>
        <w:rPr>
          <w:sz w:val="24"/>
          <w:szCs w:val="24"/>
        </w:rPr>
      </w:pPr>
      <w:r>
        <w:rPr>
          <w:b/>
          <w:sz w:val="24"/>
          <w:szCs w:val="24"/>
        </w:rPr>
        <w:t xml:space="preserve">       </w:t>
      </w:r>
      <w:r>
        <w:rPr>
          <w:sz w:val="24"/>
          <w:szCs w:val="24"/>
        </w:rPr>
        <w:t xml:space="preserve">Разрешаю </w:t>
      </w:r>
    </w:p>
    <w:p>
      <w:pPr>
        <w:pStyle w:val="Normal"/>
        <w:spacing w:lineRule="auto" w:line="264"/>
        <w:ind w:hanging="11"/>
        <w:jc w:val="both"/>
        <w:rPr>
          <w:sz w:val="24"/>
          <w:szCs w:val="24"/>
        </w:rPr>
      </w:pPr>
      <w:r>
        <w:rPr>
          <w:sz w:val="24"/>
          <w:szCs w:val="24"/>
        </w:rPr>
        <w:t xml:space="preserve">допустить к защите </w:t>
      </w:r>
    </w:p>
    <w:p>
      <w:pPr>
        <w:pStyle w:val="Normal"/>
        <w:spacing w:lineRule="auto" w:line="264"/>
        <w:ind w:hanging="11"/>
        <w:jc w:val="both"/>
        <w:rPr>
          <w:sz w:val="24"/>
          <w:szCs w:val="24"/>
        </w:rPr>
      </w:pPr>
      <w:r>
        <w:rPr>
          <w:sz w:val="24"/>
          <w:szCs w:val="24"/>
        </w:rPr>
        <w:t>И. о. зав. кафедрой КИС</w:t>
      </w:r>
    </w:p>
    <w:p>
      <w:pPr>
        <w:pStyle w:val="Normal"/>
        <w:spacing w:lineRule="auto" w:line="360"/>
        <w:ind w:hanging="11"/>
        <w:jc w:val="both"/>
        <w:rPr>
          <w:sz w:val="24"/>
          <w:szCs w:val="24"/>
        </w:rPr>
      </w:pPr>
      <w:r>
        <w:rPr>
          <w:sz w:val="24"/>
          <w:szCs w:val="24"/>
        </w:rPr>
      </w:r>
    </w:p>
    <w:p>
      <w:pPr>
        <w:pStyle w:val="Normal"/>
        <w:spacing w:lineRule="auto" w:line="252"/>
        <w:ind w:hanging="11"/>
        <w:rPr>
          <w:sz w:val="24"/>
          <w:szCs w:val="24"/>
        </w:rPr>
      </w:pPr>
      <w:r>
        <w:rPr>
          <w:sz w:val="24"/>
          <w:szCs w:val="24"/>
        </w:rPr>
        <w:t>___</w:t>
      </w:r>
      <w:r>
        <w:rPr>
          <w:sz w:val="24"/>
          <w:szCs w:val="24"/>
          <w:u w:val="single"/>
        </w:rPr>
        <w:t>Андреев И.А.</w:t>
      </w:r>
      <w:r>
        <w:rPr>
          <w:sz w:val="24"/>
          <w:szCs w:val="24"/>
        </w:rPr>
        <w:t xml:space="preserve">_______ </w:t>
      </w:r>
    </w:p>
    <w:p>
      <w:pPr>
        <w:pStyle w:val="Normal"/>
        <w:spacing w:lineRule="auto" w:line="252"/>
        <w:ind w:hanging="11"/>
        <w:jc w:val="both"/>
        <w:rPr>
          <w:b/>
          <w:sz w:val="24"/>
          <w:szCs w:val="24"/>
        </w:rPr>
      </w:pPr>
      <w:r>
        <w:rPr>
          <w:sz w:val="24"/>
          <w:szCs w:val="24"/>
        </w:rPr>
        <w:t>______________ 2026 г.</w:t>
      </w:r>
      <w:r>
        <w:rPr>
          <w:b/>
          <w:sz w:val="24"/>
          <w:szCs w:val="24"/>
        </w:rPr>
        <w:t xml:space="preserve"> </w:t>
      </w:r>
    </w:p>
    <w:p>
      <w:pPr>
        <w:pStyle w:val="BodyText"/>
        <w:spacing w:lineRule="auto" w:line="360"/>
        <w:rPr>
          <w:u w:val="single"/>
        </w:rPr>
      </w:pPr>
      <w:r>
        <w:rPr>
          <w:u w:val="single"/>
        </w:rPr>
      </w:r>
    </w:p>
    <w:p>
      <w:pPr>
        <w:pStyle w:val="BodyText"/>
        <w:spacing w:lineRule="auto" w:line="360"/>
        <w:rPr>
          <w:sz w:val="28"/>
          <w:szCs w:val="28"/>
        </w:rPr>
      </w:pPr>
      <w:r>
        <w:rPr>
          <w:sz w:val="28"/>
          <w:szCs w:val="28"/>
        </w:rPr>
      </w:r>
    </w:p>
    <w:p>
      <w:pPr>
        <w:pStyle w:val="Normal"/>
        <w:spacing w:lineRule="auto" w:line="360"/>
        <w:jc w:val="center"/>
        <w:rPr>
          <w:b/>
          <w:sz w:val="36"/>
          <w:szCs w:val="36"/>
        </w:rPr>
      </w:pPr>
      <w:r>
        <w:rPr>
          <w:b/>
          <w:sz w:val="36"/>
          <w:szCs w:val="36"/>
        </w:rPr>
        <w:t>ВЫПУСКНАЯ</w:t>
      </w:r>
      <w:r>
        <w:rPr>
          <w:b/>
          <w:spacing w:val="-7"/>
          <w:sz w:val="36"/>
          <w:szCs w:val="36"/>
        </w:rPr>
        <w:t xml:space="preserve"> </w:t>
      </w:r>
      <w:r>
        <w:rPr>
          <w:b/>
          <w:sz w:val="36"/>
          <w:szCs w:val="36"/>
        </w:rPr>
        <w:t>КВАЛИФИКАЦИОННАЯ</w:t>
      </w:r>
      <w:r>
        <w:rPr>
          <w:b/>
          <w:spacing w:val="38"/>
          <w:w w:val="150"/>
          <w:sz w:val="36"/>
          <w:szCs w:val="36"/>
        </w:rPr>
        <w:t xml:space="preserve"> </w:t>
      </w:r>
      <w:r>
        <w:rPr>
          <w:b/>
          <w:spacing w:val="-2"/>
          <w:sz w:val="36"/>
          <w:szCs w:val="36"/>
        </w:rPr>
        <w:t>РАБОТА</w:t>
      </w:r>
    </w:p>
    <w:p>
      <w:pPr>
        <w:pStyle w:val="BodyText"/>
        <w:spacing w:lineRule="auto" w:line="252"/>
        <w:jc w:val="center"/>
        <w:rPr/>
      </w:pPr>
      <w:r>
        <w:rPr/>
      </w:r>
    </w:p>
    <w:p>
      <w:pPr>
        <w:pStyle w:val="BodyText"/>
        <w:jc w:val="center"/>
        <w:rPr>
          <w:spacing w:val="-4"/>
        </w:rPr>
      </w:pPr>
      <w:r>
        <w:rPr/>
        <w:t>НА</w:t>
      </w:r>
      <w:r>
        <w:rPr>
          <w:spacing w:val="-2"/>
        </w:rPr>
        <w:t xml:space="preserve"> </w:t>
      </w:r>
      <w:r>
        <w:rPr>
          <w:spacing w:val="-4"/>
        </w:rPr>
        <w:t>ТЕМУ</w:t>
      </w:r>
    </w:p>
    <w:p>
      <w:pPr>
        <w:pStyle w:val="BodyText"/>
        <w:jc w:val="center"/>
        <w:rPr>
          <w:spacing w:val="-4"/>
        </w:rPr>
      </w:pPr>
      <w:r>
        <w:rPr>
          <w:spacing w:val="-4"/>
        </w:rPr>
      </w:r>
    </w:p>
    <w:p>
      <w:pPr>
        <w:pStyle w:val="BodyText"/>
        <w:jc w:val="center"/>
        <w:rPr>
          <w:sz w:val="32"/>
          <w:szCs w:val="32"/>
        </w:rPr>
      </w:pPr>
      <w:r>
        <w:rPr>
          <w:sz w:val="32"/>
          <w:szCs w:val="32"/>
        </w:rPr>
        <w:t>«Информационная система комплексной оценки надежности поставщиков”»</w:t>
      </w:r>
    </w:p>
    <w:p>
      <w:pPr>
        <w:pStyle w:val="BodyText"/>
        <w:rPr>
          <w:sz w:val="28"/>
          <w:szCs w:val="28"/>
        </w:rPr>
      </w:pPr>
      <w:r>
        <w:rPr>
          <w:sz w:val="28"/>
          <w:szCs w:val="28"/>
        </w:rPr>
      </w:r>
    </w:p>
    <w:p>
      <w:pPr>
        <w:pStyle w:val="BodyText"/>
        <w:tabs>
          <w:tab w:val="clear" w:pos="708"/>
          <w:tab w:val="left" w:pos="3900" w:leader="none"/>
          <w:tab w:val="left" w:pos="3940" w:leader="none"/>
          <w:tab w:val="left" w:pos="3985" w:leader="none"/>
          <w:tab w:val="left" w:pos="6235" w:leader="none"/>
          <w:tab w:val="left" w:pos="6275" w:leader="none"/>
          <w:tab w:val="left" w:pos="6318" w:leader="none"/>
          <w:tab w:val="left" w:pos="8696" w:leader="none"/>
          <w:tab w:val="left" w:pos="8857" w:leader="none"/>
        </w:tabs>
        <w:spacing w:lineRule="auto" w:line="360"/>
        <w:ind w:left="1701"/>
        <w:rPr>
          <w:sz w:val="28"/>
          <w:szCs w:val="28"/>
          <w:u w:val="single"/>
        </w:rPr>
      </w:pPr>
      <w:r>
        <w:rPr>
          <w:spacing w:val="-2"/>
          <w:sz w:val="28"/>
          <w:szCs w:val="28"/>
        </w:rPr>
        <w:t>Студент:</w:t>
      </w:r>
      <w:r>
        <w:rPr/>
        <w:t xml:space="preserve">                </w:t>
      </w:r>
      <w:r>
        <w:rPr>
          <w:sz w:val="28"/>
          <w:szCs w:val="28"/>
          <w:u w:val="single"/>
        </w:rPr>
        <w:t>Альвицов Данил Сергеевич</w:t>
      </w:r>
    </w:p>
    <w:p>
      <w:pPr>
        <w:pStyle w:val="BodyText"/>
        <w:tabs>
          <w:tab w:val="clear" w:pos="708"/>
          <w:tab w:val="left" w:pos="3900" w:leader="none"/>
          <w:tab w:val="left" w:pos="3940" w:leader="none"/>
          <w:tab w:val="left" w:pos="3985" w:leader="none"/>
          <w:tab w:val="left" w:pos="6235" w:leader="none"/>
          <w:tab w:val="left" w:pos="6275" w:leader="none"/>
          <w:tab w:val="left" w:pos="6318" w:leader="none"/>
          <w:tab w:val="left" w:pos="8696" w:leader="none"/>
          <w:tab w:val="left" w:pos="8857" w:leader="none"/>
        </w:tabs>
        <w:spacing w:lineRule="auto" w:line="360"/>
        <w:ind w:left="1701"/>
        <w:rPr>
          <w:spacing w:val="-2"/>
          <w:sz w:val="28"/>
          <w:szCs w:val="28"/>
        </w:rPr>
      </w:pPr>
      <w:r>
        <w:rPr>
          <w:spacing w:val="-2"/>
          <w:sz w:val="28"/>
          <w:szCs w:val="28"/>
        </w:rPr>
        <w:t>Руководитель:</w:t>
      </w:r>
      <w:r>
        <w:rPr/>
        <w:t xml:space="preserve">     </w:t>
      </w:r>
      <w:r>
        <w:rPr>
          <w:sz w:val="28"/>
          <w:szCs w:val="28"/>
          <w:u w:val="single"/>
        </w:rPr>
        <w:t>Андреев Илья Александрович</w:t>
      </w:r>
    </w:p>
    <w:p>
      <w:pPr>
        <w:pStyle w:val="BodyText"/>
        <w:tabs>
          <w:tab w:val="clear" w:pos="708"/>
          <w:tab w:val="left" w:pos="3900" w:leader="none"/>
          <w:tab w:val="left" w:pos="3940" w:leader="none"/>
          <w:tab w:val="left" w:pos="3985" w:leader="none"/>
          <w:tab w:val="left" w:pos="6235" w:leader="none"/>
          <w:tab w:val="left" w:pos="6275" w:leader="none"/>
          <w:tab w:val="left" w:pos="6318" w:leader="none"/>
          <w:tab w:val="left" w:pos="8696" w:leader="none"/>
          <w:tab w:val="left" w:pos="8857" w:leader="none"/>
        </w:tabs>
        <w:spacing w:lineRule="auto" w:line="360"/>
        <w:ind w:left="1701"/>
        <w:rPr>
          <w:spacing w:val="-2"/>
          <w:sz w:val="28"/>
          <w:szCs w:val="28"/>
        </w:rPr>
      </w:pPr>
      <w:r>
        <w:rPr>
          <w:sz w:val="28"/>
          <w:szCs w:val="28"/>
          <w:u w:val="single"/>
        </w:rPr>
        <w:t xml:space="preserve">Рецензент: ___________________ ____________________ </w:t>
      </w:r>
    </w:p>
    <w:p>
      <w:pPr>
        <w:sectPr>
          <w:footerReference w:type="even" r:id="rId2"/>
          <w:footerReference w:type="default" r:id="rId3"/>
          <w:footerReference w:type="first" r:id="rId4"/>
          <w:type w:val="nextPage"/>
          <w:pgSz w:w="11906" w:h="16838"/>
          <w:pgMar w:left="1134" w:right="1134" w:gutter="0" w:header="0" w:top="1134" w:footer="1134" w:bottom="1927"/>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ind w:hanging="0" w:left="0"/>
            <w:rPr/>
          </w:pPr>
          <w:r>
            <w:rPr/>
            <w:t>Содержание</w:t>
          </w:r>
        </w:p>
        <w:p>
          <w:pPr>
            <w:pStyle w:val="TOC1"/>
            <w:tabs>
              <w:tab w:val="clear" w:pos="708"/>
              <w:tab w:val="right" w:pos="9355" w:leader="dot"/>
            </w:tabs>
            <w:rPr/>
          </w:pPr>
          <w:r>
            <w:fldChar w:fldCharType="begin"/>
          </w:r>
          <w:r>
            <w:rPr>
              <w:rStyle w:val="Style16"/>
            </w:rPr>
            <w:instrText xml:space="preserve"> TOC \f \o "1-9" \h</w:instrText>
          </w:r>
          <w:r>
            <w:rPr>
              <w:rStyle w:val="Style16"/>
            </w:rPr>
            <w:fldChar w:fldCharType="separate"/>
          </w:r>
          <w:hyperlink w:anchor="__RefHeading___Toc22169_2829662935">
            <w:r>
              <w:rPr>
                <w:rStyle w:val="Style16"/>
              </w:rPr>
              <w:t>Введение</w:t>
            </w:r>
            <w:r>
              <w:rPr>
                <w:rStyle w:val="Style16"/>
              </w:rPr>
              <w:tab/>
              <w:t>3</w:t>
            </w:r>
          </w:hyperlink>
        </w:p>
        <w:p>
          <w:pPr>
            <w:pStyle w:val="TOC1"/>
            <w:tabs>
              <w:tab w:val="clear" w:pos="708"/>
              <w:tab w:val="right" w:pos="9355" w:leader="dot"/>
            </w:tabs>
            <w:rPr/>
          </w:pPr>
          <w:hyperlink w:anchor="__RefHeading___Toc37927_2829662935">
            <w:r>
              <w:rPr>
                <w:rStyle w:val="Style16"/>
              </w:rPr>
              <w:t>1. Теоретическая основа исследования</w:t>
              <w:tab/>
              <w:t>6</w:t>
            </w:r>
          </w:hyperlink>
        </w:p>
        <w:p>
          <w:pPr>
            <w:pStyle w:val="TOC2"/>
            <w:tabs>
              <w:tab w:val="clear" w:pos="708"/>
              <w:tab w:val="right" w:pos="9355" w:leader="dot"/>
            </w:tabs>
            <w:rPr/>
          </w:pPr>
          <w:hyperlink w:anchor="__RefHeading___Toc22171_2829662935">
            <w:r>
              <w:rPr>
                <w:rStyle w:val="Style16"/>
              </w:rPr>
              <w:t>1.1 Методы и модели анализа данных для оценки благонадежности поставщика товаров</w:t>
              <w:tab/>
              <w:t>6</w:t>
            </w:r>
          </w:hyperlink>
        </w:p>
        <w:p>
          <w:pPr>
            <w:pStyle w:val="TOC2"/>
            <w:tabs>
              <w:tab w:val="clear" w:pos="708"/>
              <w:tab w:val="right" w:pos="9355" w:leader="dot"/>
            </w:tabs>
            <w:rPr/>
          </w:pPr>
          <w:hyperlink w:anchor="__RefHeading___Toc22173_2829662935">
            <w:r>
              <w:rPr>
                <w:rStyle w:val="Style16"/>
              </w:rPr>
              <w:t>1.2 Характеристика деятельности АО "РТК"</w:t>
              <w:tab/>
              <w:t>11</w:t>
            </w:r>
          </w:hyperlink>
        </w:p>
        <w:p>
          <w:pPr>
            <w:pStyle w:val="TOC2"/>
            <w:tabs>
              <w:tab w:val="clear" w:pos="708"/>
              <w:tab w:val="right" w:pos="9355" w:leader="dot"/>
            </w:tabs>
            <w:rPr/>
          </w:pPr>
          <w:hyperlink w:anchor="__RefHeading___Toc22175_2829662935">
            <w:r>
              <w:rPr>
                <w:rStyle w:val="Style16"/>
              </w:rPr>
              <w:t>1.3 Организационная структура управления АО "РТК"</w:t>
              <w:tab/>
              <w:t>11</w:t>
            </w:r>
          </w:hyperlink>
        </w:p>
        <w:p>
          <w:pPr>
            <w:pStyle w:val="TOC2"/>
            <w:tabs>
              <w:tab w:val="clear" w:pos="708"/>
              <w:tab w:val="right" w:pos="9355" w:leader="dot"/>
            </w:tabs>
            <w:rPr/>
          </w:pPr>
          <w:hyperlink w:anchor="__RefHeading___Toc22177_2829662935">
            <w:r>
              <w:rPr>
                <w:rStyle w:val="Style16"/>
              </w:rPr>
              <w:t>1.4 Описание и анализ бизнес процесса закупки товаров</w:t>
              <w:tab/>
              <w:t>13</w:t>
            </w:r>
          </w:hyperlink>
        </w:p>
        <w:p>
          <w:pPr>
            <w:pStyle w:val="TOC2"/>
            <w:tabs>
              <w:tab w:val="clear" w:pos="708"/>
              <w:tab w:val="right" w:pos="9355" w:leader="dot"/>
            </w:tabs>
            <w:rPr/>
          </w:pPr>
          <w:hyperlink w:anchor="__RefHeading___Toc22179_2829662935">
            <w:r>
              <w:rPr>
                <w:rStyle w:val="Style16"/>
              </w:rPr>
              <w:t>1.5 Анализ процесса оценки благонадёжности и выбора поставщика</w:t>
              <w:tab/>
              <w:t>18</w:t>
            </w:r>
          </w:hyperlink>
        </w:p>
        <w:p>
          <w:pPr>
            <w:pStyle w:val="TOC2"/>
            <w:tabs>
              <w:tab w:val="clear" w:pos="708"/>
              <w:tab w:val="right" w:pos="9355" w:leader="dot"/>
            </w:tabs>
            <w:rPr/>
          </w:pPr>
          <w:hyperlink w:anchor="__RefHeading___Toc22181_2829662935">
            <w:r>
              <w:rPr>
                <w:rStyle w:val="Style16"/>
              </w:rPr>
              <w:t>1.6 Анализ недостатков и формирование предложений по автоматизации бизнес-процесса</w:t>
              <w:tab/>
              <w:t>19</w:t>
            </w:r>
          </w:hyperlink>
        </w:p>
        <w:p>
          <w:pPr>
            <w:pStyle w:val="TOC2"/>
            <w:tabs>
              <w:tab w:val="clear" w:pos="708"/>
              <w:tab w:val="right" w:pos="9355" w:leader="dot"/>
            </w:tabs>
            <w:rPr/>
          </w:pPr>
          <w:hyperlink w:anchor="__RefHeading___Toc22183_2829662935">
            <w:r>
              <w:rPr>
                <w:rStyle w:val="Style16"/>
              </w:rPr>
              <w:t>1.7 Обзор существующих решений для автоматизации бизнес-процесса</w:t>
              <w:tab/>
              <w:t>20</w:t>
            </w:r>
          </w:hyperlink>
        </w:p>
        <w:p>
          <w:pPr>
            <w:pStyle w:val="TOC2"/>
            <w:tabs>
              <w:tab w:val="clear" w:pos="708"/>
              <w:tab w:val="right" w:pos="9355" w:leader="dot"/>
            </w:tabs>
            <w:rPr/>
          </w:pPr>
          <w:hyperlink w:anchor="__RefHeading___Toc22185_2829662935">
            <w:r>
              <w:rPr>
                <w:rStyle w:val="Style16"/>
              </w:rPr>
              <w:t>1.8 Обоснование выбора среды для разработки информационной системы</w:t>
              <w:tab/>
              <w:t>24</w:t>
            </w:r>
          </w:hyperlink>
        </w:p>
        <w:p>
          <w:pPr>
            <w:pStyle w:val="TOC1"/>
            <w:tabs>
              <w:tab w:val="clear" w:pos="708"/>
              <w:tab w:val="right" w:pos="9355" w:leader="dot"/>
            </w:tabs>
            <w:rPr/>
          </w:pPr>
          <w:hyperlink w:anchor="__RefHeading___Toc22187_2829662935">
            <w:r>
              <w:rPr>
                <w:rStyle w:val="Style16"/>
              </w:rPr>
              <w:t>2. Архитектурное решение</w:t>
              <w:tab/>
              <w:t>30</w:t>
            </w:r>
          </w:hyperlink>
        </w:p>
        <w:p>
          <w:pPr>
            <w:pStyle w:val="TOC2"/>
            <w:tabs>
              <w:tab w:val="clear" w:pos="708"/>
              <w:tab w:val="right" w:pos="9355" w:leader="dot"/>
            </w:tabs>
            <w:rPr/>
          </w:pPr>
          <w:hyperlink w:anchor="__RefHeading___Toc22189_2829662935">
            <w:r>
              <w:rPr>
                <w:rStyle w:val="Style16"/>
              </w:rPr>
              <w:t>2.1. Проектирование физической модели базы данных</w:t>
              <w:tab/>
              <w:t>30</w:t>
            </w:r>
          </w:hyperlink>
        </w:p>
        <w:p>
          <w:pPr>
            <w:pStyle w:val="TOC2"/>
            <w:tabs>
              <w:tab w:val="clear" w:pos="708"/>
              <w:tab w:val="right" w:pos="9355" w:leader="dot"/>
            </w:tabs>
            <w:rPr/>
          </w:pPr>
          <w:hyperlink w:anchor="__RefHeading___Toc22191_2829662935">
            <w:r>
              <w:rPr>
                <w:rStyle w:val="Style16"/>
              </w:rPr>
              <w:t>2.2. Данные с точки зрения технологии 1С</w:t>
              <w:tab/>
              <w:t>32</w:t>
            </w:r>
          </w:hyperlink>
        </w:p>
        <w:p>
          <w:pPr>
            <w:pStyle w:val="TOC1"/>
            <w:tabs>
              <w:tab w:val="clear" w:pos="708"/>
              <w:tab w:val="right" w:pos="9355" w:leader="dot"/>
            </w:tabs>
            <w:rPr/>
          </w:pPr>
          <w:hyperlink w:anchor="__RefHeading___Toc37925_2829662935">
            <w:r>
              <w:rPr>
                <w:rStyle w:val="Style16"/>
              </w:rPr>
              <w:t>3. Техническая реализация</w:t>
              <w:tab/>
              <w:t>34</w:t>
            </w:r>
          </w:hyperlink>
        </w:p>
        <w:p>
          <w:pPr>
            <w:pStyle w:val="TOC2"/>
            <w:tabs>
              <w:tab w:val="clear" w:pos="708"/>
              <w:tab w:val="right" w:pos="9355" w:leader="dot"/>
            </w:tabs>
            <w:rPr/>
          </w:pPr>
          <w:hyperlink w:anchor="__RefHeading___Toc22193_2829662935">
            <w:r>
              <w:rPr>
                <w:rStyle w:val="Style16"/>
              </w:rPr>
              <w:t>3.1. Разработка информационной системы 1С</w:t>
              <w:tab/>
              <w:t>34</w:t>
            </w:r>
          </w:hyperlink>
        </w:p>
        <w:p>
          <w:pPr>
            <w:pStyle w:val="TOC2"/>
            <w:tabs>
              <w:tab w:val="clear" w:pos="708"/>
              <w:tab w:val="right" w:pos="9355" w:leader="dot"/>
            </w:tabs>
            <w:rPr/>
          </w:pPr>
          <w:hyperlink w:anchor="__RefHeading___Toc3368_4046097046">
            <w:r>
              <w:rPr>
                <w:rStyle w:val="Style16"/>
              </w:rPr>
              <w:t>3.2. Проектирование информационной системы Python</w:t>
              <w:tab/>
              <w:t>44</w:t>
            </w:r>
          </w:hyperlink>
        </w:p>
        <w:p>
          <w:pPr>
            <w:pStyle w:val="TOC1"/>
            <w:tabs>
              <w:tab w:val="clear" w:pos="708"/>
              <w:tab w:val="right" w:pos="9355" w:leader="dot"/>
            </w:tabs>
            <w:rPr/>
          </w:pPr>
          <w:hyperlink w:anchor="__RefHeading___Toc22201_2829662935">
            <w:r>
              <w:rPr>
                <w:rStyle w:val="Style16"/>
              </w:rPr>
              <w:t>4. Тестирование и опытная эксплуатация информационной системы</w:t>
              <w:tab/>
              <w:t>51</w:t>
            </w:r>
          </w:hyperlink>
        </w:p>
        <w:p>
          <w:pPr>
            <w:pStyle w:val="TOC1"/>
            <w:tabs>
              <w:tab w:val="clear" w:pos="708"/>
              <w:tab w:val="right" w:pos="9355" w:leader="dot"/>
            </w:tabs>
            <w:rPr/>
          </w:pPr>
          <w:hyperlink w:anchor="__RefHeading___Toc22203_2829662935">
            <w:r>
              <w:rPr>
                <w:rStyle w:val="Style16"/>
              </w:rPr>
              <w:t>5. Оценка экономической эффективности проекта</w:t>
              <w:tab/>
              <w:t>52</w:t>
            </w:r>
          </w:hyperlink>
        </w:p>
        <w:p>
          <w:pPr>
            <w:pStyle w:val="TOC2"/>
            <w:tabs>
              <w:tab w:val="clear" w:pos="708"/>
              <w:tab w:val="right" w:pos="9355" w:leader="dot"/>
            </w:tabs>
            <w:rPr/>
          </w:pPr>
          <w:hyperlink w:anchor="__RefHeading___Toc22205_2829662935">
            <w:r>
              <w:rPr>
                <w:rStyle w:val="Style16"/>
              </w:rPr>
              <w:t>5.1. Расчет затрат на разработку</w:t>
              <w:tab/>
              <w:t>52</w:t>
            </w:r>
          </w:hyperlink>
        </w:p>
        <w:p>
          <w:pPr>
            <w:pStyle w:val="TOC2"/>
            <w:tabs>
              <w:tab w:val="clear" w:pos="708"/>
              <w:tab w:val="right" w:pos="9355" w:leader="dot"/>
            </w:tabs>
            <w:rPr/>
          </w:pPr>
          <w:hyperlink w:anchor="__RefHeading___Toc22207_2829662935">
            <w:r>
              <w:rPr>
                <w:rStyle w:val="Style16"/>
              </w:rPr>
              <w:t>5.2. Содержание и эксплуатация вычислительное техники</w:t>
              <w:tab/>
              <w:t>54</w:t>
            </w:r>
          </w:hyperlink>
        </w:p>
        <w:p>
          <w:pPr>
            <w:pStyle w:val="TOC2"/>
            <w:tabs>
              <w:tab w:val="clear" w:pos="708"/>
              <w:tab w:val="right" w:pos="9355" w:leader="dot"/>
            </w:tabs>
            <w:rPr/>
          </w:pPr>
          <w:hyperlink w:anchor="__RefHeading___Toc22209_2829662935">
            <w:r>
              <w:rPr>
                <w:rStyle w:val="Style16"/>
              </w:rPr>
              <w:t>5.3. Экономический эффект</w:t>
              <w:tab/>
              <w:t>55</w:t>
            </w:r>
          </w:hyperlink>
        </w:p>
        <w:p>
          <w:pPr>
            <w:pStyle w:val="TOC1"/>
            <w:tabs>
              <w:tab w:val="clear" w:pos="708"/>
              <w:tab w:val="right" w:pos="9355" w:leader="dot"/>
            </w:tabs>
            <w:rPr/>
          </w:pPr>
          <w:hyperlink w:anchor="__RefHeading___Toc22211_2829662935">
            <w:r>
              <w:rPr>
                <w:rStyle w:val="Style16"/>
              </w:rPr>
              <w:t>Заключение</w:t>
              <w:tab/>
              <w:t>57</w:t>
            </w:r>
          </w:hyperlink>
        </w:p>
        <w:p>
          <w:pPr>
            <w:pStyle w:val="TOC1"/>
            <w:tabs>
              <w:tab w:val="clear" w:pos="708"/>
              <w:tab w:val="right" w:pos="9355" w:leader="dot"/>
            </w:tabs>
            <w:rPr/>
          </w:pPr>
          <w:hyperlink w:anchor="__RefHeading___Toc22213_2829662935">
            <w:r>
              <w:rPr>
                <w:rStyle w:val="Style16"/>
              </w:rPr>
              <w:t>Список литературы</w:t>
              <w:tab/>
              <w:t>59</w:t>
            </w:r>
          </w:hyperlink>
          <w:r>
            <w:rPr>
              <w:rStyle w:val="Style16"/>
            </w:rPr>
            <w:fldChar w:fldCharType="end"/>
          </w:r>
        </w:p>
      </w:sdtContent>
    </w:sdt>
    <w:p>
      <w:pPr>
        <w:pStyle w:val="Normal"/>
        <w:rPr>
          <w:rFonts w:ascii="Times New Roman" w:hAnsi="Times New Roman" w:eastAsia="Cambria" w:cs="Times New Roman"/>
          <w:bCs/>
          <w:sz w:val="28"/>
          <w:szCs w:val="28"/>
        </w:rPr>
      </w:pPr>
      <w:r>
        <w:rPr>
          <w:rFonts w:eastAsia="Cambria" w:cs="Times New Roman"/>
          <w:bCs/>
          <w:sz w:val="28"/>
          <w:szCs w:val="28"/>
        </w:rPr>
      </w:r>
      <w:r>
        <w:br w:type="page"/>
      </w:r>
    </w:p>
    <w:p>
      <w:pPr>
        <w:pStyle w:val="Heading1"/>
        <w:spacing w:before="0" w:after="240"/>
        <w:ind w:hanging="0" w:left="0"/>
        <w:jc w:val="center"/>
        <w:rPr>
          <w:rFonts w:ascii="Times New Roman" w:hAnsi="Times New Roman" w:eastAsia="Cambria"/>
          <w:b w:val="false"/>
          <w:color w:val="auto"/>
        </w:rPr>
      </w:pPr>
      <w:bookmarkStart w:id="0" w:name="__RefHeading___Toc22169_2829662935"/>
      <w:bookmarkStart w:id="1" w:name="_Toc515886983"/>
      <w:bookmarkEnd w:id="0"/>
      <w:r>
        <w:rPr>
          <w:rFonts w:eastAsia="Cambria"/>
          <w:b w:val="false"/>
          <w:color w:val="auto"/>
        </w:rPr>
        <w:t>Введение</w:t>
      </w:r>
      <w:bookmarkEnd w:id="1"/>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тема, связанная с оценкой благонадежности поставщика, остается актуальной. Главной задачей сетевой торговли является обеспечение постоянного наличия и восполнения товарного ассортимента. В условиях конкуренции и стремительного развития рынка часто возникает необходимость в быстром и правильном выборе поставщика, работа с которым в конечном итоге принесла бы наибольший доход. Надежность поставщика является важным компонентом успеха и устойчивости компании. Как правило, надежные связи с поставщиками нарабатываются годами.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Для определения собственной стратегии в отношении поставщиков необходимо выполнить несколько этапов работ, а именно, проанализировать номенклатуру закупаемой продукции, определить роль поставщика для организации, оценить работу контрагента для установления продолжительного сотрудничества.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Ограниченность во времени – основная трудность, с которой сталкиваются компании в процессе поиска надежного партнера. Для того  чтобы найти подходящего поставщика, необходимо провести полноценное исследование: определиться с параметрами поиска, изучить имеющиеся источники информации, которых может быть огромное количество. В итоге, такой мониторинг может занять до нескольких месяцев, так как нужные сведения не всегда бывают в открытом доступе, а сами организации зачастую не сразу отвечают на запросы. Но, как правило, решение нужно принимать быстро, в течение нескольких дней или даже часов, и у компании просто нет времени на длительный поиск и изучение.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Главной проблемой при оценке благонадежности поставщика является отсутствие единого критерия оценивания. Эффективность закупочной деятельности во многом зависит от правильного выбора источника поставок. Поэтому каждая розничная организация стремится обеспечить долгосрочные договорные взаимоотношения с контрагентом. Но чтобы заключать договор сотрудничества на длительный период времени, компания должна быть уверена в качестве работы поставщика. Вследствие чего, торговые организации обращаются к анализу контрагентов, информацией о которых уже располагает компания.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заказу, может быть использована не только в узконаправленных целях предприятия, но и для проведения анализа контрагентов. [1]</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сегодняшних темпах роста использования информационных технологий в производстве и потреблении, количество информации в мире, по прогнозам исследователей, будет ежегодно удваиваться. Общее количество виртуальных и физических серверов вырастет предположительно в десятки раз. Таким образом, крайне остро встаёт вопрос эффективности использования накопленных данных, применения результатов их анализа в торговле и других сферах.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основе вышесказанного, было принято решение о внедрении программного модуля, благодаря которому можно оценить благонадежность поставщика, а также, с помощью которого система на основе интеллектуального анализа данных предоставит информацию о важности контрагента и позволит выбрать альтернативного. В результате реализации такого функционала, оценка благонадежности поставщика станет простой задачей, не требующей затрат времени и средств.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Актуальность исследования:</w:t>
      </w:r>
      <w:r>
        <w:rPr>
          <w:rFonts w:eastAsia="Times New Roman" w:cs="Times New Roman"/>
          <w:sz w:val="28"/>
          <w:szCs w:val="28"/>
          <w:lang w:eastAsia="ru-RU"/>
        </w:rPr>
        <w:t xml:space="preserve"> Актуальность темы исследования обусловлена критической важностью выбора надежных поставщиков для обеспечения бесперебойной деятельности торговых предприятий в условиях современной рыночной нестабильности. Основная проблема заключается в противоречии между необходимостью быстрого принятия решений о закупках и трудоемкостью традиционных методов сбора и верификации информации о контрагентах, которая часто разрозненна и труднодоступна. . В связи с этим разработка программного модуля на основе интеллектуального анализа данных, позволяющего оперативно и объективно оценивать благонадежность поставщиков, является своевременным и практически значимым решением.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Объект исследования:</w:t>
      </w:r>
      <w:r>
        <w:rPr>
          <w:rFonts w:eastAsia="Times New Roman" w:cs="Times New Roman"/>
          <w:sz w:val="28"/>
          <w:szCs w:val="28"/>
          <w:lang w:eastAsia="ru-RU"/>
        </w:rPr>
        <w:t xml:space="preserve"> торговая организация АО "РТК".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
          <w:bCs/>
          <w:sz w:val="28"/>
          <w:szCs w:val="28"/>
          <w:lang w:eastAsia="ru-RU"/>
        </w:rPr>
        <w:t>Предмет исследования:</w:t>
      </w:r>
      <w:r>
        <w:rPr>
          <w:rFonts w:eastAsia="Times New Roman" w:cs="Times New Roman"/>
          <w:sz w:val="28"/>
          <w:szCs w:val="28"/>
          <w:lang w:eastAsia="ru-RU"/>
        </w:rPr>
        <w:t xml:space="preserve"> закупочная деятельность организации, в частности процесс </w:t>
      </w:r>
      <w:r>
        <w:rPr>
          <w:rFonts w:cs="Times New Roman"/>
          <w:color w:val="000000"/>
          <w:sz w:val="28"/>
          <w:szCs w:val="28"/>
          <w:shd w:fill="FFFFFF" w:val="clear"/>
        </w:rPr>
        <w:t>оценки благонадежности и выбора поставщика товаров</w:t>
      </w:r>
    </w:p>
    <w:p>
      <w:pPr>
        <w:pStyle w:val="Normal"/>
        <w:spacing w:lineRule="auto" w:line="360" w:before="0" w:after="0"/>
        <w:ind w:firstLine="709"/>
        <w:jc w:val="both"/>
        <w:rPr>
          <w:rFonts w:ascii="Times New Roman" w:hAnsi="Times New Roman" w:eastAsia="Times New Roman" w:cs="Times New Roman"/>
          <w:sz w:val="28"/>
          <w:szCs w:val="28"/>
        </w:rPr>
      </w:pPr>
      <w:r>
        <w:rPr>
          <w:rFonts w:eastAsia="Times New Roman" w:cs="Times New Roman"/>
          <w:b/>
          <w:bCs/>
          <w:sz w:val="28"/>
          <w:szCs w:val="28"/>
        </w:rPr>
        <w:t>Цель работы:</w:t>
      </w:r>
      <w:r>
        <w:rPr>
          <w:rFonts w:eastAsia="Times New Roman" w:cs="Times New Roman"/>
          <w:sz w:val="28"/>
          <w:szCs w:val="28"/>
        </w:rPr>
        <w:t xml:space="preserve"> </w:t>
      </w:r>
      <w:r>
        <w:rPr>
          <w:rFonts w:cs="Times New Roman"/>
          <w:color w:val="000000"/>
          <w:sz w:val="28"/>
          <w:szCs w:val="28"/>
          <w:shd w:fill="FFFFFF" w:val="clear"/>
        </w:rPr>
        <w:t xml:space="preserve">разработка информационной системы оценки благонадежности поставщика товаров </w:t>
      </w:r>
      <w:r>
        <w:rPr>
          <w:rFonts w:eastAsia="Times New Roman" w:cs="Times New Roman"/>
          <w:sz w:val="28"/>
          <w:szCs w:val="28"/>
        </w:rPr>
        <w:t xml:space="preserve">для повышения качества и эффективности труда сотрудников </w:t>
      </w:r>
      <w:r>
        <w:rPr>
          <w:rFonts w:cs="Times New Roman"/>
          <w:color w:val="000000"/>
          <w:sz w:val="28"/>
          <w:szCs w:val="28"/>
          <w:shd w:fill="FFFFFF" w:val="clear"/>
        </w:rPr>
        <w:t>организации АО "РТК"</w:t>
      </w:r>
      <w:r>
        <w:rPr>
          <w:rFonts w:eastAsia="Times New Roman" w:cs="Times New Roman"/>
          <w:sz w:val="28"/>
          <w:szCs w:val="28"/>
        </w:rPr>
        <w:t>.</w:t>
      </w:r>
    </w:p>
    <w:p>
      <w:pPr>
        <w:pStyle w:val="Normal"/>
        <w:spacing w:lineRule="auto" w:line="360" w:before="0" w:after="0"/>
        <w:ind w:firstLine="709"/>
        <w:jc w:val="both"/>
        <w:rPr>
          <w:b/>
          <w:bCs/>
        </w:rPr>
      </w:pPr>
      <w:r>
        <w:rPr>
          <w:rFonts w:eastAsia="Times New Roman" w:cs="Times New Roman"/>
          <w:b/>
          <w:bCs/>
          <w:sz w:val="28"/>
          <w:szCs w:val="28"/>
          <w:lang w:val="ru-RU"/>
        </w:rPr>
        <w:t>З</w:t>
      </w:r>
      <w:r>
        <w:rPr>
          <w:rFonts w:eastAsia="Times New Roman" w:cs="Times New Roman"/>
          <w:b/>
          <w:bCs/>
          <w:sz w:val="28"/>
          <w:szCs w:val="28"/>
        </w:rPr>
        <w:t>адачи:</w:t>
      </w:r>
    </w:p>
    <w:p>
      <w:pPr>
        <w:pStyle w:val="ListParagraph"/>
        <w:widowControl/>
        <w:numPr>
          <w:ilvl w:val="0"/>
          <w:numId w:val="17"/>
        </w:numPr>
        <w:suppressAutoHyphens w:val="true"/>
        <w:overflowPunct w:val="true"/>
        <w:bidi w:val="0"/>
        <w:spacing w:lineRule="auto" w:line="360" w:before="0" w:after="0"/>
        <w:ind w:firstLine="680" w:left="0" w:right="0"/>
        <w:contextualSpacing/>
        <w:jc w:val="both"/>
        <w:rPr/>
      </w:pPr>
      <w:r>
        <w:rPr>
          <w:rFonts w:eastAsia="Times New Roman" w:cs="Times New Roman"/>
          <w:sz w:val="28"/>
          <w:szCs w:val="28"/>
        </w:rPr>
        <w:t>Провести анализ теоретических основ и существующих методов оценки благонадежности поставщиков, а также выполнить обзор и сравнительный анализ рынка аналогичного программного обеспечения.</w:t>
      </w:r>
    </w:p>
    <w:p>
      <w:pPr>
        <w:pStyle w:val="ListParagraph"/>
        <w:widowControl/>
        <w:numPr>
          <w:ilvl w:val="0"/>
          <w:numId w:val="17"/>
        </w:numPr>
        <w:suppressAutoHyphens w:val="true"/>
        <w:overflowPunct w:val="true"/>
        <w:bidi w:val="0"/>
        <w:spacing w:lineRule="auto" w:line="360" w:before="0" w:after="0"/>
        <w:ind w:firstLine="680" w:left="0" w:right="0"/>
        <w:contextualSpacing/>
        <w:jc w:val="both"/>
        <w:rPr/>
      </w:pPr>
      <w:r>
        <w:rPr>
          <w:rFonts w:eastAsia="Times New Roman" w:cs="Times New Roman"/>
          <w:sz w:val="28"/>
          <w:szCs w:val="28"/>
        </w:rPr>
        <w:t>Выполнить анализ деятельности и организационной структуры АО "РТК", исследовать бизнес-процесс закупки товаров и выбора поставщика, выявить его недостатки и сформировать предложения по автоматизации.</w:t>
      </w:r>
    </w:p>
    <w:p>
      <w:pPr>
        <w:pStyle w:val="ListParagraph"/>
        <w:widowControl/>
        <w:numPr>
          <w:ilvl w:val="0"/>
          <w:numId w:val="17"/>
        </w:numPr>
        <w:suppressAutoHyphens w:val="true"/>
        <w:overflowPunct w:val="true"/>
        <w:bidi w:val="0"/>
        <w:spacing w:lineRule="auto" w:line="360" w:before="0" w:after="0"/>
        <w:ind w:firstLine="680" w:left="0" w:right="0"/>
        <w:contextualSpacing/>
        <w:jc w:val="both"/>
        <w:rPr/>
      </w:pPr>
      <w:r>
        <w:rPr>
          <w:rFonts w:eastAsia="Times New Roman" w:cs="Times New Roman"/>
          <w:sz w:val="28"/>
          <w:szCs w:val="28"/>
        </w:rPr>
        <w:t>Разработать архитектуру и выполнить техническую реализацию информационной системы (модуля) для оценки благонадежности поставщиков на платформе «1С:Предприятие 8.3» с интеграцией Python-сервиса на основе машинного обучения.</w:t>
      </w:r>
    </w:p>
    <w:p>
      <w:pPr>
        <w:pStyle w:val="ListParagraph"/>
        <w:widowControl/>
        <w:numPr>
          <w:ilvl w:val="0"/>
          <w:numId w:val="17"/>
        </w:numPr>
        <w:suppressAutoHyphens w:val="true"/>
        <w:overflowPunct w:val="true"/>
        <w:bidi w:val="0"/>
        <w:spacing w:lineRule="auto" w:line="360" w:before="0" w:after="0"/>
        <w:ind w:firstLine="680" w:left="0" w:right="0"/>
        <w:contextualSpacing/>
        <w:jc w:val="both"/>
        <w:rPr/>
      </w:pPr>
      <w:r>
        <w:rPr>
          <w:rFonts w:eastAsia="Times New Roman" w:cs="Times New Roman"/>
          <w:sz w:val="28"/>
          <w:szCs w:val="28"/>
        </w:rPr>
        <w:t>Провести тестирование и опытную эксплуатацию разработанной информационной системы для подтверждения ее работоспособности и стабильности.</w:t>
      </w:r>
    </w:p>
    <w:p>
      <w:pPr>
        <w:pStyle w:val="ListParagraph"/>
        <w:widowControl/>
        <w:numPr>
          <w:ilvl w:val="0"/>
          <w:numId w:val="17"/>
        </w:numPr>
        <w:suppressAutoHyphens w:val="true"/>
        <w:overflowPunct w:val="true"/>
        <w:bidi w:val="0"/>
        <w:spacing w:lineRule="auto" w:line="360" w:before="0" w:after="0"/>
        <w:ind w:firstLine="680" w:left="0" w:right="0"/>
        <w:contextualSpacing/>
        <w:jc w:val="both"/>
        <w:rPr/>
      </w:pPr>
      <w:r>
        <w:rPr>
          <w:rFonts w:eastAsia="Times New Roman" w:cs="Times New Roman"/>
          <w:sz w:val="28"/>
          <w:szCs w:val="28"/>
        </w:rPr>
        <w:t>Оценить экономическую эффективность внедрения разработанного проектного решения.</w:t>
      </w:r>
    </w:p>
    <w:p>
      <w:pPr>
        <w:pStyle w:val="Normal"/>
        <w:spacing w:lineRule="auto" w:line="360" w:before="0" w:after="0"/>
        <w:jc w:val="both"/>
        <w:rPr>
          <w:rFonts w:ascii="Times New Roman" w:hAnsi="Times New Roman" w:eastAsia="Times New Roman" w:cs="Times New Roman"/>
          <w:sz w:val="28"/>
          <w:szCs w:val="28"/>
        </w:rPr>
      </w:pPr>
      <w:r>
        <w:rPr>
          <w:rFonts w:eastAsia="Times New Roman" w:cs="Times New Roman"/>
          <w:sz w:val="28"/>
          <w:szCs w:val="28"/>
        </w:rPr>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r>
        <w:br w:type="page"/>
      </w:r>
    </w:p>
    <w:p>
      <w:pPr>
        <w:pStyle w:val="Heading1"/>
        <w:spacing w:before="0" w:after="240"/>
        <w:ind w:hanging="0" w:left="0"/>
        <w:jc w:val="center"/>
        <w:rPr/>
      </w:pPr>
      <w:bookmarkStart w:id="2" w:name="__RefHeading___Toc37927_2829662935"/>
      <w:bookmarkEnd w:id="2"/>
      <w:r>
        <w:rPr/>
        <w:t>1. Теоретическая основа исследования</w:t>
      </w:r>
    </w:p>
    <w:p>
      <w:pPr>
        <w:pStyle w:val="Heading2"/>
        <w:ind w:hanging="0" w:left="0"/>
        <w:rPr/>
      </w:pPr>
      <w:bookmarkStart w:id="3" w:name="__RefHeading___Toc22171_2829662935"/>
      <w:bookmarkEnd w:id="3"/>
      <w:r>
        <w:rPr>
          <w:lang w:val="en-US"/>
        </w:rPr>
        <w:t xml:space="preserve">1.1 </w:t>
      </w:r>
      <w:bookmarkStart w:id="4" w:name="_Hlk515217304"/>
      <w:bookmarkStart w:id="5" w:name="_Toc515886984"/>
      <w:bookmarkStart w:id="6" w:name="_Toc483760664"/>
      <w:r>
        <w:rPr/>
        <w:t>Методы и модели анализа данных</w:t>
      </w:r>
      <w:bookmarkEnd w:id="6"/>
      <w:r>
        <w:rPr/>
        <w:t xml:space="preserve"> для оценки благонадежности поставщика товаров</w:t>
      </w:r>
      <w:bookmarkEnd w:id="4"/>
      <w:bookmarkEnd w:id="5"/>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обойтись без информационных технологий в сфере торговли сложно. С ростом объемов торговли увеличивается число требований к информационным потокам данных организации, которые сопровождают движения товаров и, как следствие, позволяют принимать правильные управленческие решения.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Торговля – это та сфера человеческой деятельности, где необходима автоматизированная система учета. С ростом масштабов торговых предприятий растет ассортимент продукции, число покупателей, число поставок. Поэтому управлять торговым предприятием без автоматизации практически невозможно.</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Согласно данным валового внутреннего продукта, сфера торговли в РФ считается одной из самых больших бюджет содержащих структур всей страны в целом, которые составляют 22%. Что касается розничной торговли, то она является самым быстро развивающимся сектором экономики.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Согласно ГОСТ Р 51303-2013 «Торговля. Термины и определения» розничная торговля - вид торговой деятельности, связанный с приобретением и продажей товаров для использования их в личных, семейных, домашних и иных целях, не связанных с осуществлением предпринимательской деятельности. В последнее время большая часть современного бизнеса приобретает сетевой характер, и розничная торговля не является исключением. [2]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Закупка товаров в сфере розничной торговли производится большими партиями, поэтому каждому предприятию необходимо тщательно выбирать поставщика, чтобы иметь конкурентные преимущества, ведь главной задачей сетевой торговли является обеспечение постоянного наличия и восполнения товарного ассортимента. [3]</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Одной из тенденций развития информационных систем розничной торговли является внедрение продуктов, которые подразумевают эффективный обмен информацией внутри предприятия, а также способных структурировать и анализировать данные, осуществляя при этом организацию совместной работы с документами.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существует большое количество поставщиков одинаковых товаров и услуг, что приводит в основном к выбору тех, которые могли бы обеспечить успешную деятельность организации. Значимость выбора контрагента объясняется не только функционированием на рынке поставщиков одинакового ассортимента, но и высоким уровнем партнерства с заказчиком. [4]</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Существуют два основных критерия выбора поставщика, на которые в первую очередь обращают внимание при выборе контрагента: стоимость приобретения продукции и услуг, качество обслуживания.</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Анализ взаимоотношений с тем или иным поставщиком рассматривается с точки зрения нескольких дисциплин: коммерческой деятельности, экономики, организации материально-технического обеспечения, предпринимательства. </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Чаще всего, для выявления группы надежных контрагентов используют балльную систему, которая позволяет принять правильное решение, чтобы осуществить выбор. Для составления такой системы требуются взвешенные оценки экспертов, отобранные критерии и большое количество времени.</w:t>
      </w:r>
    </w:p>
    <w:p>
      <w:pPr>
        <w:pStyle w:val="Normal"/>
        <w:shd w:val="clear" w:fill="FFFFFF"/>
        <w:spacing w:lineRule="auto" w:line="360" w:before="0" w:after="0"/>
        <w:ind w:firstLine="709"/>
        <w:contextualSpacing/>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В связи с огромным ростом объемов информации, а также необходимостью постоянного ее анализа растет спрос на системы, способные это осуществить. Потребность в анализе уже полученных данных для прогнозирования будущих действий существует не только для начинающих предпринимателей, но и для холдинговых компаний, существующих на рынке уже несколько лет. Сбор и анализ информации в сроки, максимально приближенные к режиму реального времени, позволяют регулировать работу компании, а также учесть изменения внешних факторов раньше, чем это сделают конкуренты. Процессы анализа информации и принятии решений приобретают сегодня всё более автоматизированный характер, позволяя привлекать большие объёмы ценных данных и экономить временные ресурсы. [5]</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shd w:fill="FFFFFF" w:val="clear"/>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товару или поставщику, может быть использована не только в узконаправленных целях предприятия, но и для проведения анализа эффективности торговых операций в целом. [6]</w:t>
      </w:r>
    </w:p>
    <w:p>
      <w:pPr>
        <w:pStyle w:val="Normal"/>
        <w:spacing w:lineRule="auto" w:line="360" w:before="0" w:after="0"/>
        <w:ind w:firstLine="709"/>
        <w:jc w:val="both"/>
        <w:rPr>
          <w:rFonts w:ascii="Times New Roman" w:hAnsi="Times New Roman" w:eastAsia="Times New Roman" w:cs="Times New Roman"/>
          <w:sz w:val="28"/>
          <w:szCs w:val="28"/>
          <w:shd w:fill="FFFFFF" w:val="clear"/>
          <w:lang w:eastAsia="ru-RU"/>
        </w:rPr>
      </w:pPr>
      <w:r>
        <w:rPr>
          <w:rFonts w:eastAsia="Times New Roman" w:cs="Times New Roman"/>
          <w:sz w:val="28"/>
          <w:szCs w:val="28"/>
          <w:shd w:fill="FFFFFF" w:val="clear"/>
          <w:lang w:eastAsia="ru-RU"/>
        </w:rPr>
        <w:t>На сегодняшний день известно большое количество методов, способных оказать существенную помощь в проведении анализа. Каждый из них нацелен на решение определенного вида задач. Классификация задач представлена на рисунке 1.1.</w:t>
      </w:r>
    </w:p>
    <w:p>
      <w:pPr>
        <w:pStyle w:val="Normal"/>
        <w:spacing w:lineRule="auto" w:line="360" w:before="0" w:after="0"/>
        <w:ind w:firstLine="709"/>
        <w:jc w:val="both"/>
        <w:rPr>
          <w:rFonts w:ascii="Times New Roman" w:hAnsi="Times New Roman" w:eastAsia="Times New Roman" w:cs="Times New Roman"/>
          <w:color w:val="645952"/>
          <w:sz w:val="28"/>
          <w:szCs w:val="28"/>
          <w:shd w:fill="FFFFFF" w:val="clear"/>
          <w:lang w:eastAsia="ru-RU"/>
        </w:rPr>
      </w:pPr>
      <w:r>
        <w:rPr>
          <w:rFonts w:eastAsia="Times New Roman" w:cs="Times New Roman"/>
          <w:color w:val="645952"/>
          <w:sz w:val="28"/>
          <w:szCs w:val="28"/>
          <w:shd w:fill="FFFFFF" w:val="clear"/>
          <w:lang w:eastAsia="ru-RU"/>
        </w:rPr>
      </w:r>
    </w:p>
    <w:p>
      <w:pPr>
        <w:pStyle w:val="Normal"/>
        <w:keepNext w:val="true"/>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2629535" cy="2599690"/>
            <wp:effectExtent l="0" t="0" r="0" b="0"/>
            <wp:docPr id="1" name="Рисунок 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46" descr=""/>
                    <pic:cNvPicPr>
                      <a:picLocks noChangeAspect="1" noChangeArrowheads="1"/>
                    </pic:cNvPicPr>
                  </pic:nvPicPr>
                  <pic:blipFill>
                    <a:blip r:embed="rId5"/>
                    <a:stretch>
                      <a:fillRect/>
                    </a:stretch>
                  </pic:blipFill>
                  <pic:spPr bwMode="auto">
                    <a:xfrm>
                      <a:off x="0" y="0"/>
                      <a:ext cx="2629535" cy="2599690"/>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1.1 – Типы задач анализа данных</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val="false"/>
        <w:shd w:val="clear" w:fill="FFFFFF"/>
        <w:spacing w:lineRule="auto" w:line="360" w:before="0" w:after="0"/>
        <w:ind w:firstLine="709"/>
        <w:contextualSpacing/>
        <w:jc w:val="both"/>
        <w:rPr>
          <w:rFonts w:ascii="Times New Roman" w:hAnsi="Times New Roman" w:cs="Times New Roman"/>
          <w:sz w:val="28"/>
          <w:szCs w:val="28"/>
        </w:rPr>
      </w:pPr>
      <w:r>
        <w:rPr>
          <w:rFonts w:cs="Times New Roman"/>
          <w:sz w:val="28"/>
          <w:szCs w:val="28"/>
        </w:rPr>
        <w:t>Рассмотрим основные методы оценки качества поставщиков, наиболее широко применяемые в настоящее время.</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рейтинговых оценок - этот метод можно считать наиболее распространенным методом выбора поставщика. Выбираются основные критерии выбора поставщика, далее работниками отдела закупок или привлеченными экспертами устанавливается их значимость экспертным путем. Например, допустим, что предприятию необходимо закупить товар, причем его дефицит недопустим. Соответственно, на первое место при выборе поставщика будет поставлен критерий надежности поставки. Удельный вес этого критерия будет самым большим.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Высчитывается значение рейтинга по каждому критерию путем произведения удельного веса критерия на его экспертную балльную оценку (например, по 10-бальной системе) для данного поставщика. Далее суммируют полученные значения рейтинга по всем критериям и получают итоговый рейтинг для конкретного поставщика. Сравнивая полученные значения рейтинга для разных поставщиков, определяют наилучшего партнера (таблица 3).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 формализованном виде рейтинг </w:t>
      </w:r>
      <w:r>
        <w:rPr>
          <w:rFonts w:cs="Times New Roman"/>
          <w:sz w:val="28"/>
          <w:szCs w:val="28"/>
          <w:lang w:val="en-US"/>
        </w:rPr>
        <w:t>R</w:t>
      </w:r>
      <w:r>
        <w:rPr>
          <w:rFonts w:cs="Times New Roman"/>
          <w:sz w:val="28"/>
          <w:szCs w:val="28"/>
        </w:rPr>
        <w:t xml:space="preserve"> поставщика определяется выражением:</w:t>
      </w:r>
    </w:p>
    <w:p>
      <w:pPr>
        <w:pStyle w:val="Normal"/>
        <w:widowControl w:val="false"/>
        <w:shd w:val="clear" w:fill="FFFFFF"/>
        <w:spacing w:lineRule="auto" w:line="360" w:before="0" w:after="0"/>
        <w:ind w:firstLine="709"/>
        <w:jc w:val="center"/>
        <w:rPr>
          <w:rFonts w:ascii="Times New Roman" w:hAnsi="Times New Roman" w:cs="Times New Roman"/>
          <w:sz w:val="28"/>
          <w:szCs w:val="28"/>
        </w:rPr>
      </w:pPr>
      <w:r>
        <w:rPr>
          <w:rFonts w:cs="Times New Roman"/>
          <w:i/>
          <w:sz w:val="28"/>
          <w:szCs w:val="28"/>
          <w:lang w:val="en-US"/>
        </w:rPr>
        <w:t>R</w:t>
      </w:r>
      <w:r>
        <w:rPr>
          <w:rFonts w:cs="Times New Roman"/>
          <w:i/>
          <w:sz w:val="28"/>
          <w:szCs w:val="28"/>
        </w:rPr>
        <w:t xml:space="preserve"> = </w:t>
      </w:r>
      <w:r>
        <w:rPr>
          <w:rFonts w:eastAsia="Symbol" w:cs="Symbol" w:ascii="Symbol" w:hAnsi="Symbol"/>
          <w:i/>
          <w:sz w:val="28"/>
          <w:szCs w:val="28"/>
          <w:lang w:val="en-US"/>
        </w:rPr>
        <w:sym w:font="Symbol" w:char="f0e5"/>
      </w:r>
      <w:r>
        <w:rPr>
          <w:rFonts w:cs="Times New Roman"/>
          <w:i/>
          <w:sz w:val="28"/>
          <w:szCs w:val="28"/>
        </w:rPr>
        <w:t xml:space="preserve"> </w:t>
      </w:r>
      <w:r>
        <w:rPr>
          <w:rFonts w:cs="Times New Roman"/>
          <w:i/>
          <w:sz w:val="28"/>
          <w:szCs w:val="28"/>
          <w:lang w:val="en-US"/>
        </w:rPr>
        <w:t>C</w:t>
      </w:r>
      <w:r>
        <w:rPr>
          <w:rFonts w:cs="Times New Roman"/>
          <w:i/>
          <w:sz w:val="28"/>
          <w:szCs w:val="28"/>
          <w:vertAlign w:val="subscript"/>
          <w:lang w:val="en-US"/>
        </w:rPr>
        <w:t>i</w:t>
      </w:r>
      <w:r>
        <w:rPr>
          <w:rFonts w:cs="Times New Roman"/>
          <w:i/>
          <w:sz w:val="28"/>
          <w:szCs w:val="28"/>
        </w:rPr>
        <w:t xml:space="preserve"> </w:t>
      </w:r>
      <w:r>
        <w:rPr>
          <w:rFonts w:cs="Times New Roman"/>
          <w:i/>
          <w:sz w:val="28"/>
          <w:szCs w:val="28"/>
          <w:lang w:val="en-US"/>
        </w:rPr>
        <w:t>X</w:t>
      </w:r>
      <w:r>
        <w:rPr>
          <w:rFonts w:cs="Times New Roman"/>
          <w:i/>
          <w:sz w:val="28"/>
          <w:szCs w:val="28"/>
          <w:vertAlign w:val="subscript"/>
          <w:lang w:val="en-US"/>
        </w:rPr>
        <w:t>i</w:t>
      </w:r>
      <w:r>
        <w:rPr>
          <w:rFonts w:cs="Times New Roman"/>
          <w:i/>
          <w:sz w:val="28"/>
          <w:szCs w:val="28"/>
        </w:rPr>
        <w:t xml:space="preserve"> </w:t>
        <w:tab/>
        <w:t>,</w:t>
      </w:r>
      <w:r>
        <w:rPr>
          <w:rFonts w:cs="Times New Roman"/>
          <w:sz w:val="28"/>
          <w:szCs w:val="28"/>
        </w:rPr>
        <w:tab/>
        <w:t>(1)</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где </w:t>
      </w:r>
      <w:r>
        <w:rPr>
          <w:rFonts w:cs="Times New Roman"/>
          <w:i/>
          <w:sz w:val="28"/>
          <w:szCs w:val="28"/>
          <w:lang w:val="en-US"/>
        </w:rPr>
        <w:t>N</w:t>
      </w:r>
      <w:r>
        <w:rPr>
          <w:rFonts w:cs="Times New Roman"/>
          <w:sz w:val="28"/>
          <w:szCs w:val="28"/>
        </w:rPr>
        <w:t xml:space="preserve"> – число показателей оценки рейтинга поставщика;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X</w:t>
      </w:r>
      <w:r>
        <w:rPr>
          <w:rFonts w:cs="Times New Roman"/>
          <w:i/>
          <w:sz w:val="28"/>
          <w:szCs w:val="28"/>
          <w:vertAlign w:val="subscript"/>
          <w:lang w:val="en-US"/>
        </w:rPr>
        <w:t>i</w:t>
      </w:r>
      <w:r>
        <w:rPr>
          <w:rFonts w:cs="Times New Roman"/>
          <w:sz w:val="28"/>
          <w:szCs w:val="28"/>
        </w:rPr>
        <w:t xml:space="preserve"> – удельный вес показателя (выраженный в долях, а не в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C</w:t>
      </w:r>
      <w:r>
        <w:rPr>
          <w:rFonts w:cs="Times New Roman"/>
          <w:i/>
          <w:sz w:val="28"/>
          <w:szCs w:val="28"/>
          <w:vertAlign w:val="subscript"/>
          <w:lang w:val="en-US"/>
        </w:rPr>
        <w:t>i</w:t>
      </w:r>
      <w:r>
        <w:rPr>
          <w:rFonts w:cs="Times New Roman"/>
          <w:sz w:val="28"/>
          <w:szCs w:val="28"/>
        </w:rPr>
        <w:t xml:space="preserve"> – балльная оценка величины этого показателя, обеспечиваемая данным поставщиком.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оценки затрат</w:t>
      </w:r>
      <w:r>
        <w:rPr>
          <w:rFonts w:cs="Times New Roman"/>
          <w:i/>
          <w:sz w:val="28"/>
          <w:szCs w:val="28"/>
        </w:rPr>
        <w:t xml:space="preserve"> - э</w:t>
      </w:r>
      <w:r>
        <w:rPr>
          <w:rFonts w:cs="Times New Roman"/>
          <w:sz w:val="28"/>
          <w:szCs w:val="28"/>
        </w:rPr>
        <w:t>тот метод иногда называют затратно-коэффициентным методом или «методом миссий». Он заключается в том, что весь исследуемый процесс снабжения делится на несколько возможных вариантов (миссий), и для каждого тщательно рассчитываются все расходы и доходы. В результате получают данные для сравнения и выбора вариантов решений (миссий). Для каждого поставщика рассчитываются все возможные издержки и доходы (при этом учитываются логистические риски). Затем из набора вариантов (миссий) выбирается наиболее выгодный (по критерию общей прибыли).</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По существу, это разновидность метода ранжирования (критериев) по стоимости. Метод интересен с точки зрения стоимостной оценки и позволяет определять «стоимость» выбора поставщика. Недостаток метода состоит в том, что он требует большого объема информации и анализа большого объема информации по каждому поставщику.</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доминирующих характеристик состоит в сосредоточении на одном выбранном параметре (критерии). Этот параметр может быть: наиболее низкой ценой, наилучшим качеством, графиком поставок, внушающим наибольшее доверие, и т.п. Преимущество этого метода – в простоте, а недостаток – в игнорировании остальных факторов - критериев отбора.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Метод категорий предпочтения - оценка поставщика, в том числе и выбор способа его оценки, зависит от информации, стекающейся из многих подразделений фирмы. Так например, на производстве инженерные службы дают свою оценку способности поставщика производить высокотехнологическую продукцию и могут компетентно судить о ее качестве. Диспетчерская докладывает о сроках доставки закупаемых материальных ресурсов. Производственные отделы – о простоте и удобстве пользования материальных ресурсов в производственном процессе. Такой метод подразумевает наличие обширной и разнообразной информации из множества источников, которая позволяет рассматривать каждый фактор наравне с остальными, в то время как для фирмы, возможно, какой-то фактор является ключевым, например, простота использования продукции в </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suppressAutoHyphens w:val="true"/>
        <w:overflowPunct w:val="true"/>
        <w:spacing w:lineRule="auto" w:line="360"/>
        <w:ind w:hanging="0" w:left="0"/>
        <w:jc w:val="center"/>
        <w:rPr/>
      </w:pPr>
      <w:r>
        <w:rPr/>
      </w:r>
      <w:r>
        <w:br w:type="page"/>
      </w:r>
    </w:p>
    <w:p>
      <w:pPr>
        <w:pStyle w:val="Heading2"/>
        <w:spacing w:before="0" w:after="0"/>
        <w:ind w:hanging="0" w:left="0"/>
        <w:rPr/>
      </w:pPr>
      <w:bookmarkStart w:id="7" w:name="__RefHeading___Toc22173_2829662935"/>
      <w:bookmarkEnd w:id="7"/>
      <w:r>
        <w:rPr>
          <w:lang w:val="en-US"/>
        </w:rPr>
        <w:t xml:space="preserve">1.2 </w:t>
      </w:r>
      <w:bookmarkStart w:id="8" w:name="_Toc515886985"/>
      <w:r>
        <w:rPr/>
        <w:t>Характеристика деятельности АО "РТК"</w:t>
      </w:r>
      <w:bookmarkEnd w:id="8"/>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АО "РТК" – компания, основным видом деятельности которой является торговля розничная телекоммуникационным оборудованием, мобильными телефонами и аксессуарами в специализированных магазинах.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Организация зарегистрирована 7 сентября 2001 г. регистратором ИФНС России № 9 по г.Москве.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Основные функции каждого магазина компании следующие:</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Заказ и закупка товаров у поставщиков;</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заказа и продажа товаров клиентам;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Возврат товаров поставщику в случаях, оговоренных договором;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Складской учет;</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Проведение инвентаризации;</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первичной документации.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Управление магазинами компании осуществляется структурными подразделениями в центральном офисе: службами организации торговли, информационных технологий, финансовыми и бухгалтерскими отделами, отделом закупок, маркетинга и управления персоналом.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Heading2"/>
        <w:ind w:hanging="0" w:left="0"/>
        <w:rPr/>
      </w:pPr>
      <w:bookmarkStart w:id="9" w:name="__RefHeading___Toc22175_2829662935"/>
      <w:bookmarkEnd w:id="9"/>
      <w:r>
        <w:rPr>
          <w:lang w:val="en-US"/>
        </w:rPr>
        <w:t xml:space="preserve">1.3 </w:t>
      </w:r>
      <w:bookmarkStart w:id="10" w:name="_Toc515886986"/>
      <w:r>
        <w:rPr/>
        <w:t>Организационная структура управления АО "РТК"</w:t>
      </w:r>
      <w:bookmarkEnd w:id="10"/>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Контроль и управление сетью магазинов компании «АО "РТК" осуществляет ряд лиц, работающих в центральном офисе компании. Свою организационную структуру также имеет каждая торговая точка в отдельности.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каждом магазине данной организации работает разное количество сотрудников, но структура управления внутри торговой точки имеет схожую структуру (рисунок 1.2).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3686810" cy="2520315"/>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6"/>
                    <a:srcRect l="0" t="5437" r="0" b="8677"/>
                    <a:stretch>
                      <a:fillRect/>
                    </a:stretch>
                  </pic:blipFill>
                  <pic:spPr bwMode="auto">
                    <a:xfrm>
                      <a:off x="0" y="0"/>
                      <a:ext cx="3686810" cy="2520315"/>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rFonts w:eastAsia="Times New Roman" w:cs="Times New Roman"/>
          <w:sz w:val="28"/>
          <w:szCs w:val="28"/>
          <w:lang w:eastAsia="ru-RU"/>
        </w:rPr>
        <w:t>Рисунок 1.2 - Организационная структура магазина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ab/>
        <w:tab/>
        <w:tab/>
        <w:tab/>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Менеджер организует документооборот в магазине и занимается контролем работы продавцов и кассиров. Работа других сотрудников состоит в следующем: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Организация продаж;</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Консультация клиентов магазина по характеристикам и стоимости товаров;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Проведение платежных операций;</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Выдача покупок;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Контроль товаров в торговом зале;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Инвентаризация;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Составление первичной отчетности.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Чтобы описать структуру управления центрального офиса и обозначить подразделение, в котором осуществляется работа с поставщиками, на начальном этапе было решено использовать структурно-функциональное моделирование в контексте </w:t>
      </w:r>
      <w:r>
        <w:rPr>
          <w:rFonts w:eastAsia="Times New Roman" w:cs="Times New Roman"/>
          <w:sz w:val="28"/>
          <w:szCs w:val="28"/>
          <w:lang w:val="en-US" w:eastAsia="ru-RU"/>
        </w:rPr>
        <w:t>IDEF</w:t>
      </w:r>
      <w:r>
        <w:rPr>
          <w:rFonts w:eastAsia="Times New Roman" w:cs="Times New Roman"/>
          <w:sz w:val="28"/>
          <w:szCs w:val="28"/>
          <w:lang w:eastAsia="ru-RU"/>
        </w:rPr>
        <w:t>0. Ниже рассмотрена модель процесса приобретения товара у поставщика. Данная модель помогает представить организацию работы отдела закупок с контрагентами и описать бизнес процессы в АО "РТК".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Heading2"/>
        <w:ind w:hanging="0" w:left="0"/>
        <w:rPr>
          <w:rFonts w:ascii="Times New Roman" w:hAnsi="Times New Roman" w:eastAsia="Times New Roman"/>
          <w:b w:val="false"/>
          <w:color w:val="auto"/>
          <w:lang w:eastAsia="ru-RU"/>
        </w:rPr>
      </w:pPr>
      <w:bookmarkStart w:id="11" w:name="__RefHeading___Toc22177_2829662935"/>
      <w:bookmarkEnd w:id="11"/>
      <w:r>
        <w:rPr/>
        <w:t xml:space="preserve">1.4 </w:t>
      </w:r>
      <w:bookmarkStart w:id="12" w:name="_Toc515886987"/>
      <w:r>
        <w:rPr/>
        <w:t>Описание и анализ бизнес процесса закупки товаров</w:t>
      </w:r>
      <w:bookmarkEnd w:id="1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Как уже отмечалось выше, основной функцией отдела закупок является деятельность, направленная на </w:t>
      </w:r>
      <w:r>
        <w:rPr>
          <w:rFonts w:cs="Times New Roman"/>
          <w:sz w:val="28"/>
          <w:szCs w:val="28"/>
        </w:rPr>
        <w:t>хорошо налаженное и постоянное обеспечение товарами. Именно поэтому процесс выбора и оценки благонадёжности поставщика является одной из наиболее важных задач отдела. Рассмотрим более подробно процесс закупки товаров в АО "РТК"</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Для анализа понимания структуры и взаимосвязей автоматизируемых процессов необходимо построить структурно-функциональную модель, с помощью которой можно достаточно эффективно проанализировать узкие места в управлении и оптимизировать общую схему бизнеса.</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 xml:space="preserve">Моделирование проведём с помощью стандарта IDEF0 в контексте </w:t>
      </w:r>
      <w:r>
        <w:rPr>
          <w:rFonts w:cs="Times New Roman"/>
          <w:sz w:val="28"/>
          <w:szCs w:val="28"/>
          <w:lang w:val="en-US"/>
        </w:rPr>
        <w:t>AS</w:t>
      </w:r>
      <w:r>
        <w:rPr>
          <w:rFonts w:cs="Times New Roman"/>
          <w:sz w:val="28"/>
          <w:szCs w:val="28"/>
        </w:rPr>
        <w:t>-</w:t>
      </w:r>
      <w:r>
        <w:rPr>
          <w:rFonts w:cs="Times New Roman"/>
          <w:sz w:val="28"/>
          <w:szCs w:val="28"/>
          <w:lang w:val="en-US"/>
        </w:rPr>
        <w:t>IS</w:t>
      </w:r>
      <w:r>
        <w:rPr>
          <w:rFonts w:cs="Times New Roman"/>
          <w:sz w:val="28"/>
          <w:szCs w:val="28"/>
        </w:rPr>
        <w:t>. Данная модель предназначена для описания существующих бизнес-процессов на предприятии.</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IDEF0 Методология функционального моделирования, являющаяся составной частью SADT, позволяет наглядно и эффективно отобразить весь механизм деятельности предприятия в виде иерархической системы взаимосвязанных функций. Она позволит понять, какой результат последует из проводимой работы, какие объекты или информация служат необходимым набором для реализации процессов, что является управляющими факторами. Так же по средствам нотации IDEF0 можно выявить и недостатки бизнес-процессов, что является весьма ощутимой помощью входе анализа деятельности организации. [7]</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Входными данными процесса является потребность в товарах, выходными данными – полученные товары и аналитические отчёты по деятельности предприятии. В данном процессе учувствуют сотрудников отдела продаж, отдела по закупкам, начальник склада и бухгалтер.  Контекстная диаграмма данного процесса представлена на рисунке 1.3.</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r>
    </w:p>
    <w:p>
      <w:pPr>
        <w:pStyle w:val="Normal"/>
        <w:spacing w:lineRule="auto" w:line="360" w:before="0" w:after="0"/>
        <w:jc w:val="center"/>
        <w:rPr>
          <w:rFonts w:ascii="Times New Roman" w:hAnsi="Times New Roman" w:cs="Times New Roman"/>
          <w:sz w:val="28"/>
          <w:szCs w:val="28"/>
        </w:rPr>
      </w:pPr>
      <w:r>
        <w:rPr/>
        <w:drawing>
          <wp:inline distT="0" distB="0" distL="0" distR="0">
            <wp:extent cx="4762500" cy="3317875"/>
            <wp:effectExtent l="0" t="0" r="0" b="0"/>
            <wp:docPr id="3"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
                    <pic:cNvPicPr>
                      <a:picLocks noChangeAspect="1" noChangeArrowheads="1"/>
                    </pic:cNvPicPr>
                  </pic:nvPicPr>
                  <pic:blipFill>
                    <a:blip r:embed="rId7"/>
                    <a:stretch>
                      <a:fillRect/>
                    </a:stretch>
                  </pic:blipFill>
                  <pic:spPr bwMode="auto">
                    <a:xfrm>
                      <a:off x="0" y="0"/>
                      <a:ext cx="4762500" cy="3317875"/>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rPr>
      </w:pPr>
      <w:bookmarkStart w:id="13" w:name="OLE_LINK25"/>
      <w:bookmarkStart w:id="14" w:name="OLE_LINK24"/>
      <w:bookmarkEnd w:id="13"/>
      <w:bookmarkEnd w:id="14"/>
      <w:r>
        <w:rPr>
          <w:rFonts w:eastAsia="Times New Roman" w:cs="Times New Roman"/>
          <w:sz w:val="28"/>
          <w:szCs w:val="28"/>
          <w:lang w:eastAsia="ru-RU"/>
        </w:rPr>
        <w:t>Рисунок 1.</w:t>
      </w:r>
      <w:r>
        <w:rPr>
          <w:rFonts w:cs="Times New Roman"/>
          <w:sz w:val="28"/>
          <w:szCs w:val="28"/>
        </w:rPr>
        <w:t xml:space="preserve">3 – </w:t>
      </w:r>
      <w:r>
        <w:rPr>
          <w:rFonts w:cs="Times New Roman"/>
          <w:sz w:val="28"/>
          <w:szCs w:val="28"/>
          <w:lang w:eastAsia="ar-SA"/>
        </w:rPr>
        <w:t xml:space="preserve">Контекстная диаграмма </w:t>
      </w:r>
      <w:r>
        <w:rPr>
          <w:rFonts w:cs="Times New Roman"/>
          <w:sz w:val="28"/>
          <w:szCs w:val="28"/>
        </w:rPr>
        <w:t>процесса закупки товаров в АО "РТК"</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bookmarkStart w:id="15" w:name="OLE_LINK25_Копия_1"/>
      <w:bookmarkStart w:id="16" w:name="OLE_LINK24_Копия_1"/>
      <w:bookmarkStart w:id="17" w:name="OLE_LINK25_Копия_1"/>
      <w:bookmarkStart w:id="18" w:name="OLE_LINK24_Копия_1"/>
      <w:bookmarkEnd w:id="17"/>
      <w:bookmarkEnd w:id="18"/>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lang w:eastAsia="ar-SA"/>
        </w:rPr>
        <w:t xml:space="preserve">Декомпозиция </w:t>
      </w:r>
      <w:r>
        <w:rPr>
          <w:rFonts w:cs="Times New Roman"/>
          <w:sz w:val="28"/>
          <w:szCs w:val="28"/>
        </w:rPr>
        <w:t>процесса закупки товаров в АО "РТК" представлена на рисунке 1.4.</w:t>
      </w:r>
    </w:p>
    <w:p>
      <w:pPr>
        <w:pStyle w:val="Normal"/>
        <w:spacing w:lineRule="auto" w:line="360" w:before="0" w:after="0"/>
        <w:jc w:val="center"/>
        <w:rPr>
          <w:rFonts w:ascii="Times New Roman" w:hAnsi="Times New Roman" w:cs="Times New Roman"/>
          <w:sz w:val="28"/>
          <w:szCs w:val="28"/>
        </w:rPr>
      </w:pPr>
      <w:r>
        <w:rPr/>
        <w:drawing>
          <wp:inline distT="0" distB="0" distL="0" distR="0">
            <wp:extent cx="4972050" cy="3465830"/>
            <wp:effectExtent l="0" t="0" r="0" b="0"/>
            <wp:docPr id="4"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
                    <pic:cNvPicPr>
                      <a:picLocks noChangeAspect="1" noChangeArrowheads="1"/>
                    </pic:cNvPicPr>
                  </pic:nvPicPr>
                  <pic:blipFill>
                    <a:blip r:embed="rId8"/>
                    <a:stretch>
                      <a:fillRect/>
                    </a:stretch>
                  </pic:blipFill>
                  <pic:spPr bwMode="auto">
                    <a:xfrm>
                      <a:off x="0" y="0"/>
                      <a:ext cx="4972050" cy="3465830"/>
                    </a:xfrm>
                    <a:prstGeom prst="rect">
                      <a:avLst/>
                    </a:prstGeom>
                  </pic:spPr>
                </pic:pic>
              </a:graphicData>
            </a:graphic>
          </wp:inline>
        </w:drawing>
      </w:r>
    </w:p>
    <w:p>
      <w:pPr>
        <w:pStyle w:val="Normal"/>
        <w:suppressAutoHyphens w:val="true"/>
        <w:spacing w:lineRule="auto" w:line="360" w:before="0" w:after="0"/>
        <w:ind w:firstLine="709"/>
        <w:jc w:val="center"/>
        <w:rPr>
          <w:rFonts w:ascii="Times New Roman" w:hAnsi="Times New Roman" w:cs="Times New Roman"/>
          <w:sz w:val="28"/>
          <w:szCs w:val="28"/>
        </w:rPr>
      </w:pPr>
      <w:r>
        <w:rPr>
          <w:rFonts w:eastAsia="Times New Roman" w:cs="Times New Roman"/>
          <w:sz w:val="28"/>
          <w:szCs w:val="28"/>
          <w:lang w:eastAsia="ru-RU"/>
        </w:rPr>
        <w:t>Рисунок 1.</w:t>
      </w:r>
      <w:r>
        <w:rPr>
          <w:rFonts w:cs="Times New Roman"/>
          <w:sz w:val="28"/>
          <w:szCs w:val="28"/>
        </w:rPr>
        <w:t xml:space="preserve">4 – </w:t>
      </w:r>
      <w:r>
        <w:rPr>
          <w:rFonts w:cs="Times New Roman"/>
          <w:sz w:val="28"/>
          <w:szCs w:val="28"/>
          <w:lang w:eastAsia="ar-SA"/>
        </w:rPr>
        <w:t xml:space="preserve">Декомпозиция диаграммы </w:t>
      </w:r>
      <w:r>
        <w:rPr>
          <w:rFonts w:cs="Times New Roman"/>
          <w:sz w:val="28"/>
          <w:szCs w:val="28"/>
        </w:rPr>
        <w:t>процесса закупки товаров в АО "РТК"</w:t>
      </w:r>
    </w:p>
    <w:p>
      <w:pPr>
        <w:pStyle w:val="Normal"/>
        <w:spacing w:lineRule="auto" w:line="360" w:before="0" w:after="0"/>
        <w:ind w:firstLine="709"/>
        <w:jc w:val="both"/>
        <w:rPr>
          <w:rFonts w:ascii="Times New Roman" w:hAnsi="Times New Roman" w:cs="Times New Roman"/>
          <w:sz w:val="28"/>
          <w:szCs w:val="28"/>
          <w:shd w:fill="FFFF00" w:val="clear"/>
        </w:rPr>
      </w:pPr>
      <w:r>
        <w:rPr>
          <w:rFonts w:cs="Times New Roman"/>
          <w:sz w:val="28"/>
          <w:szCs w:val="28"/>
          <w:shd w:fill="FFFF00" w:val="clear"/>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Первоначально отделом продаж происходит определение потребности в товарах, исходя из текущих остатков товаров на складах и прогнозирования продаж. Определяются базовые характеристики требуемого товаров, возможные от них отклонения, необходимое его количество и сроки поставки для передачи информации менеджеру по закупкам в виде заявки на товары.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заявке должен быть точно указан идентификатор требуемого товара или товаров, количество и сроки поставки. В позициях, кроме идентификатора, может присутствовать краткое описание товара или группы товаров.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На этапе согласования исполнитель, подготавливавший и оформлявший заявку на товары, согласует её содержание с начальником склада и менеджером по закупкам. Такое согласование может проводиться с помощью проставления реквизита "визы" в определенном месте бланка заявки. Если в процессе согласования потребовалось внести изменения, в таком случае исполнитель проводит повторную подготовку, оформление и согласование заявки на товары (Рисунок 1.5).</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940425" cy="4135755"/>
            <wp:effectExtent l="0" t="0" r="0" b="0"/>
            <wp:docPr id="5" name="Рисунок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9" descr=""/>
                    <pic:cNvPicPr>
                      <a:picLocks noChangeAspect="1" noChangeArrowheads="1"/>
                    </pic:cNvPicPr>
                  </pic:nvPicPr>
                  <pic:blipFill>
                    <a:blip r:embed="rId9"/>
                    <a:stretch>
                      <a:fillRect/>
                    </a:stretch>
                  </pic:blipFill>
                  <pic:spPr bwMode="auto">
                    <a:xfrm>
                      <a:off x="0" y="0"/>
                      <a:ext cx="5940425" cy="413575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5 – </w:t>
      </w:r>
      <w:r>
        <w:rPr>
          <w:rFonts w:cs="Times New Roman"/>
          <w:sz w:val="28"/>
          <w:szCs w:val="28"/>
          <w:lang w:eastAsia="ar-SA"/>
        </w:rPr>
        <w:t>Декомпозиция блока А1 «Формирование заявки на товары»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подготовки списка возможных поставщиков, на основании полученной заявки на товары, менеджер по закупкам составляет список возможных поставщиков, состоящий из постоянных поставщиков, с которыми заключены договора на долгосрочное сотрудничество, и, возможно, новых, выявленных с помощью различных информационных каналов, в том числе в результате анализа ранее полученных коммерческих предложений.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отправки потенциальным поставщикам запроса в соответствии заявкой на товары проходит организация или возобновление переписки с возможными поставщиками средствами связи, которым может быть: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Традиционная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Средства факсимильной связи;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Электронная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Личная доставка представителем Исполнителя (Заказчика)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соответствии с данной заявкой на товары менеджером по закупкам подготавливается запрос на товары, который представляет собой просьбу к поставщику на поставку товаров, идентификатор, требуемое количество и сроки поставки которого указаны в соответствующих позициях формы запроса. Подготовленный и оформленный соответствующим образом запрос согласовывается и в случае необходимости, в него вносятся корректировки. Подготовленный и соответствующим образом оформленный запрос отправляется возможным поставщикам при помощи выбранного средства связи (Рисунок 1.6).</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791200" cy="3872865"/>
            <wp:effectExtent l="0" t="0" r="0" b="0"/>
            <wp:docPr id="6"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0" descr=""/>
                    <pic:cNvPicPr>
                      <a:picLocks noChangeAspect="1" noChangeArrowheads="1"/>
                    </pic:cNvPicPr>
                  </pic:nvPicPr>
                  <pic:blipFill>
                    <a:blip r:embed="rId10"/>
                    <a:stretch>
                      <a:fillRect/>
                    </a:stretch>
                  </pic:blipFill>
                  <pic:spPr bwMode="auto">
                    <a:xfrm>
                      <a:off x="0" y="0"/>
                      <a:ext cx="5791200" cy="387286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6 – </w:t>
      </w:r>
      <w:r>
        <w:rPr>
          <w:rFonts w:cs="Times New Roman"/>
          <w:sz w:val="28"/>
          <w:szCs w:val="28"/>
          <w:lang w:eastAsia="ar-SA"/>
        </w:rPr>
        <w:t>Декомпозиция блока А2 «Выбор поставщика»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После отправки запроса выбранному поставщику бухгалтерия оплачивает выставленный счёт за товары. По факту получения товаров на склад по запросу начальник склада формирует приходные документы.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Heading2"/>
        <w:ind w:hanging="0" w:left="0"/>
        <w:rPr/>
      </w:pPr>
      <w:bookmarkStart w:id="19" w:name="__RefHeading___Toc22179_2829662935"/>
      <w:bookmarkEnd w:id="19"/>
      <w:r>
        <w:rPr>
          <w:lang w:val="en-US"/>
        </w:rPr>
        <w:t xml:space="preserve">1.5 </w:t>
      </w:r>
      <w:bookmarkStart w:id="20" w:name="_Toc515886988"/>
      <w:r>
        <w:rPr/>
        <w:t>Анализ процесса оценки благонадёжности и выбора поставщика</w:t>
      </w:r>
      <w:bookmarkEnd w:id="20"/>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рассмотренном процесса самым трудоёмким и ответственным этапом является выбор поставщика, который напрямую связан с двумя предшествующими ей функциями «Определение потребности в товаре» и «Подготовка списка возможных поставщиков» и полностью зависит от них.</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Некоторые менеджеры недооценивают значение правильного выбора поставщика для эффективного функционирования всей компании, а оно обеспечивается во многом, чётким выполнение поставщиками своих функций. Исследования показывают, что во многих компаниях мира, по крайней мере, 50% проблем, связанных с качеством, возникает из-за товаров и услуг, которыми их обеспечили поставщики. [8]</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Прежде поставщик рассматривался как продавец, предоставляющий необходимую продукцию, которого не интересовали проблемы эффективного производства и качества производимой продукции. В современных условиях хозяйственные субъекты всё больше осознают свою взаимозависимость и ответственность друг перед другом. Поставщики и фирмы – покупатели, становятся партнёрами по бизнесу. Работая совместно, они могут добиться снижения затрат и улучшения качества товаров и услуг. [9]</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На предприятии АО "РТК" отдел снабжения осуществляет регулярный анализ рынка на предмет поставщиков, предлагающих высокое качество продукции с меньшими ценами, но в тоже время на более выгодных условиях.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Закупленная продукция должна обеспечивать соответствие установленным требованиям к закупкам. Соответствие закупаемой продукции установленным требованиям подтверждается клеймами, сертификатами, паспортами, формулярами или протоколами испытаний их изготовителями.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Поставщики должны оцениваться и выбираться на основе их способности поставлять продукцию в соответствии с требованиями предприятия.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Heading2"/>
        <w:ind w:hanging="0" w:left="0"/>
        <w:rPr/>
      </w:pPr>
      <w:bookmarkStart w:id="21" w:name="__RefHeading___Toc22181_2829662935"/>
      <w:bookmarkEnd w:id="21"/>
      <w:r>
        <w:rPr>
          <w:lang w:val="en-US"/>
        </w:rPr>
        <w:t xml:space="preserve">1.6 </w:t>
      </w:r>
      <w:bookmarkStart w:id="22" w:name="_Toc515886989"/>
      <w:r>
        <w:rPr/>
        <w:t>Анализ недостатков и формирование предложений по автоматизации бизнес-процесса</w:t>
      </w:r>
      <w:bookmarkEnd w:id="2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Процесс выбора поставщика является очень серьёзной проблемой, требующей от лиц принимающих решение быть весьма осведомлёнными о рынке предоставляемых услуг и объективности, т.к. самая малая неточность может привести к большим материальным потерям, задержкам поставки и т.п., что повлечёт за собой выплату неустоек и другие неприятности.</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Из анализа деятельности компании видно, что на предприятии существует некий порядок поиска и отбора поставщиков, однако как таковая методика оценки поставщиков никак не зафиксирована документально, представляет собой цепочку логических суждений, выдвигаемых сотрудниками отдела закупок. Стоит отметить отсутствие инструмента в виде информационной системы для отбора поставщиков на предприятии, в связи с чем выбор осуществляется на интуитивном уровне. При принятии решения о заключении договоров с поставщиками менеджер по закупкам зачастую не видит всей картины в целом, а руководствуется только текущими выгодами предприятия. Этот факт негативно отражается на качестве оказываемых услуг, а, следовательно, и на удовлетворённости потребителя.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Проблема выбора поставщика состоит в отсутствии какой-либо формализации при выборе поставщика, что зачастую приводит к принятию неверных решений. Среди многообразия факторов, влияющих на выбор поставщика, довольно трудно выделить наиболее результативные. Даже после выделения таких факторов присутствует трудность объективного выбора поставщика. В свою очередь влияния субъективной части, может привести к созданию на предприятии ненужной социальной напряженности между менеджером по закупкам и его руководством. [10]</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связи с этим возникает острая необходимость в внедрении на предприятии информационной системы для оценки благонадёжности поставщиков, которая позволит производить оценку качества на основе математических расчётов, а не логических суждений, с использованием при этом конкретных показателей качества, что приведет к уменьшению временных затрат на обработку данных и повышению объективности принятых решений. Как следствие вышеизложенного повышается, производительность и финансовая стабильность предприятия в целом.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Heading2"/>
        <w:ind w:hanging="0" w:left="0"/>
        <w:rPr/>
      </w:pPr>
      <w:bookmarkStart w:id="23" w:name="__RefHeading___Toc22183_2829662935"/>
      <w:bookmarkEnd w:id="23"/>
      <w:r>
        <w:rPr>
          <w:lang w:val="en-US"/>
        </w:rPr>
        <w:t xml:space="preserve">1.7 </w:t>
      </w:r>
      <w:bookmarkStart w:id="24" w:name="_Toc515886990"/>
      <w:bookmarkStart w:id="25" w:name="_Toc253151518"/>
      <w:r>
        <w:rPr/>
        <w:t xml:space="preserve">Обзор существующих решений для автоматизации </w:t>
      </w:r>
      <w:bookmarkEnd w:id="25"/>
      <w:r>
        <w:rPr/>
        <w:t>бизнес-процесса</w:t>
      </w:r>
      <w:bookmarkEnd w:id="24"/>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Рассмотрим некоторые решения для автоматизации процессов отдела закупок и оценки благонадёжности поставщика, представленным на Российском рынке программного обеспечения.</w:t>
      </w:r>
    </w:p>
    <w:p>
      <w:pPr>
        <w:pStyle w:val="Normal"/>
        <w:spacing w:lineRule="auto" w:line="360" w:before="0" w:after="0"/>
        <w:ind w:firstLine="992"/>
        <w:jc w:val="both"/>
        <w:rPr>
          <w:rFonts w:ascii="Times New Roman" w:hAnsi="Times New Roman" w:cs="Times New Roman"/>
          <w:sz w:val="28"/>
          <w:szCs w:val="28"/>
          <w:lang w:val="en-US"/>
        </w:rPr>
      </w:pPr>
      <w:bookmarkStart w:id="26" w:name="_Hlk515222634"/>
      <w:r>
        <w:rPr>
          <w:rFonts w:cs="Times New Roman"/>
          <w:sz w:val="28"/>
          <w:szCs w:val="28"/>
        </w:rPr>
        <w:t xml:space="preserve">PLUSSELL </w:t>
      </w:r>
      <w:bookmarkEnd w:id="26"/>
      <w:r>
        <w:rPr>
          <w:rFonts w:cs="Times New Roman"/>
          <w:sz w:val="28"/>
          <w:szCs w:val="28"/>
        </w:rPr>
        <w:t>- комплексная система автоматизации и контроля торгово-закупочной деятельности предприятий, которая позволяет заказчикам и поставщикам объединиться в коммуникационную систему единого стандарта для увеличения эффективности работы и сотрудничества в соответствующих процессах закупки и поставки в режиме реального времени. [</w:t>
      </w:r>
      <w:r>
        <w:rPr>
          <w:rFonts w:cs="Times New Roman"/>
          <w:sz w:val="28"/>
          <w:szCs w:val="28"/>
          <w:lang w:val="en-US"/>
        </w:rPr>
        <w:t>]</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Функциональные возможности программы:</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объединения работы филиалов, отделов и сотрудников в единую систему с определенными правами и доступом для оптимизации и стандартизации процессов.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автоматизация и увеличение эффективности взаимодействия с поставщиками в единой системе.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открытость и соблюдение стандартов позволяет планировать и контролировать уровень заказов, поставок и иных задач.</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мощная аналитика и статистика в режиме реального времени позволяют видеть прозрачность расходов и контролировать процесс снабжения.</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Сервис создания бланков документов. Согласовывайте любые заявки в два клика прямо из системы. Все документы структурированы по клиентам.</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Быстрое и удобное предложение цен от поставщиков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Возможность построения функциональной структуры работы в компании с распределением ролей и задачи согласно своим бизнес процессам.</w:t>
      </w:r>
    </w:p>
    <w:p>
      <w:pPr>
        <w:pStyle w:val="Normal"/>
        <w:spacing w:lineRule="auto" w:line="360" w:before="0" w:after="0"/>
        <w:ind w:firstLine="992"/>
        <w:jc w:val="both"/>
        <w:rPr>
          <w:rFonts w:ascii="Times New Roman" w:hAnsi="Times New Roman" w:cs="Times New Roman"/>
          <w:sz w:val="28"/>
          <w:szCs w:val="28"/>
          <w:lang w:val="en-US"/>
        </w:rPr>
      </w:pPr>
      <w:bookmarkStart w:id="27" w:name="_Hlk515222629"/>
      <w:r>
        <w:rPr>
          <w:rFonts w:cs="Times New Roman"/>
          <w:sz w:val="28"/>
          <w:szCs w:val="28"/>
        </w:rPr>
        <w:t xml:space="preserve">SAP Ariba </w:t>
      </w:r>
      <w:bookmarkEnd w:id="27"/>
      <w:r>
        <w:rPr>
          <w:rFonts w:cs="Times New Roman"/>
          <w:sz w:val="28"/>
          <w:szCs w:val="28"/>
        </w:rPr>
        <w:t>– это облачная платформа для оптимизации закупок и взаимодействия с поставщиками через бизнес-сеть Ariba Network, объединяющую более 2,5 миллионов компаний. Решение состоит из нескольких модулей, предоставляющих богатые функциональные возможности для проведения закупочных процедур, выбора поставщика на основе анализа множества критериев, управления взаимоотношениями с поставщиками и отслеживания KPI, управления договорами и контроля оплаты, проведения закупок на основе каталогов и анализа эффективности закупок. [</w:t>
      </w:r>
      <w:r>
        <w:rPr>
          <w:rFonts w:cs="Times New Roman"/>
          <w:sz w:val="28"/>
          <w:szCs w:val="28"/>
          <w:lang w:val="en-US"/>
        </w:rPr>
        <w:t>12]</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Преимущества платформы SAP Ariba:</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облачным решением, что увеличивает экономию от внедрения за счет отсутствия затрат на закупку оборудования, повышает надежность и предоставляет возможность удаленной работы над проектом. Центр обработки данных расположен на территории РФ и имеет все необходимые сертификаты ФСТЭК и ФСБ.</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открыта для всех видов товаров и услуг, предоставляя инновационные способы подключения к крупнейшей в мире сети покупателей и поставщиков Ariba Network, объединяющей более 2,5 миллионов компаний по всему миру.</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возможность реализации процесса стратегических (pre-award) и операционных (post-award) закупок в одном решении.</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единой платформой, позволяющей покупателям и поставщикам управлять всей цепочкой закупочного бизнес-процесса: от проведения закупочных процедур и согласования контрактов до оформления заказов и платежей в одном месте. Модульная архитектура позволяет планировать внедрение проекта в оптимальном для компании режиме.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легкую интеграцию с существующим ИТ-ландшафтом компании (как с SAP ERP, так и системами других производителей) посредством веб-сервисов и передачи csv-файлов.</w:t>
      </w:r>
    </w:p>
    <w:p>
      <w:pPr>
        <w:pStyle w:val="Normal"/>
        <w:spacing w:lineRule="auto" w:line="360" w:before="0" w:after="0"/>
        <w:ind w:firstLine="992"/>
        <w:jc w:val="both"/>
        <w:rPr>
          <w:rFonts w:ascii="Times New Roman" w:hAnsi="Times New Roman" w:cs="Times New Roman"/>
          <w:sz w:val="28"/>
          <w:szCs w:val="28"/>
        </w:rPr>
      </w:pPr>
      <w:bookmarkStart w:id="28" w:name="_Hlk515222622"/>
      <w:r>
        <w:rPr>
          <w:rFonts w:cs="Times New Roman"/>
          <w:sz w:val="28"/>
          <w:szCs w:val="28"/>
        </w:rPr>
        <w:t xml:space="preserve">iTender SRM - </w:t>
      </w:r>
      <w:bookmarkEnd w:id="28"/>
      <w:r>
        <w:rPr>
          <w:rFonts w:cs="Times New Roman"/>
          <w:sz w:val="28"/>
          <w:szCs w:val="28"/>
        </w:rPr>
        <w:t>это набор современных инструментов, применяемых на разных этапах процесса управления закупками и взаимодействия с поставщиками. [13]</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Модуль iTender SRM «Планирование закупок» отвечает за регистрацию, согласование, ревью, консолидирование заказов, анализ и прогнозирование потребностей, формирование плана-графика закупок, коммуникацию заказчика с поставщиком, позволяя в оперативном режиме получать важную информацию, например, об изменениях в условиях поставок, новинках производства и так далее.</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 xml:space="preserve">Позволяет упростить управление процессом закупок на предприятии, избежать влияния «человеческого фактора» и потери данных за счет автоматизации документооборота и основных тендерных процедур. Полный контроль на всех стадиях торгово-закупочного процесса, автоматизировав закупочную деятельность. </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Инструмент электронных закупок является частью комплексной SRM системы (Supplier Relationship Management) по управлению взаимоотношением с поставщиками.</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Повышение прозрачности процесса закупок повышает конкурентоспособность компании не только за счет снижения непроизводительных издержек, но и за счет повышения ее авторитета у контрагентов.</w:t>
      </w:r>
    </w:p>
    <w:p>
      <w:pPr>
        <w:pStyle w:val="Normal"/>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Проведем сравнительный анализ описанного программного обеспечения и варианта разработки собственной информационной системы для решения поставленных задач с использованием основных критериев. Инструменты будут оцениваться по экономическому и техническому принципу, а также с учетом пригодности для удовлетворения потребностей, поставленных задачами автоматизации бизнес-процесса. Результаты проведенного анализа сведем в таблицу 1.1.</w:t>
      </w:r>
    </w:p>
    <w:p>
      <w:pPr>
        <w:pStyle w:val="3"/>
        <w:keepNext w:val="false"/>
        <w:tabs>
          <w:tab w:val="clear" w:pos="708"/>
          <w:tab w:val="left" w:pos="993" w:leader="none"/>
        </w:tabs>
        <w:spacing w:lineRule="auto" w:line="360"/>
        <w:ind w:firstLine="709"/>
        <w:jc w:val="right"/>
        <w:rPr>
          <w:b w:val="false"/>
          <w:bCs w:val="false"/>
        </w:rPr>
      </w:pPr>
      <w:r>
        <w:rPr>
          <w:b w:val="false"/>
          <w:bCs w:val="false"/>
        </w:rPr>
        <w:t>Таблица 1.1</w:t>
      </w:r>
    </w:p>
    <w:p>
      <w:pPr>
        <w:pStyle w:val="3"/>
        <w:keepNext w:val="false"/>
        <w:tabs>
          <w:tab w:val="clear" w:pos="708"/>
          <w:tab w:val="left" w:pos="993" w:leader="none"/>
        </w:tabs>
        <w:spacing w:lineRule="auto" w:line="360"/>
        <w:ind w:firstLine="709"/>
        <w:rPr>
          <w:b w:val="false"/>
        </w:rPr>
      </w:pPr>
      <w:r>
        <w:rPr>
          <w:b w:val="false"/>
          <w:bCs w:val="false"/>
        </w:rPr>
        <w:t>Сравнительный анализ готовых решени</w:t>
      </w:r>
      <w:r>
        <w:rPr>
          <w:b w:val="false"/>
        </w:rPr>
        <w:t>й</w:t>
      </w:r>
    </w:p>
    <w:tbl>
      <w:tblPr>
        <w:tblW w:w="9505" w:type="dxa"/>
        <w:jc w:val="left"/>
        <w:tblInd w:w="0" w:type="dxa"/>
        <w:tblLayout w:type="fixed"/>
        <w:tblCellMar>
          <w:top w:w="0" w:type="dxa"/>
          <w:left w:w="108" w:type="dxa"/>
          <w:bottom w:w="0" w:type="dxa"/>
          <w:right w:w="108" w:type="dxa"/>
        </w:tblCellMar>
      </w:tblPr>
      <w:tblGrid>
        <w:gridCol w:w="1958"/>
        <w:gridCol w:w="1959"/>
        <w:gridCol w:w="1957"/>
        <w:gridCol w:w="1685"/>
        <w:gridCol w:w="1946"/>
      </w:tblGrid>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Название системы \</w:t>
            </w:r>
          </w:p>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Критерии</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PLUSSELL</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SAP Ariba</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rFonts w:ascii="Calibri" w:hAnsi="Calibri"/>
                <w:sz w:val="24"/>
                <w:szCs w:val="24"/>
              </w:rPr>
            </w:pPr>
            <w:r>
              <w:rPr>
                <w:rFonts w:eastAsia="Times New Roman" w:cs="Times New Roman"/>
                <w:kern w:val="0"/>
                <w:sz w:val="24"/>
                <w:szCs w:val="24"/>
                <w:lang w:val="ru-RU" w:eastAsia="ru-RU" w:bidi="ar-SA"/>
              </w:rPr>
              <w:t>iTender SRM</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Разработка собственной информационной системы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1</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2</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3</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4</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5</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Стоимость поставки ПО, руб</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62 100.00</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128 800.00</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17 260.00</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 требуется</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Масштабность внедрения</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Крупные оптовые компании и розничные магазины</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Оптовые компании и розничные магазины</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Решение поставленных задач</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Среднее</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Низкое</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оценки поставщиков</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r>
    </w:tbl>
    <w:p>
      <w:pPr>
        <w:pStyle w:val="Normal"/>
        <w:widowControl w:val="false"/>
        <w:tabs>
          <w:tab w:val="clear" w:pos="708"/>
          <w:tab w:val="left" w:pos="993" w:leader="none"/>
        </w:tabs>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cs="Times New Roman"/>
          <w:sz w:val="28"/>
          <w:szCs w:val="28"/>
        </w:rPr>
        <w:t xml:space="preserve">Все описанные системы являются мощными </w:t>
      </w:r>
      <w:r>
        <w:rPr>
          <w:rFonts w:cs="Times New Roman"/>
          <w:sz w:val="28"/>
          <w:szCs w:val="28"/>
          <w:lang w:val="en-US"/>
        </w:rPr>
        <w:t>CRM</w:t>
      </w:r>
      <w:r>
        <w:rPr>
          <w:rFonts w:cs="Times New Roman"/>
          <w:sz w:val="28"/>
          <w:szCs w:val="28"/>
        </w:rPr>
        <w:t>-системами для обработки заказов и работы с поставщиками, имеющие излишний функционал. Разработка собственной информационной системы потребует на порядок меньших затрат чем приобретение готовой системы и малую необходимость в обучении персонала, обеспечит максимальную наглядность и полное решение поставленных задач. Всё это делает этот вариант самым выгодным для автоматизации рассматриваемого бизнес-процесса.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Такой программный продукт поможет повышению эффективности труда сотрудников, сможет привести к сокращению трудоёмкости в процессе формирования отчётных форм и процессе контроля, обеспечит сокращение времени доступа к необходимой информации. В результате чего, принято решение о разработки независимой информационной системы, позволяющей решить все описанные проблемы и повысить эффективность деятельности сотрудников предприятия.</w:t>
      </w:r>
    </w:p>
    <w:p>
      <w:pPr>
        <w:pStyle w:val="Normal"/>
        <w:rPr>
          <w:rFonts w:ascii="Times New Roman" w:hAnsi="Times New Roman" w:cs="Times New Roman"/>
          <w:sz w:val="28"/>
          <w:szCs w:val="28"/>
        </w:rPr>
      </w:pPr>
      <w:r>
        <w:rPr>
          <w:rFonts w:cs="Times New Roman"/>
          <w:sz w:val="28"/>
          <w:szCs w:val="28"/>
        </w:rPr>
      </w:r>
    </w:p>
    <w:p>
      <w:pPr>
        <w:pStyle w:val="Heading2"/>
        <w:ind w:hanging="0" w:left="0"/>
        <w:rPr/>
      </w:pPr>
      <w:bookmarkStart w:id="29" w:name="__RefHeading___Toc22185_2829662935"/>
      <w:bookmarkEnd w:id="29"/>
      <w:r>
        <w:rPr>
          <w:lang w:val="en-US"/>
        </w:rPr>
        <w:t xml:space="preserve">1.8 </w:t>
      </w:r>
      <w:bookmarkStart w:id="30" w:name="_Toc509663655"/>
      <w:bookmarkStart w:id="31" w:name="_Toc515886991"/>
      <w:bookmarkStart w:id="32" w:name="_Toc510113486"/>
      <w:bookmarkStart w:id="33" w:name="_Toc484799749"/>
      <w:bookmarkStart w:id="34" w:name="_Toc509264823"/>
      <w:bookmarkStart w:id="35" w:name="_Toc509339939"/>
      <w:r>
        <w:rPr/>
        <w:t>Обоснование выбора среды для разработки информационной системы</w:t>
      </w:r>
      <w:bookmarkEnd w:id="30"/>
      <w:bookmarkEnd w:id="31"/>
      <w:bookmarkEnd w:id="32"/>
      <w:bookmarkEnd w:id="33"/>
      <w:bookmarkEnd w:id="34"/>
      <w:bookmarkEnd w:id="35"/>
    </w:p>
    <w:p>
      <w:pPr>
        <w:pStyle w:val="Normal"/>
        <w:spacing w:lineRule="auto" w:line="360" w:before="0" w:after="0"/>
        <w:ind w:firstLine="709" w:left="0"/>
        <w:jc w:val="both"/>
        <w:rPr>
          <w:rFonts w:ascii="Times New Roman" w:hAnsi="Times New Roman"/>
        </w:rPr>
      </w:pPr>
      <w:bookmarkStart w:id="36" w:name="__RefHeading___Toc2880_4046097046"/>
      <w:bookmarkEnd w:id="36"/>
      <w:r>
        <w:rPr>
          <w:rFonts w:cs="Times New Roman"/>
          <w:color w:val="000000"/>
          <w:sz w:val="28"/>
          <w:szCs w:val="28"/>
          <w:shd w:fill="FFFFFF" w:val="clear"/>
        </w:rPr>
        <w:t>Создаваемая информационная система должна соответствовать уровню современных веб-приложений, обладать интуитивным и понятным интерфейсом, при этом обеспечивать высокую производительность при обработке данных и работе с моделями машинного обучения. Система должна быть масштабируемой, легко интегрируемой с внешними сервисами и поддерживать возможность дальнейшего расширения функционала без значительных переработок архитектуры.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7" w:name="__RefHeading___Toc2882_4046097046"/>
      <w:bookmarkEnd w:id="37"/>
      <w:r>
        <w:rPr>
          <w:rFonts w:cs="Times New Roman"/>
          <w:color w:val="000000"/>
          <w:sz w:val="28"/>
          <w:szCs w:val="28"/>
          <w:shd w:fill="FFFFFF" w:val="clear"/>
        </w:rPr>
        <w:t>При выборе технологического стека для разработки были рассмотрены следующие варианты: классические десктоп-решения на базе Borland Delphi, системы управления базами данных (СУБД) с встроенной логикой (MS Access, Firebird SQL), платформы для бизнес-приложений (1С:Предприятие 8.3), а также современные веб-ориентированные стек на Python с использованием нейронных сетей и FastAPI.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8" w:name="__RefHeading___Toc2884_4046097046"/>
      <w:bookmarkEnd w:id="38"/>
      <w:r>
        <w:rPr>
          <w:rFonts w:cs="Times New Roman"/>
          <w:color w:val="000000"/>
          <w:sz w:val="28"/>
          <w:szCs w:val="28"/>
          <w:shd w:fill="FFFFFF" w:val="clear"/>
        </w:rPr>
        <w:t>Borland Delphi обладает удобными визуальными средствами проектирования, которые позволяют быстро создать графический интерфейс пользователя для Windows-приложений. Объектно-ориентированный подход позволяет рассматривать программу как набор взаимосвязанных объектов. Однако для задачи оценки рисков поставщиков с использованием нейронных сетей Delphi не предоставляет достаточных инструментов для интеграции современных библиотек машинного обучения, что является существенным ограничением.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9" w:name="__RefHeading___Toc2886_4046097046"/>
      <w:bookmarkEnd w:id="39"/>
      <w:r>
        <w:rPr>
          <w:rFonts w:cs="Times New Roman"/>
          <w:color w:val="000000"/>
          <w:sz w:val="28"/>
          <w:szCs w:val="28"/>
          <w:shd w:fill="FFFFFF" w:val="clear"/>
        </w:rPr>
        <w:t>MS Access как СУБД с элементами разработки подходит для небольших систем с ограниченной нагрузкой. Недостатками являются слабая производительность при работе с большими объемами данных, отсутствие встроенной поддержки нейросетевых моделей и ограниченные возможности по веб-интеграции.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0" w:name="__RefHeading___Toc2888_4046097046"/>
      <w:bookmarkEnd w:id="40"/>
      <w:r>
        <w:rPr>
          <w:rFonts w:cs="Times New Roman"/>
          <w:color w:val="000000"/>
          <w:sz w:val="28"/>
          <w:szCs w:val="28"/>
          <w:shd w:fill="FFFFFF" w:val="clear"/>
        </w:rPr>
        <w:t>Firebird SQL — свободная СУБД с многоверсионной архитектурой, подходящая для хранения данных. Однако для реализации интеллектуальной системы оценки рисков требуется не только хранение, но и сложная обработка данных с использованием предобученных моделей, что выходит за рамки возможностей Firebird.</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1" w:name="__RefHeading___Toc2890_4046097046"/>
      <w:bookmarkEnd w:id="41"/>
      <w:r>
        <w:rPr>
          <w:rFonts w:cs="Times New Roman"/>
          <w:color w:val="000000"/>
          <w:sz w:val="28"/>
          <w:szCs w:val="28"/>
          <w:shd w:fill="FFFFFF" w:val="clear"/>
        </w:rPr>
        <w:t>1С:Предприятие 8.3 — мощная платформа для разработки бизнес-приложений с русскоязычным интерфейсом и встроенным языком программирования. Она обеспечивает удобные средства для учета и отчетности, но обладает ограниченными возможностями для реализации и эксплуатации сложных нейронных сетей и алгоритмов машинного обучения, которые требуют интеграции со специализированными Python-библиотеками (TensorFlow, PyTorch,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2" w:name="__RefHeading___Toc2892_4046097046"/>
      <w:bookmarkEnd w:id="42"/>
      <w:r>
        <w:rPr>
          <w:rFonts w:cs="Times New Roman"/>
          <w:color w:val="000000"/>
          <w:sz w:val="28"/>
          <w:szCs w:val="28"/>
          <w:shd w:fill="FFFFFF" w:val="clear"/>
        </w:rPr>
        <w:t>Для реализации нейросетевой модели также были проанализированы различные библиотеки машинного обучения: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3" w:name="__RefHeading___Toc2894_4046097046"/>
      <w:bookmarkEnd w:id="43"/>
      <w:r>
        <w:rPr>
          <w:rFonts w:cs="Times New Roman"/>
          <w:color w:val="000000"/>
          <w:sz w:val="28"/>
          <w:szCs w:val="28"/>
          <w:shd w:fill="FFFFFF" w:val="clear"/>
        </w:rPr>
        <w:t>TensorFlow/Keras — фреймворк глубокого обучения, предлагающий высокоуровневые API для построения сложных нейронных сетей. Однако для задачи классификации рисков поставщиков, работающей преимущественно с табличными данными, избыточная сложность глубоких нейронных сетей не требуется. Более того, TensorFlow требует значительных вычислительных ресурсов и имеет более сложный процесс развертывания в производственной среде по сравнению с ансамблевыми методами.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4" w:name="__RefHeading___Toc2896_4046097046"/>
      <w:bookmarkEnd w:id="44"/>
      <w:r>
        <w:rPr>
          <w:rFonts w:cs="Times New Roman"/>
          <w:color w:val="000000"/>
          <w:sz w:val="28"/>
          <w:szCs w:val="28"/>
          <w:shd w:fill="FFFFFF" w:val="clear"/>
        </w:rPr>
        <w:t>PyTorch — другой популярный фреймворк для глубокого обучения, отличающийся динамическим графом вычислений и удобством отладки. Как и TensorFlow, PyTorch ориентирован на задачи компьютерного зрения и обработки естественного языка, где требуется работа с изображениями и текстами. Для структурированных финансовых данных классические ансамблевые методы часто показывают сравнимую или лучшую производительность при меньших вычислительных затратах.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5" w:name="__RefHeading___Toc2898_4046097046"/>
      <w:bookmarkEnd w:id="45"/>
      <w:r>
        <w:rPr>
          <w:rFonts w:cs="Times New Roman"/>
          <w:color w:val="000000"/>
          <w:sz w:val="28"/>
          <w:szCs w:val="28"/>
          <w:shd w:fill="FFFFFF" w:val="clear"/>
        </w:rPr>
        <w:t>CatBoost и LightGBM — современные реализации градиентного бустинга, конкурирующие с XGBoost. В ходе экспериментов XGBoost показал лучшую стабильность и интерпретируемость результатов на нашем наборе данных. Кроме того, XGBoost имеет более зрелую экосистему и лучше интегрируется с ансамблевыми подходами StackingClassifier из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6" w:name="__RefHeading___Toc2900_4046097046"/>
      <w:bookmarkEnd w:id="46"/>
      <w:r>
        <w:rPr>
          <w:rFonts w:cs="Times New Roman"/>
          <w:color w:val="000000"/>
          <w:sz w:val="28"/>
          <w:szCs w:val="28"/>
          <w:shd w:fill="FFFFFF" w:val="clear"/>
        </w:rPr>
        <w:t>FastAPI — современный высокопроизводительный фреймворк для создания API на Python. По сравнению с Flask, FastAPI предлагает встроенную поддержку асинхронных операций, автоматическую генерацию документации OpenAPI (Swagger) на основе аннотаций типов, а также автоматическую валидацию данных через интеграцию с Pydantic.</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7" w:name="__RefHeading___Toc2902_4046097046"/>
      <w:bookmarkEnd w:id="47"/>
      <w:r>
        <w:rPr>
          <w:rFonts w:cs="Times New Roman"/>
          <w:color w:val="000000"/>
          <w:sz w:val="28"/>
          <w:szCs w:val="28"/>
          <w:shd w:fill="FFFFFF" w:val="clear"/>
        </w:rPr>
        <w:t>Flask — минималистичный фреймворк для создания веб-приложений и API. Хотя Flask проще в освоении, он требует ручного конфигурирования многих компонентов, не имеет встроенной поддержки асинхронности и автоматической генерации документации OpenAPI, что усложняет разработку и поддержку промышленного решения.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8" w:name="__RefHeading___Toc2904_4046097046"/>
      <w:bookmarkEnd w:id="48"/>
      <w:r>
        <w:rPr>
          <w:rFonts w:cs="Times New Roman"/>
          <w:color w:val="000000"/>
          <w:sz w:val="28"/>
          <w:szCs w:val="28"/>
          <w:shd w:fill="FFFFFF" w:val="clear"/>
        </w:rPr>
        <w:t xml:space="preserve">Django/Django REST Framework (DRF) — полноценный </w:t>
      </w:r>
      <w:r>
        <w:rPr>
          <w:rFonts w:cs="Times New Roman"/>
          <w:color w:val="000000"/>
          <w:sz w:val="28"/>
          <w:szCs w:val="28"/>
          <w:shd w:fill="FFFFFF" w:val="clear"/>
          <w:lang w:val="en-US"/>
        </w:rPr>
        <w:t xml:space="preserve">Python </w:t>
      </w:r>
      <w:r>
        <w:rPr>
          <w:rFonts w:cs="Times New Roman"/>
          <w:color w:val="000000"/>
          <w:sz w:val="28"/>
          <w:szCs w:val="28"/>
          <w:shd w:fill="FFFFFF" w:val="clear"/>
        </w:rPr>
        <w:t xml:space="preserve">фреймворк. DRF предоставляет богатый набор инструментов для создания REST API, но обладает избыточной сложностью для нашей задачи, где требуется только один эндпоинт для предсказаний. Кроме того, Django имеет более высокие накладные расходы по сравнению с остальными </w:t>
      </w:r>
      <w:r>
        <w:rPr>
          <w:rFonts w:cs="Times New Roman"/>
          <w:color w:val="000000"/>
          <w:sz w:val="28"/>
          <w:szCs w:val="28"/>
          <w:shd w:fill="FFFFFF" w:val="clear"/>
          <w:lang w:val="en-US"/>
        </w:rPr>
        <w:t xml:space="preserve">Python </w:t>
      </w:r>
      <w:r>
        <w:rPr>
          <w:rFonts w:cs="Times New Roman"/>
          <w:color w:val="000000"/>
          <w:sz w:val="28"/>
          <w:szCs w:val="28"/>
          <w:shd w:fill="FFFFFF" w:val="clear"/>
          <w:lang w:val="ru-RU"/>
        </w:rPr>
        <w:t>фреймворками</w:t>
      </w:r>
      <w:r>
        <w:rPr>
          <w:rFonts w:cs="Times New Roman"/>
          <w:color w:val="000000"/>
          <w:sz w:val="28"/>
          <w:szCs w:val="28"/>
          <w:shd w:fill="FFFFFF" w:val="clear"/>
        </w:rPr>
        <w:t>.</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hanging="0" w:left="0"/>
        <w:jc w:val="both"/>
        <w:rPr>
          <w:rFonts w:ascii="Times New Roman" w:hAnsi="Times New Roman"/>
        </w:rPr>
      </w:pPr>
      <w:bookmarkStart w:id="49" w:name="__RefHeading___Toc2906_4046097046"/>
      <w:bookmarkEnd w:id="49"/>
      <w:r>
        <w:rPr>
          <w:rFonts w:cs="Times New Roman"/>
          <w:color w:val="000000"/>
          <w:sz w:val="28"/>
          <w:szCs w:val="28"/>
          <w:shd w:fill="FFFFFF" w:val="clear"/>
        </w:rPr>
        <w:tab/>
        <w:t>В контексте разработки интеллектуальной системы оценки рисков поставщиков, где ключевым компонентом является модель машинного обучения, обученная на исторических данных, наиболее целесообразным является выбор Python в качестве основного языка разработки. Python обладает следующими преимуществами: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0" w:name="__RefHeading___Toc2908_4046097046"/>
      <w:bookmarkEnd w:id="50"/>
      <w:r>
        <w:rPr>
          <w:rFonts w:cs="Times New Roman"/>
          <w:color w:val="000000"/>
          <w:sz w:val="28"/>
          <w:szCs w:val="28"/>
          <w:shd w:fill="FFFFFF" w:val="clear"/>
        </w:rPr>
        <w:t>Богатый набор библиотек для машинного обучения (Scikit-learn, XGBoost, TensorFlow, Keras) и обработки данных (Pandas, NumPy).</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1" w:name="__RefHeading___Toc2910_4046097046"/>
      <w:bookmarkEnd w:id="51"/>
      <w:r>
        <w:rPr>
          <w:rFonts w:cs="Times New Roman"/>
          <w:color w:val="000000"/>
          <w:sz w:val="28"/>
          <w:szCs w:val="28"/>
          <w:shd w:fill="FFFFFF" w:val="clear"/>
        </w:rPr>
        <w:t>Поддержка создания высокопроизводительных веб-API с помощью FastAPI, что позволяет легко интегрировать модель в информационную систему и предоставлять к ней доступ через HTTP-запросы.</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2" w:name="__RefHeading___Toc2912_4046097046"/>
      <w:bookmarkEnd w:id="52"/>
      <w:r>
        <w:rPr>
          <w:rFonts w:cs="Times New Roman"/>
          <w:color w:val="000000"/>
          <w:sz w:val="28"/>
          <w:szCs w:val="28"/>
          <w:shd w:fill="FFFFFF" w:val="clear"/>
        </w:rPr>
        <w:t>Кроссплатформенность и возможность развертывания на различных операционных системах и облачных платформах.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3" w:name="__RefHeading___Toc2914_4046097046"/>
      <w:bookmarkEnd w:id="53"/>
      <w:r>
        <w:rPr>
          <w:rFonts w:cs="Times New Roman"/>
          <w:color w:val="000000"/>
          <w:sz w:val="28"/>
          <w:szCs w:val="28"/>
          <w:shd w:fill="FFFFFF" w:val="clear"/>
        </w:rPr>
        <w:t>Окончательное решение: Для реализации нейросетевой модели был использован ансамблевый подход (StackingClassifier) на базе Scikit-learn, сочетающий несколько алгоритмов: RandomForest, GradientBoosting, XGBoost и логистическую регрессию в качестве метамодели. Этот подход позволяет достичь высокой точности классификации (более 90% на тестовых данных) и устойчивости к переобучению, превосходя по эффективности отдельно взятые глубокие нейронные сети для работы с табличными данными.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4" w:name="__RefHeading___Toc2916_4046097046"/>
      <w:bookmarkEnd w:id="54"/>
      <w:r>
        <w:rPr>
          <w:rFonts w:cs="Times New Roman"/>
          <w:color w:val="000000"/>
          <w:sz w:val="28"/>
          <w:szCs w:val="28"/>
          <w:shd w:fill="FFFFFF" w:val="clear"/>
        </w:rPr>
        <w:t>Для предоставления доступа к модели выбран FastAPI как оптимальный баланс между производительностью, простотой разработки и функциональностью:</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5" w:name="__RefHeading___Toc2918_4046097046"/>
      <w:bookmarkEnd w:id="55"/>
      <w:r>
        <w:rPr>
          <w:rFonts w:cs="Times New Roman"/>
          <w:color w:val="000000"/>
          <w:sz w:val="28"/>
          <w:szCs w:val="28"/>
          <w:shd w:fill="FFFFFF" w:val="clear"/>
        </w:rPr>
        <w:t>Автоматическая генерация документации OpenAPI/Swagger</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6" w:name="__RefHeading___Toc2920_4046097046"/>
      <w:bookmarkEnd w:id="56"/>
      <w:r>
        <w:rPr>
          <w:rFonts w:cs="Times New Roman"/>
          <w:color w:val="000000"/>
          <w:sz w:val="28"/>
          <w:szCs w:val="28"/>
          <w:shd w:fill="FFFFFF" w:val="clear"/>
        </w:rPr>
        <w:t>Высокая производительность, сравнимая с Node.js и Go</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7" w:name="__RefHeading___Toc2922_4046097046"/>
      <w:bookmarkEnd w:id="57"/>
      <w:r>
        <w:rPr>
          <w:rFonts w:cs="Times New Roman"/>
          <w:color w:val="000000"/>
          <w:sz w:val="28"/>
          <w:szCs w:val="28"/>
          <w:shd w:fill="FFFFFF" w:val="clear"/>
        </w:rPr>
        <w:t>Встроенная поддержка асинхронных операций</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8" w:name="__RefHeading___Toc2924_4046097046"/>
      <w:bookmarkEnd w:id="58"/>
      <w:r>
        <w:rPr>
          <w:rFonts w:cs="Times New Roman"/>
          <w:color w:val="000000"/>
          <w:sz w:val="28"/>
          <w:szCs w:val="28"/>
          <w:shd w:fill="FFFFFF" w:val="clear"/>
        </w:rPr>
        <w:t>Простая интеграция с Python-библиотеками машинного обучения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9" w:name="__RefHeading___Toc2926_4046097046"/>
      <w:bookmarkEnd w:id="59"/>
      <w:r>
        <w:rPr>
          <w:rFonts w:cs="Times New Roman"/>
          <w:color w:val="000000"/>
          <w:sz w:val="28"/>
          <w:szCs w:val="28"/>
          <w:shd w:fill="FFFFFF" w:val="clear"/>
        </w:rPr>
        <w:t>Автоматическая валидация данных через Pydantic</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0" w:name="__RefHeading___Toc2928_4046097046"/>
      <w:bookmarkEnd w:id="60"/>
      <w:r>
        <w:rPr>
          <w:rFonts w:cs="Times New Roman"/>
          <w:color w:val="000000"/>
          <w:sz w:val="28"/>
          <w:szCs w:val="28"/>
          <w:shd w:fill="FFFFFF" w:val="clear"/>
        </w:rPr>
        <w:t>Простота развертывания и масштабирования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1" w:name="__RefHeading___Toc2930_4046097046"/>
      <w:bookmarkEnd w:id="61"/>
      <w:r>
        <w:rPr>
          <w:rFonts w:cs="Times New Roman"/>
          <w:color w:val="000000"/>
          <w:sz w:val="28"/>
          <w:szCs w:val="28"/>
          <w:shd w:fill="FFFFFF" w:val="clear"/>
        </w:rPr>
        <w:t>Интерфейс системы реализован как веб-приложение, что обеспечивает:</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2" w:name="__RefHeading___Toc2932_4046097046"/>
      <w:bookmarkEnd w:id="62"/>
      <w:r>
        <w:rPr>
          <w:rFonts w:cs="Times New Roman"/>
          <w:color w:val="000000"/>
          <w:sz w:val="28"/>
          <w:szCs w:val="28"/>
          <w:shd w:fill="FFFFFF" w:val="clear"/>
        </w:rPr>
        <w:t>Доступ с любых устройств через браузер.</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3" w:name="__RefHeading___Toc2934_4046097046"/>
      <w:bookmarkEnd w:id="63"/>
      <w:r>
        <w:rPr>
          <w:rFonts w:cs="Times New Roman"/>
          <w:color w:val="000000"/>
          <w:sz w:val="28"/>
          <w:szCs w:val="28"/>
          <w:shd w:fill="FFFFFF" w:val="clear"/>
        </w:rPr>
        <w:t>Простую интеграцию с внешними системами через REST 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4" w:name="__RefHeading___Toc2936_4046097046"/>
      <w:bookmarkEnd w:id="64"/>
      <w:r>
        <w:rPr>
          <w:rFonts w:cs="Times New Roman"/>
          <w:color w:val="000000"/>
          <w:sz w:val="28"/>
          <w:szCs w:val="28"/>
          <w:shd w:fill="FFFFFF" w:val="clear"/>
        </w:rPr>
        <w:t>Важным аспектом разработки системы является выбор источника данных для оценки поставщиков. Были проанализированы три основных API-сервиса:</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5" w:name="__RefHeading___Toc2938_4046097046"/>
      <w:bookmarkEnd w:id="65"/>
      <w:r>
        <w:rPr>
          <w:rFonts w:cs="Times New Roman"/>
          <w:color w:val="000000"/>
          <w:sz w:val="28"/>
          <w:szCs w:val="28"/>
          <w:shd w:fill="FFFFFF" w:val="clear"/>
        </w:rPr>
        <w:t>API ФНС России (Федеральной налоговой службы) предоставляет официальные данные из государственных реестров, включая ЕГРЮЛ и ЕГРИП. Основные недостатки: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7"/>
        </w:numPr>
        <w:spacing w:lineRule="auto" w:line="360" w:before="0" w:after="0"/>
        <w:jc w:val="both"/>
        <w:rPr>
          <w:rFonts w:ascii="Times New Roman" w:hAnsi="Times New Roman"/>
        </w:rPr>
      </w:pPr>
      <w:bookmarkStart w:id="66" w:name="__RefHeading___Toc2940_4046097046"/>
      <w:bookmarkEnd w:id="66"/>
      <w:r>
        <w:rPr>
          <w:rFonts w:cs="Times New Roman"/>
          <w:color w:val="000000"/>
          <w:sz w:val="28"/>
          <w:szCs w:val="28"/>
          <w:shd w:fill="FFFFFF" w:val="clear"/>
        </w:rPr>
        <w:t>Ограниченное количество организаций в базовых подписках (обычно до 10 000 проверок в год)</w:t>
      </w:r>
    </w:p>
    <w:p>
      <w:pPr>
        <w:pStyle w:val="Normal"/>
        <w:numPr>
          <w:ilvl w:val="0"/>
          <w:numId w:val="7"/>
        </w:numPr>
        <w:spacing w:lineRule="auto" w:line="360" w:before="0" w:after="0"/>
        <w:jc w:val="both"/>
        <w:rPr>
          <w:rFonts w:ascii="Times New Roman" w:hAnsi="Times New Roman"/>
        </w:rPr>
      </w:pPr>
      <w:bookmarkStart w:id="67" w:name="__RefHeading___Toc2942_4046097046"/>
      <w:bookmarkEnd w:id="67"/>
      <w:r>
        <w:rPr>
          <w:rFonts w:cs="Times New Roman"/>
          <w:color w:val="000000"/>
          <w:sz w:val="28"/>
          <w:szCs w:val="28"/>
          <w:shd w:fill="FFFFFF" w:val="clear"/>
        </w:rPr>
        <w:t>Годовая подписка от 10 000 рублей, что неэффективно для малых и средних предприятий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8" w:name="__RefHeading___Toc2944_4046097046"/>
      <w:bookmarkEnd w:id="68"/>
      <w:r>
        <w:rPr>
          <w:rFonts w:cs="Times New Roman"/>
          <w:color w:val="000000"/>
          <w:sz w:val="28"/>
          <w:szCs w:val="28"/>
          <w:shd w:fill="FFFFFF" w:val="clear"/>
        </w:rPr>
        <w:t>Контур.Фокус — коммерческий сервис проверки контрагентов с расширенной аналитикой. Несмотря на богатый функционал, имеет существенные ограничения: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8"/>
        </w:numPr>
        <w:spacing w:lineRule="auto" w:line="360" w:before="0" w:after="0"/>
        <w:jc w:val="both"/>
        <w:rPr>
          <w:rFonts w:ascii="Times New Roman" w:hAnsi="Times New Roman"/>
        </w:rPr>
      </w:pPr>
      <w:bookmarkStart w:id="69" w:name="__RefHeading___Toc2946_4046097046"/>
      <w:bookmarkEnd w:id="69"/>
      <w:r>
        <w:rPr>
          <w:rFonts w:cs="Times New Roman"/>
          <w:color w:val="000000"/>
          <w:sz w:val="28"/>
          <w:szCs w:val="28"/>
          <w:shd w:fill="FFFFFF" w:val="clear"/>
        </w:rPr>
        <w:t>Ограничение на количество проверяемых организаций (обычно 10 000 в год в базовых тарифах)</w:t>
      </w:r>
    </w:p>
    <w:p>
      <w:pPr>
        <w:pStyle w:val="Normal"/>
        <w:numPr>
          <w:ilvl w:val="0"/>
          <w:numId w:val="8"/>
        </w:numPr>
        <w:spacing w:lineRule="auto" w:line="360" w:before="0" w:after="0"/>
        <w:jc w:val="both"/>
        <w:rPr>
          <w:rFonts w:ascii="Times New Roman" w:hAnsi="Times New Roman"/>
        </w:rPr>
      </w:pPr>
      <w:bookmarkStart w:id="70" w:name="__RefHeading___Toc2948_4046097046"/>
      <w:bookmarkEnd w:id="70"/>
      <w:r>
        <w:rPr>
          <w:rFonts w:cs="Times New Roman"/>
          <w:color w:val="000000"/>
          <w:sz w:val="28"/>
          <w:szCs w:val="28"/>
          <w:shd w:fill="FFFFFF" w:val="clear"/>
        </w:rPr>
        <w:t>Высокая стоимость годовой подписки (от 12 000 рублей)</w:t>
      </w:r>
    </w:p>
    <w:p>
      <w:pPr>
        <w:pStyle w:val="Normal"/>
        <w:numPr>
          <w:ilvl w:val="0"/>
          <w:numId w:val="8"/>
        </w:numPr>
        <w:spacing w:lineRule="auto" w:line="360" w:before="0" w:after="0"/>
        <w:jc w:val="both"/>
        <w:rPr>
          <w:rFonts w:ascii="Times New Roman" w:hAnsi="Times New Roman"/>
        </w:rPr>
      </w:pPr>
      <w:bookmarkStart w:id="71" w:name="__RefHeading___Toc2950_4046097046"/>
      <w:bookmarkEnd w:id="71"/>
      <w:r>
        <w:rPr>
          <w:rFonts w:cs="Times New Roman"/>
          <w:color w:val="000000"/>
          <w:sz w:val="28"/>
          <w:szCs w:val="28"/>
          <w:shd w:fill="FFFFFF" w:val="clear"/>
        </w:rPr>
        <w:t>Невозможность оплаты за отдельные запросы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2" w:name="__RefHeading___Toc2952_4046097046"/>
      <w:bookmarkEnd w:id="72"/>
      <w:r>
        <w:rPr>
          <w:rFonts w:cs="Times New Roman"/>
          <w:color w:val="000000"/>
          <w:sz w:val="28"/>
          <w:szCs w:val="28"/>
          <w:shd w:fill="FFFFFF" w:val="clear"/>
        </w:rPr>
        <w:t>API Репутация был выбран в качестве основного источника данных благодаря следующим преимуществам: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9"/>
        </w:numPr>
        <w:spacing w:lineRule="auto" w:line="360" w:before="0" w:after="0"/>
        <w:jc w:val="both"/>
        <w:rPr>
          <w:rFonts w:ascii="Times New Roman" w:hAnsi="Times New Roman"/>
        </w:rPr>
      </w:pPr>
      <w:bookmarkStart w:id="73" w:name="__RefHeading___Toc2954_4046097046"/>
      <w:bookmarkEnd w:id="73"/>
      <w:r>
        <w:rPr>
          <w:rFonts w:cs="Times New Roman"/>
          <w:color w:val="000000"/>
          <w:sz w:val="28"/>
          <w:szCs w:val="28"/>
          <w:shd w:fill="FFFFFF" w:val="clear"/>
        </w:rPr>
        <w:t>Гибкая система оплаты — возможность оплаты отдельно за каждый запрос по цене 2,5 рубля, что экономически эффективно для предприятий с нерегулярной потребностью в проверках контрагентов</w:t>
      </w:r>
    </w:p>
    <w:p>
      <w:pPr>
        <w:pStyle w:val="Normal"/>
        <w:numPr>
          <w:ilvl w:val="0"/>
          <w:numId w:val="9"/>
        </w:numPr>
        <w:spacing w:lineRule="auto" w:line="360" w:before="0" w:after="0"/>
        <w:jc w:val="both"/>
        <w:rPr>
          <w:rFonts w:ascii="Times New Roman" w:hAnsi="Times New Roman"/>
        </w:rPr>
      </w:pPr>
      <w:bookmarkStart w:id="74" w:name="__RefHeading___Toc2956_4046097046"/>
      <w:bookmarkEnd w:id="74"/>
      <w:r>
        <w:rPr>
          <w:rFonts w:cs="Times New Roman"/>
          <w:color w:val="000000"/>
          <w:sz w:val="28"/>
          <w:szCs w:val="28"/>
          <w:shd w:fill="FFFFFF" w:val="clear"/>
        </w:rPr>
        <w:t>Отсутствие ограничений на количество организаций — неограниченное количество проверок без годовых квот</w:t>
      </w:r>
    </w:p>
    <w:p>
      <w:pPr>
        <w:pStyle w:val="Normal"/>
        <w:numPr>
          <w:ilvl w:val="0"/>
          <w:numId w:val="9"/>
        </w:numPr>
        <w:spacing w:lineRule="auto" w:line="360" w:before="0" w:after="0"/>
        <w:jc w:val="both"/>
        <w:rPr>
          <w:rFonts w:ascii="Times New Roman" w:hAnsi="Times New Roman"/>
        </w:rPr>
      </w:pPr>
      <w:bookmarkStart w:id="75" w:name="__RefHeading___Toc2960_4046097046"/>
      <w:bookmarkEnd w:id="75"/>
      <w:r>
        <w:rPr>
          <w:rFonts w:cs="Times New Roman"/>
          <w:color w:val="000000"/>
          <w:sz w:val="28"/>
          <w:szCs w:val="28"/>
          <w:shd w:fill="FFFFFF" w:val="clear"/>
        </w:rPr>
        <w:t>Экономическая эффективность для малых и средних предприятий, где годовые затраты на проверку контрагентов не превышают 5-10 тысяч рублей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6" w:name="__RefHeading___Toc2962_4046097046"/>
      <w:bookmarkEnd w:id="76"/>
      <w:r>
        <w:rPr>
          <w:rFonts w:cs="Times New Roman"/>
          <w:color w:val="000000"/>
          <w:sz w:val="28"/>
          <w:szCs w:val="28"/>
          <w:shd w:fill="FFFFFF" w:val="clear"/>
        </w:rPr>
        <w:t>Сравнительный анализ API-сервисов показал, что для разрабатываемой системы наиболее оптимальным является использование API Репутация, так как он позволяет минимизировать операционные затраты при максимальной гибкости использования. Данные из этого сервиса поступают в ML-модель для дальнейшей обработки и формирования комплексной оценки надежности поставщиков.</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cs="Times New Roman"/>
          <w:color w:val="000000"/>
          <w:sz w:val="28"/>
          <w:szCs w:val="28"/>
          <w:shd w:fill="FFFFFF" w:val="clear"/>
        </w:rPr>
      </w:pPr>
      <w:bookmarkStart w:id="77" w:name="__RefHeading___Toc2964_4046097046"/>
      <w:bookmarkEnd w:id="77"/>
      <w:r>
        <w:rPr>
          <w:rFonts w:cs="Times New Roman"/>
          <w:color w:val="000000"/>
          <w:sz w:val="28"/>
          <w:szCs w:val="28"/>
          <w:shd w:fill="FFFFFF" w:val="clear"/>
        </w:rPr>
        <w:t>Таким образом, для разработки информационной системы оценки благонадёжности поставщиков с использованием машинного обучения был выбран стек технологий на базе Python, Scikit-learn, XGBoost и FastAPI с интеграцией данных через API Репутация, что обеспечивает оптимальное сочетание функциональности, производительности и экономической эффективности.</w:t>
      </w:r>
      <w:r>
        <w:br w:type="page"/>
      </w:r>
    </w:p>
    <w:p>
      <w:pPr>
        <w:pStyle w:val="Heading1"/>
        <w:spacing w:before="0" w:after="240"/>
        <w:ind w:hanging="0" w:left="0"/>
        <w:jc w:val="center"/>
        <w:rPr>
          <w:rFonts w:ascii="Times New Roman" w:hAnsi="Times New Roman"/>
          <w:b w:val="false"/>
          <w:color w:val="auto"/>
          <w:shd w:fill="FFFFFF" w:val="clear"/>
        </w:rPr>
      </w:pPr>
      <w:bookmarkStart w:id="78" w:name="__RefHeading___Toc22187_2829662935"/>
      <w:bookmarkStart w:id="79" w:name="_Toc515886992"/>
      <w:bookmarkEnd w:id="78"/>
      <w:r>
        <w:rPr>
          <w:b w:val="false"/>
          <w:color w:val="000000"/>
          <w:shd w:fill="FFFFFF" w:val="clear"/>
        </w:rPr>
        <w:t xml:space="preserve">2. </w:t>
      </w:r>
      <w:bookmarkEnd w:id="79"/>
      <w:r>
        <w:rPr>
          <w:b w:val="false"/>
          <w:color w:val="000000"/>
          <w:shd w:fill="FFFFFF" w:val="clear"/>
        </w:rPr>
        <w:t>Архитектурное решение</w:t>
      </w:r>
    </w:p>
    <w:p>
      <w:pPr>
        <w:pStyle w:val="Heading2"/>
        <w:ind w:hanging="0" w:left="0"/>
        <w:rPr>
          <w:rFonts w:ascii="Times New Roman" w:hAnsi="Times New Roman"/>
          <w:b w:val="false"/>
          <w:color w:val="auto"/>
          <w:shd w:fill="FFFFFF" w:val="clear"/>
        </w:rPr>
      </w:pPr>
      <w:bookmarkStart w:id="80" w:name="__RefHeading___Toc22189_2829662935"/>
      <w:bookmarkStart w:id="81" w:name="_Toc515886993"/>
      <w:bookmarkEnd w:id="80"/>
      <w:r>
        <w:rPr/>
        <w:t>2.1. Проектирование физической модели базы данных</w:t>
      </w:r>
      <w:bookmarkEnd w:id="81"/>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Чтобы понимать логику построения базы данных, с которой взаимодействуют рабочие отдела закупок, обратимся к методам инфологического моделирования. Такая модель представления данных используется на ранних стадиях проектирования, чтобы подробно описать структуру имеющихся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shd w:fill="FFFFFF" w:val="clear"/>
          <w:lang w:eastAsia="ru-RU"/>
        </w:rPr>
        <w:t>Целью инфологического моделирования является</w:t>
      </w:r>
      <w:r>
        <w:rPr>
          <w:rFonts w:eastAsia="Times New Roman" w:cs="Times New Roman"/>
          <w:color w:val="000000"/>
          <w:sz w:val="28"/>
          <w:szCs w:val="28"/>
          <w:lang w:eastAsia="ru-RU"/>
        </w:rPr>
        <w:t xml:space="preserve">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Основными конструктивными элементами инфологических моделей являются сущности, связи между ними и их свойства (атрибуты). [18]</w:t>
      </w:r>
    </w:p>
    <w:p>
      <w:pPr>
        <w:pStyle w:val="Normal"/>
        <w:spacing w:lineRule="auto" w:line="360" w:before="0" w:after="0"/>
        <w:ind w:firstLine="709"/>
        <w:jc w:val="both"/>
        <w:rPr>
          <w:rFonts w:ascii="Times New Roman" w:hAnsi="Times New Roman" w:eastAsia="Times New Roman" w:cs="Times New Roman"/>
          <w:sz w:val="24"/>
          <w:szCs w:val="24"/>
          <w:lang w:eastAsia="ru-RU"/>
        </w:rPr>
      </w:pPr>
      <w:r>
        <w:rPr>
          <w:rFonts w:eastAsia="Times New Roman" w:cs="Times New Roman"/>
          <w:sz w:val="28"/>
          <w:szCs w:val="28"/>
          <w:lang w:eastAsia="ru-RU"/>
        </w:rPr>
        <w:t>Сущность - это объект, который может быть идентифицирован неким способом, отличающим его от других объектов, информация о котором должна храниться в базе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Атрибут - поименованная характеристика сущности,</w:t>
      </w:r>
      <w:r>
        <w:rPr>
          <w:rFonts w:eastAsia="Times New Roman" w:cs="Times New Roman"/>
          <w:sz w:val="28"/>
          <w:szCs w:val="28"/>
          <w:lang w:eastAsia="ru-RU"/>
        </w:rPr>
        <w:t xml:space="preserve"> которая описывает свойство данного объекта.</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 xml:space="preserve">Связь - ассоциирование двух или более сущностей. Эта ассоциация всегда является бинарной и может существовать между двумя разными сущностями или между сущностью и ей же самой (рекурсивная связь).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 xml:space="preserve">Для инфологического проектирования воспользуемся методом «сущность-связь» ER (Entity-Relationship).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Проектируемая база данных должна хранить данные о поставщиках, группах товаров, критериев для оценки и результатах анализа.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Для формирование инфологической модели, представляющая базу данных для оценки благонадёжности поставщиков, использовано программное обеспечение MS Access – это полнофункциональная программа, которая предназначена для работы с базами данных любого типа. </w:t>
      </w: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 xml:space="preserve">модель базы определяет способ размещения данных в среде хранения и способы доступа к ним. В основе программы MS Access используется модель динамического обмена. MS Access предусматривает использование инструментов автоматизации обработки любого типа информации, представленной в структурированном виде. Связи, устанавливаемые в приложении между базами данных, дают возможность осуществлять точное отслеживание изменений в любой из них и автоматически корректировать параметры в других.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модель разрабатываемой информационной системы, построенная средствами программного обеспечения  MS Access, представлена на рисунке 2.1.</w:t>
      </w:r>
    </w:p>
    <w:p>
      <w:pPr>
        <w:pStyle w:val="Normal"/>
        <w:spacing w:lineRule="auto" w:line="360" w:before="0" w:after="0"/>
        <w:jc w:val="center"/>
        <w:rPr>
          <w:rFonts w:ascii="Times New Roman" w:hAnsi="Times New Roman" w:eastAsia="Times New Roman" w:cs="Times New Roman"/>
          <w:sz w:val="24"/>
          <w:szCs w:val="24"/>
          <w:lang w:eastAsia="ru-RU"/>
        </w:rPr>
      </w:pPr>
      <w:r>
        <w:rPr/>
        <w:drawing>
          <wp:inline distT="0" distB="0" distL="0" distR="0">
            <wp:extent cx="5940425" cy="5080635"/>
            <wp:effectExtent l="0" t="0" r="0" b="0"/>
            <wp:docPr id="7"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descr=""/>
                    <pic:cNvPicPr>
                      <a:picLocks noChangeAspect="1" noChangeArrowheads="1"/>
                    </pic:cNvPicPr>
                  </pic:nvPicPr>
                  <pic:blipFill>
                    <a:blip r:embed="rId11"/>
                    <a:stretch>
                      <a:fillRect/>
                    </a:stretch>
                  </pic:blipFill>
                  <pic:spPr bwMode="auto">
                    <a:xfrm>
                      <a:off x="0" y="0"/>
                      <a:ext cx="5940425" cy="5080635"/>
                    </a:xfrm>
                    <a:prstGeom prst="rect">
                      <a:avLst/>
                    </a:prstGeom>
                  </pic:spPr>
                </pic:pic>
              </a:graphicData>
            </a:graphic>
          </wp:inline>
        </w:drawing>
      </w:r>
    </w:p>
    <w:p>
      <w:pPr>
        <w:pStyle w:val="Normal"/>
        <w:spacing w:lineRule="auto" w:line="360" w:before="0" w:after="12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2.1 – Инфологическая модель БД</w:t>
      </w:r>
    </w:p>
    <w:p>
      <w:pPr>
        <w:pStyle w:val="Normal"/>
        <w:jc w:val="center"/>
        <w:rPr>
          <w:rFonts w:ascii="Times New Roman" w:hAnsi="Times New Roman" w:eastAsia="Times New Roman"/>
          <w:b w:val="false"/>
          <w:color w:val="auto"/>
          <w:lang w:eastAsia="ru-RU"/>
        </w:rPr>
      </w:pPr>
      <w:r>
        <w:rPr>
          <w:rFonts w:eastAsia="Times New Roman"/>
          <w:b w:val="false"/>
          <w:color w:val="auto"/>
          <w:lang w:eastAsia="ru-RU"/>
        </w:rPr>
      </w:r>
      <w:r>
        <w:br w:type="page"/>
      </w:r>
    </w:p>
    <w:p>
      <w:pPr>
        <w:pStyle w:val="Heading2"/>
        <w:spacing w:before="0" w:after="0"/>
        <w:ind w:hanging="0" w:left="0"/>
        <w:rPr/>
      </w:pPr>
      <w:bookmarkStart w:id="82" w:name="__RefHeading___Toc22191_2829662935"/>
      <w:bookmarkStart w:id="83" w:name="_Toc515886994"/>
      <w:bookmarkEnd w:id="82"/>
      <w:r>
        <w:rPr/>
        <w:t>2.2. Данные с точки зрения технологии 1С</w:t>
      </w:r>
      <w:bookmarkEnd w:id="83"/>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Модель базы данных 1С: Предприятия имеет ряд особенностей, отличающих ее от классических моделей систем управления базами данных, с которыми имеют дело разработчики в универсальных системах. Основное отличие заключается в том, что разработчик 1С: Предприятия не обращается к базе данных напрямую. Непосредственно он работает с платформой 1С: Предприятия. При этом он может:</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описывать структуры данных в конфигураторе;</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манипулировать данными с помощью объектов встроенного языка;</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составлять запросы к данным, используя язык запросов.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работе с данными, хранящимися в базе данных 1С: Предприятия, зачастую используется объектный подход. Это значит, что обращение к некоторой совокупности данных, хранящихся в базе, происходит как к единому целому. Например, используя объектную технику, можно манипулировать данными справочников, документов, планов видов характеристик, планов счетов и т.д.</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Общую схему возможных вариантов взаимодействия прикладных объектов системы можно представить следующим образом (рисунок 2.2).</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keepNext w:val="true"/>
        <w:shd w:val="clear" w:fill="FFFFFF"/>
        <w:spacing w:lineRule="auto" w:line="360" w:before="0" w:after="0"/>
        <w:ind w:firstLine="709"/>
        <w:contextualSpacing/>
        <w:jc w:val="center"/>
        <w:rPr>
          <w:rFonts w:ascii="Times New Roman" w:hAnsi="Times New Roman" w:eastAsia="Times New Roman" w:cs="Times New Roman"/>
          <w:sz w:val="24"/>
          <w:szCs w:val="24"/>
          <w:lang w:eastAsia="ru-RU"/>
        </w:rPr>
      </w:pPr>
      <w:r>
        <w:rPr/>
        <mc:AlternateContent>
          <mc:Choice Requires="wps">
            <w:drawing>
              <wp:anchor behindDoc="0" distT="66675" distB="34925" distL="5715" distR="0" simplePos="0" locked="0" layoutInCell="1" allowOverlap="1" relativeHeight="15">
                <wp:simplePos x="0" y="0"/>
                <wp:positionH relativeFrom="column">
                  <wp:posOffset>2900680</wp:posOffset>
                </wp:positionH>
                <wp:positionV relativeFrom="paragraph">
                  <wp:posOffset>1765935</wp:posOffset>
                </wp:positionV>
                <wp:extent cx="619125" cy="390525"/>
                <wp:effectExtent l="5715" t="66675" r="0" b="34925"/>
                <wp:wrapNone/>
                <wp:docPr id="8" name="Стрелка: вправо 5"/>
                <a:graphic xmlns:a="http://schemas.openxmlformats.org/drawingml/2006/main">
                  <a:graphicData uri="http://schemas.microsoft.com/office/word/2010/wordprocessingShape">
                    <wps:wsp>
                      <wps:cNvSpPr/>
                      <wps:spPr>
                        <a:xfrm rot="2090400">
                          <a:off x="0" y="0"/>
                          <a:ext cx="619200" cy="390600"/>
                        </a:xfrm>
                        <a:prstGeom prst="rightArrow">
                          <a:avLst>
                            <a:gd name="adj1" fmla="val 50000"/>
                            <a:gd name="adj2" fmla="val 50000"/>
                          </a:avLst>
                        </a:prstGeom>
                        <a:solidFill>
                          <a:schemeClr val="accent1">
                            <a:lumMod val="20000"/>
                            <a:lumOff val="80000"/>
                          </a:schemeClr>
                        </a:solidFill>
                        <a:ln w="6480">
                          <a:solidFill>
                            <a:srgbClr val="4472c4"/>
                          </a:solidFill>
                          <a:miter/>
                        </a:ln>
                      </wps:spPr>
                      <wps:style>
                        <a:lnRef idx="0"/>
                        <a:fillRef idx="0"/>
                        <a:effectRef idx="0"/>
                        <a:fontRef idx="minor"/>
                      </wps:style>
                      <wps:bodyPr/>
                    </wps:wsp>
                  </a:graphicData>
                </a:graphic>
              </wp:anchor>
            </w:drawing>
          </mc:Choice>
          <mc:Fallback>
            <w:pi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ID="Стрелка: вправо 5" path="l-2147483635,-2147483631l-2147483635,0l-2147483622,-2147483632l-2147483635,-2147483623l-2147483635,-2147483629l0,-2147483629xe" fillcolor="#dae3f3" stroked="t" o:allowincell="f" style="position:absolute;margin-left:228.4pt;margin-top:139.05pt;width:48.7pt;height:30.7pt;mso-wrap-style:none;v-text-anchor:middle;rotation:35" type="_x0000_t13">
                <v:fill o:detectmouseclick="t" type="solid" color2="#251c0c"/>
                <v:stroke color="#4472c4" weight="6480" joinstyle="miter" endcap="flat"/>
                <w10:wrap type="none"/>
              </v:shape>
            </w:pict>
          </mc:Fallback>
        </mc:AlternateContent>
        <mc:AlternateContent>
          <mc:Choice Requires="wps">
            <w:drawing>
              <wp:anchor behindDoc="0" distT="6350" distB="10160" distL="16510" distR="15875" simplePos="0" locked="0" layoutInCell="1" allowOverlap="1" relativeHeight="16">
                <wp:simplePos x="0" y="0"/>
                <wp:positionH relativeFrom="column">
                  <wp:posOffset>1426845</wp:posOffset>
                </wp:positionH>
                <wp:positionV relativeFrom="paragraph">
                  <wp:posOffset>1828165</wp:posOffset>
                </wp:positionV>
                <wp:extent cx="552450" cy="390525"/>
                <wp:effectExtent l="16510" t="6350" r="15875" b="10160"/>
                <wp:wrapNone/>
                <wp:docPr id="9" name="Стрелка: вправо 6"/>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6" path="l-2147483635,-2147483631l-2147483635,0l-2147483622,-2147483632l-2147483635,-2147483623l-2147483635,-2147483629l0,-2147483629xe" fillcolor="#dae3f3" stroked="t" o:allowincell="f" style="position:absolute;margin-left:112.35pt;margin-top:143.9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6985" distR="9525" simplePos="0" locked="0" layoutInCell="1" allowOverlap="1" relativeHeight="17">
                <wp:simplePos x="0" y="0"/>
                <wp:positionH relativeFrom="column">
                  <wp:posOffset>2910840</wp:posOffset>
                </wp:positionH>
                <wp:positionV relativeFrom="paragraph">
                  <wp:posOffset>2880360</wp:posOffset>
                </wp:positionV>
                <wp:extent cx="619125" cy="390525"/>
                <wp:effectExtent l="6985" t="16510" r="9525" b="15875"/>
                <wp:wrapNone/>
                <wp:docPr id="10" name="Стрелка: вправо 7"/>
                <a:graphic xmlns:a="http://schemas.openxmlformats.org/drawingml/2006/main">
                  <a:graphicData uri="http://schemas.microsoft.com/office/word/2010/wordprocessingShape">
                    <wps:wsp>
                      <wps:cNvSpPr/>
                      <wps:spPr>
                        <a:xfrm>
                          <a:off x="0" y="0"/>
                          <a:ext cx="6192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7" path="l-2147483635,-2147483631l-2147483635,0l-2147483622,-2147483632l-2147483635,-2147483623l-2147483635,-2147483629l0,-2147483629xe" fillcolor="#dae3f3" stroked="t" o:allowincell="f" style="position:absolute;margin-left:229.2pt;margin-top:226.8pt;width:48.7pt;height:30.7pt;mso-wrap-style:none;v-text-anchor:middle" type="_x0000_t13">
                <v:fill o:detectmouseclick="t" type="solid" color2="#251c0c"/>
                <v:stroke color="#4472c4" weight="12600" joinstyle="miter" endcap="flat"/>
                <w10:wrap type="none"/>
              </v:shape>
            </w:pict>
          </mc:Fallback>
        </mc:AlternateContent>
        <mc:AlternateContent>
          <mc:Choice Requires="wps">
            <w:drawing>
              <wp:anchor behindDoc="0" distT="6350" distB="10160" distL="16510" distR="15875" simplePos="0" locked="0" layoutInCell="1" allowOverlap="1" relativeHeight="18">
                <wp:simplePos x="0" y="0"/>
                <wp:positionH relativeFrom="column">
                  <wp:posOffset>4351020</wp:posOffset>
                </wp:positionH>
                <wp:positionV relativeFrom="paragraph">
                  <wp:posOffset>1828165</wp:posOffset>
                </wp:positionV>
                <wp:extent cx="552450" cy="390525"/>
                <wp:effectExtent l="16510" t="6350" r="15875" b="10160"/>
                <wp:wrapNone/>
                <wp:docPr id="11" name="Стрелка: вправо 12"/>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12" path="l-2147483635,-2147483631l-2147483635,0l-2147483622,-2147483632l-2147483635,-2147483623l-2147483635,-2147483629l0,-2147483629xe" fillcolor="#dae3f3" stroked="t" o:allowincell="f" style="position:absolute;margin-left:342.6pt;margin-top:143.9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9525" distR="10160" simplePos="0" locked="0" layoutInCell="1" allowOverlap="1" relativeHeight="19">
                <wp:simplePos x="0" y="0"/>
                <wp:positionH relativeFrom="column">
                  <wp:posOffset>2844165</wp:posOffset>
                </wp:positionH>
                <wp:positionV relativeFrom="paragraph">
                  <wp:posOffset>765810</wp:posOffset>
                </wp:positionV>
                <wp:extent cx="685800" cy="333375"/>
                <wp:effectExtent l="9525" t="16510" r="10160" b="15875"/>
                <wp:wrapNone/>
                <wp:docPr id="12" name="Стрелка: влево-вправо 13"/>
                <a:graphic xmlns:a="http://schemas.openxmlformats.org/drawingml/2006/main">
                  <a:graphicData uri="http://schemas.microsoft.com/office/word/2010/wordprocessingShape">
                    <wps:wsp>
                      <wps:cNvSpPr/>
                      <wps:spPr>
                        <a:xfrm>
                          <a:off x="0" y="0"/>
                          <a:ext cx="685800" cy="333360"/>
                        </a:xfrm>
                        <a:prstGeom prst="lef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ID="Стрелка: влево-вправо 13" path="l-2147483636,0l-2147483636,-2147483631l-2147483635,-2147483631l-2147483635,0l-2147483622,-2147483632l-2147483635,-2147483621l-2147483635,-2147483629l-2147483636,-2147483629l-2147483636,-2147483621xe" fillcolor="#dae3f3" stroked="t" o:allowincell="f" style="position:absolute;margin-left:223.95pt;margin-top:60.3pt;width:53.95pt;height:26.2pt;mso-wrap-style:none;v-text-anchor:middle" type="_x0000_t69">
                <v:fill o:detectmouseclick="t" type="solid" color2="#251c0c"/>
                <v:stroke color="#4472c4" weight="12600" joinstyle="miter" endcap="flat"/>
                <w10:wrap type="none"/>
              </v:shape>
            </w:pict>
          </mc:Fallback>
        </mc:AlternateContent>
        <w:drawing>
          <wp:inline distT="0" distB="0" distL="0" distR="0">
            <wp:extent cx="4788535" cy="3768725"/>
            <wp:effectExtent l="0" t="0" r="0" b="0"/>
            <wp:docPr id="13" name="Рисунок 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240" descr=""/>
                    <pic:cNvPicPr>
                      <a:picLocks noChangeAspect="1" noChangeArrowheads="1"/>
                    </pic:cNvPicPr>
                  </pic:nvPicPr>
                  <pic:blipFill>
                    <a:blip r:embed="rId12"/>
                    <a:stretch>
                      <a:fillRect/>
                    </a:stretch>
                  </pic:blipFill>
                  <pic:spPr bwMode="auto">
                    <a:xfrm>
                      <a:off x="0" y="0"/>
                      <a:ext cx="4788535" cy="3768725"/>
                    </a:xfrm>
                    <a:prstGeom prst="rect">
                      <a:avLst/>
                    </a:prstGeom>
                  </pic:spPr>
                </pic:pic>
              </a:graphicData>
            </a:graphic>
          </wp:inline>
        </w:drawing>
      </w:r>
    </w:p>
    <w:p>
      <w:pPr>
        <w:pStyle w:val="Normal"/>
        <w:spacing w:lineRule="auto" w:line="360" w:before="0" w:after="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2.2 – Варианты взаимодействия прикладных объектов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Характерной особенностью объектного манипулирования данными является то, что на каждый объект, как совокупность данных, существует уникальная ссылка, позволяющая однозначно идентифицировать этот объект в базе данных. [19]</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Эта ссылка также хранится в поле базы данных, вместе с остальными данными объекта. Кроме того, ссылка может быть использована как значение какого-либо поля другого объекта. Например, ссылка на объект справочника «Поставщики» может быть использована как значение соответствующего реквизита документа «Внесение показателей» по поставщику.</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Идеология создания прикладных решений в 1С: Предприятии  предполагает, что все файлы, имеющие отношение к данному прикладному решению, нужно хранить в самой базе данных.</w:t>
      </w:r>
    </w:p>
    <w:p>
      <w:pPr>
        <w:pStyle w:val="Normal"/>
        <w:shd w:val="clear" w:fill="FFFFFF"/>
        <w:spacing w:lineRule="auto" w:line="360" w:before="0" w:after="0"/>
        <w:ind w:firstLine="709"/>
        <w:contextualSpacing/>
        <w:jc w:val="both"/>
        <w:rPr>
          <w:rFonts w:ascii="Times New Roman" w:hAnsi="Times New Roman" w:cs="Times New Roman"/>
          <w:bCs/>
          <w:sz w:val="28"/>
          <w:szCs w:val="28"/>
        </w:rPr>
      </w:pPr>
      <w:r>
        <w:rPr>
          <w:rFonts w:eastAsia="Times New Roman" w:cs="Times New Roman"/>
          <w:sz w:val="28"/>
          <w:szCs w:val="28"/>
          <w:lang w:eastAsia="ru-RU"/>
        </w:rPr>
        <w:t xml:space="preserve">Для дальнейшей работы разработки информационной системы, рассмотрим их с точки зрения конфигуратора 1С. </w:t>
      </w:r>
    </w:p>
    <w:p>
      <w:pPr>
        <w:pStyle w:val="Normal"/>
        <w:rPr>
          <w:rFonts w:ascii="Times New Roman" w:hAnsi="Times New Roman"/>
        </w:rPr>
      </w:pPr>
      <w:r>
        <w:rPr/>
      </w:r>
      <w:r>
        <w:br w:type="page"/>
      </w:r>
    </w:p>
    <w:p>
      <w:pPr>
        <w:pStyle w:val="Heading1"/>
        <w:spacing w:before="0" w:after="240"/>
        <w:ind w:hanging="0" w:left="0"/>
        <w:jc w:val="center"/>
        <w:rPr>
          <w:rFonts w:ascii="Times New Roman" w:hAnsi="Times New Roman"/>
          <w:b w:val="false"/>
          <w:color w:val="auto"/>
        </w:rPr>
      </w:pPr>
      <w:bookmarkStart w:id="84" w:name="__RefHeading___Toc37925_2829662935"/>
      <w:bookmarkEnd w:id="84"/>
      <w:r>
        <w:rPr>
          <w:b w:val="false"/>
          <w:color w:val="auto"/>
        </w:rPr>
        <w:t>3. Техническая реализация</w:t>
      </w:r>
    </w:p>
    <w:p>
      <w:pPr>
        <w:pStyle w:val="Heading2"/>
        <w:ind w:hanging="0" w:left="0"/>
        <w:rPr/>
      </w:pPr>
      <w:bookmarkStart w:id="85" w:name="__RefHeading___Toc22193_2829662935"/>
      <w:bookmarkEnd w:id="85"/>
      <w:r>
        <w:rPr/>
        <w:t>3</w:t>
      </w:r>
      <w:bookmarkStart w:id="86" w:name="_Toc484799750"/>
      <w:bookmarkStart w:id="87" w:name="_Toc515886995"/>
      <w:bookmarkStart w:id="88" w:name="_Toc514667811"/>
      <w:r>
        <w:rPr/>
        <w:t>.1. Разработка информационной системы</w:t>
      </w:r>
      <w:bookmarkEnd w:id="86"/>
      <w:bookmarkEnd w:id="87"/>
      <w:bookmarkEnd w:id="88"/>
      <w:r>
        <w:rPr/>
        <w:t xml:space="preserve"> 1С</w:t>
      </w:r>
    </w:p>
    <w:p>
      <w:pPr>
        <w:pStyle w:val="Normal"/>
        <w:spacing w:lineRule="auto" w:line="360" w:before="0" w:after="0"/>
        <w:ind w:firstLine="709"/>
        <w:jc w:val="both"/>
        <w:rPr>
          <w:rFonts w:ascii="Times New Roman" w:hAnsi="Times New Roman" w:cs="Times New Roman"/>
          <w:bCs/>
          <w:sz w:val="28"/>
          <w:szCs w:val="28"/>
          <w:lang w:val="en-US" w:eastAsia="ru-RU"/>
        </w:rPr>
      </w:pPr>
      <w:r>
        <w:rPr>
          <w:rFonts w:cs="Times New Roman"/>
          <w:bCs/>
          <w:sz w:val="28"/>
          <w:szCs w:val="28"/>
          <w:lang w:eastAsia="ru-RU"/>
        </w:rPr>
        <w:t>Основным понятием при разработке прикладных решений в среде 1С является объект метаданных, именно в определении набора этих объектов и заключается проектирование конфигурации. Совокупность объектов метаданных различного типа определяет внутреннее строение базы данных и структуру хранящейся в ней информации. [</w:t>
      </w:r>
      <w:r>
        <w:rPr>
          <w:rFonts w:cs="Times New Roman"/>
          <w:bCs/>
          <w:sz w:val="28"/>
          <w:szCs w:val="28"/>
          <w:lang w:val="en-US" w:eastAsia="ru-RU"/>
        </w:rPr>
        <w:t>20]</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t>Структура метаданных разрабатываемой конфигурации представлена на рисунке 3.1</w:t>
      </w:r>
    </w:p>
    <w:p>
      <w:pPr>
        <w:pStyle w:val="Normal"/>
        <w:tabs>
          <w:tab w:val="clear" w:pos="708"/>
          <w:tab w:val="left" w:pos="990" w:leader="none"/>
        </w:tabs>
        <w:spacing w:lineRule="auto" w:line="360" w:before="0" w:after="0"/>
        <w:contextualSpacing/>
        <w:jc w:val="center"/>
        <w:rPr>
          <w:rFonts w:ascii="Times New Roman" w:hAnsi="Times New Roman" w:cs="Times New Roman"/>
          <w:sz w:val="28"/>
          <w:szCs w:val="28"/>
          <w:lang w:eastAsia="ru-RU"/>
        </w:rPr>
      </w:pPr>
      <w:r>
        <w:rPr/>
        <w:drawing>
          <wp:inline distT="0" distB="0" distL="0" distR="0">
            <wp:extent cx="2466975" cy="2696845"/>
            <wp:effectExtent l="0" t="0" r="0" b="0"/>
            <wp:docPr id="14" name="Рисунок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1" descr=""/>
                    <pic:cNvPicPr>
                      <a:picLocks noChangeAspect="1" noChangeArrowheads="1"/>
                    </pic:cNvPicPr>
                  </pic:nvPicPr>
                  <pic:blipFill>
                    <a:blip r:embed="rId13"/>
                    <a:srcRect l="0" t="145" r="0" b="0"/>
                    <a:stretch>
                      <a:fillRect/>
                    </a:stretch>
                  </pic:blipFill>
                  <pic:spPr bwMode="auto">
                    <a:xfrm>
                      <a:off x="0" y="0"/>
                      <a:ext cx="2466975" cy="2696845"/>
                    </a:xfrm>
                    <a:prstGeom prst="rect">
                      <a:avLst/>
                    </a:prstGeom>
                  </pic:spPr>
                </pic:pic>
              </a:graphicData>
            </a:graphic>
          </wp:inline>
        </w:drawing>
        <w:drawing>
          <wp:anchor behindDoc="0" distT="0" distB="0" distL="0" distR="0" simplePos="0" locked="0" layoutInCell="0" allowOverlap="1" relativeHeight="20">
            <wp:simplePos x="0" y="0"/>
            <wp:positionH relativeFrom="column">
              <wp:posOffset>2729230</wp:posOffset>
            </wp:positionH>
            <wp:positionV relativeFrom="paragraph">
              <wp:posOffset>104775</wp:posOffset>
            </wp:positionV>
            <wp:extent cx="2954655" cy="2537460"/>
            <wp:effectExtent l="0" t="0" r="0" b="0"/>
            <wp:wrapSquare wrapText="largest"/>
            <wp:docPr id="15"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 descr=""/>
                    <pic:cNvPicPr>
                      <a:picLocks noChangeAspect="1" noChangeArrowheads="1"/>
                    </pic:cNvPicPr>
                  </pic:nvPicPr>
                  <pic:blipFill>
                    <a:blip r:embed="rId14"/>
                    <a:stretch>
                      <a:fillRect/>
                    </a:stretch>
                  </pic:blipFill>
                  <pic:spPr bwMode="auto">
                    <a:xfrm>
                      <a:off x="0" y="0"/>
                      <a:ext cx="2954655" cy="2537460"/>
                    </a:xfrm>
                    <a:prstGeom prst="rect">
                      <a:avLst/>
                    </a:prstGeom>
                  </pic:spPr>
                </pic:pic>
              </a:graphicData>
            </a:graphic>
          </wp:anchor>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3.1 – Структура дерева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Актуальная версия платформы 1с версии 8.3 предполагает использование управляемого интерфейса, который состоит из команд и окон, является динамическим, т.е. доступность тех или иных команд зависит от прав пользователей, настроек, сделанных в конфигурации и других параметров. [21]</w:t>
      </w:r>
    </w:p>
    <w:p>
      <w:pPr>
        <w:pStyle w:val="NormalWeb"/>
        <w:shd w:val="clear" w:fill="FFFFFF"/>
        <w:spacing w:lineRule="auto" w:line="360" w:before="0" w:after="0"/>
        <w:ind w:firstLine="709"/>
        <w:jc w:val="both"/>
        <w:textAlignment w:val="baseline"/>
        <w:rPr>
          <w:sz w:val="28"/>
          <w:szCs w:val="28"/>
        </w:rPr>
      </w:pPr>
      <w:r>
        <w:rPr>
          <w:sz w:val="28"/>
          <w:szCs w:val="28"/>
        </w:rPr>
        <w:t>С помощью команд в управляемом интерфейсе можно переключаться между разделами конфигурации, открывать различные списки, формировать отчеты.</w:t>
      </w:r>
    </w:p>
    <w:p>
      <w:pPr>
        <w:pStyle w:val="NormalWeb"/>
        <w:shd w:val="clear" w:fill="FFFFFF"/>
        <w:spacing w:lineRule="auto" w:line="360" w:before="0" w:after="0"/>
        <w:ind w:firstLine="709"/>
        <w:jc w:val="both"/>
        <w:textAlignment w:val="baseline"/>
        <w:rPr>
          <w:sz w:val="28"/>
          <w:szCs w:val="28"/>
        </w:rPr>
      </w:pPr>
      <w:r>
        <w:rPr>
          <w:sz w:val="28"/>
          <w:szCs w:val="28"/>
        </w:rPr>
        <w:t>Разработанный интерфейс и рабочий стол конфигурации представлен на рисунке 3.2.</w:t>
      </w:r>
    </w:p>
    <w:p>
      <w:pPr>
        <w:pStyle w:val="NormalWeb"/>
        <w:shd w:val="clear" w:fill="FFFFFF"/>
        <w:spacing w:lineRule="auto" w:line="360" w:before="0" w:after="0"/>
        <w:jc w:val="both"/>
        <w:textAlignment w:val="baseline"/>
        <w:rPr>
          <w:sz w:val="28"/>
          <w:szCs w:val="28"/>
        </w:rPr>
      </w:pPr>
      <w:r>
        <w:rPr/>
        <w:drawing>
          <wp:inline distT="0" distB="0" distL="0" distR="0">
            <wp:extent cx="5940425" cy="3948430"/>
            <wp:effectExtent l="0" t="0" r="0" b="0"/>
            <wp:docPr id="1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8" descr=""/>
                    <pic:cNvPicPr>
                      <a:picLocks noChangeAspect="1" noChangeArrowheads="1"/>
                    </pic:cNvPicPr>
                  </pic:nvPicPr>
                  <pic:blipFill>
                    <a:blip r:embed="rId15"/>
                    <a:stretch>
                      <a:fillRect/>
                    </a:stretch>
                  </pic:blipFill>
                  <pic:spPr bwMode="auto">
                    <a:xfrm>
                      <a:off x="0" y="0"/>
                      <a:ext cx="5940425" cy="3948430"/>
                    </a:xfrm>
                    <a:prstGeom prst="rect">
                      <a:avLst/>
                    </a:prstGeom>
                  </pic:spPr>
                </pic:pic>
              </a:graphicData>
            </a:graphic>
          </wp:inline>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3.2. Командный интерфейс и рабочий стол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Применительно к платформе 1С, разработка конфигурации означает создание прикладных объектов конфигурации (справочников, документов, регистров, отчетов и др.) с описанием их параметров и характеристик. Созданные объекты отражаются в дереве метаданных конфигурации. Рассмотрим подробнее созданные для разрабатываемой информационный системы объекты дерева метаданных.</w:t>
      </w:r>
    </w:p>
    <w:p>
      <w:pPr>
        <w:pStyle w:val="Normal"/>
        <w:jc w:val="center"/>
        <w:rPr>
          <w:b w:val="false"/>
          <w:color w:val="000000"/>
          <w:shd w:fill="FFFFFF" w:val="clear"/>
        </w:rPr>
      </w:pPr>
      <w:bookmarkStart w:id="89" w:name="__RefHeading___Toc22195_2829662935"/>
      <w:bookmarkStart w:id="90" w:name="_Toc515886996"/>
      <w:bookmarkEnd w:id="89"/>
      <w:r>
        <w:rPr>
          <w:b w:val="false"/>
          <w:color w:val="000000"/>
          <w:shd w:fill="FFFFFF" w:val="clear"/>
        </w:rPr>
        <w:t>3.1.1. Справочники</w:t>
      </w:r>
      <w:bookmarkEnd w:id="90"/>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Справочники — это прикладные объекты платформы, которые позволяют хранить в информационной базе данные, имеющие одинаковую структуру и списочный характер.</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справочников и описание их реквизитов представлены в таблице 3.1.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3.1.</w:t>
      </w:r>
    </w:p>
    <w:p>
      <w:pPr>
        <w:pStyle w:val="Normal"/>
        <w:spacing w:lineRule="auto" w:line="360" w:before="0" w:after="0"/>
        <w:ind w:firstLine="709"/>
        <w:jc w:val="center"/>
        <w:rPr>
          <w:rFonts w:ascii="Times New Roman" w:hAnsi="Times New Roman" w:cs="Times New Roman"/>
          <w:sz w:val="28"/>
          <w:szCs w:val="28"/>
          <w:lang w:eastAsia="ru-RU"/>
        </w:rPr>
      </w:pPr>
      <w:bookmarkStart w:id="91" w:name="OLE_LINK64"/>
      <w:bookmarkStart w:id="92" w:name="OLE_LINK66"/>
      <w:bookmarkStart w:id="93" w:name="OLE_LINK65"/>
      <w:r>
        <w:rPr>
          <w:rFonts w:cs="Times New Roman"/>
          <w:sz w:val="28"/>
          <w:szCs w:val="28"/>
          <w:lang w:eastAsia="ru-RU"/>
        </w:rPr>
        <w:t>Структура и состав справочников</w:t>
      </w:r>
      <w:bookmarkEnd w:id="91"/>
      <w:bookmarkEnd w:id="92"/>
      <w:bookmarkEnd w:id="93"/>
    </w:p>
    <w:tbl>
      <w:tblPr>
        <w:tblW w:w="9345" w:type="dxa"/>
        <w:jc w:val="left"/>
        <w:tblInd w:w="-113" w:type="dxa"/>
        <w:tblLayout w:type="fixed"/>
        <w:tblCellMar>
          <w:top w:w="0" w:type="dxa"/>
          <w:left w:w="108" w:type="dxa"/>
          <w:bottom w:w="0" w:type="dxa"/>
          <w:right w:w="108" w:type="dxa"/>
        </w:tblCellMar>
      </w:tblPr>
      <w:tblGrid>
        <w:gridCol w:w="2263"/>
        <w:gridCol w:w="2549"/>
        <w:gridCol w:w="2551"/>
        <w:gridCol w:w="1981"/>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4" w:name="__RefHeading___Toc3050_4046097046"/>
            <w:bookmarkEnd w:id="94"/>
            <w:r>
              <w:rPr>
                <w:rFonts w:eastAsia="Times New Roman" w:cs="Times New Roman"/>
                <w:kern w:val="0"/>
                <w:sz w:val="24"/>
                <w:szCs w:val="24"/>
                <w:lang w:val="ru-RU" w:eastAsia="ru-RU" w:bidi="ar-SA"/>
              </w:rPr>
              <w:t>Наименование объекта</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5" w:name="__RefHeading___Toc3052_4046097046"/>
            <w:bookmarkEnd w:id="95"/>
            <w:r>
              <w:rPr>
                <w:rFonts w:eastAsia="Times New Roman" w:cs="Times New Roman"/>
                <w:kern w:val="0"/>
                <w:sz w:val="24"/>
                <w:szCs w:val="24"/>
                <w:lang w:val="ru-RU" w:eastAsia="ru-RU" w:bidi="ar-SA"/>
              </w:rPr>
              <w:t>Реквизиты</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6" w:name="__RefHeading___Toc3054_4046097046"/>
            <w:bookmarkEnd w:id="96"/>
            <w:r>
              <w:rPr>
                <w:rFonts w:eastAsia="Times New Roman" w:cs="Times New Roman"/>
                <w:kern w:val="0"/>
                <w:sz w:val="24"/>
                <w:szCs w:val="24"/>
                <w:lang w:val="ru-RU" w:eastAsia="ru-RU" w:bidi="ar-SA"/>
              </w:rPr>
              <w:t>Тип</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7" w:name="__RefHeading___Toc3056_4046097046"/>
            <w:bookmarkEnd w:id="97"/>
            <w:r>
              <w:rPr>
                <w:rFonts w:eastAsia="Times New Roman" w:cs="Times New Roman"/>
                <w:kern w:val="0"/>
                <w:sz w:val="24"/>
                <w:szCs w:val="24"/>
                <w:lang w:val="ru-RU" w:eastAsia="ru-RU" w:bidi="ar-SA"/>
              </w:rPr>
              <w:t>Свойства</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8" w:name="__RefHeading___Toc3058_4046097046"/>
            <w:bookmarkEnd w:id="98"/>
            <w:r>
              <w:rPr>
                <w:rFonts w:eastAsia="Times New Roman" w:cs="Times New Roman"/>
                <w:kern w:val="0"/>
                <w:sz w:val="24"/>
                <w:szCs w:val="24"/>
                <w:lang w:val="ru-RU" w:eastAsia="ru-RU" w:bidi="ar-SA"/>
              </w:rPr>
              <w:t>Справочник «Поставщики»</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9" w:name="__RefHeading___Toc3060_4046097046"/>
            <w:bookmarkEnd w:id="99"/>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0" w:name="__RefHeading___Toc3062_4046097046"/>
            <w:bookmarkEnd w:id="100"/>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1" w:name="__RefHeading___Toc3064_4046097046"/>
            <w:bookmarkEnd w:id="101"/>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2" w:name="__RefHeading___Toc3066_4046097046"/>
            <w:bookmarkEnd w:id="102"/>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3" w:name="__RefHeading___Toc3068_4046097046"/>
            <w:bookmarkEnd w:id="103"/>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4" w:name="__RefHeading___Toc3070_4046097046"/>
            <w:bookmarkEnd w:id="104"/>
            <w:r>
              <w:rPr>
                <w:rFonts w:eastAsia="Times New Roman" w:cs="Times New Roman"/>
                <w:kern w:val="0"/>
                <w:sz w:val="24"/>
                <w:szCs w:val="24"/>
                <w:lang w:val="ru-RU" w:eastAsia="ru-RU" w:bidi="ar-SA"/>
              </w:rPr>
              <w:t>Длина - 60</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5" w:name="__RefHeading___Toc3072_4046097046"/>
            <w:bookmarkEnd w:id="105"/>
            <w:r>
              <w:rPr>
                <w:rFonts w:eastAsia="Times New Roman" w:cs="Times New Roman"/>
                <w:kern w:val="0"/>
                <w:sz w:val="24"/>
                <w:szCs w:val="24"/>
                <w:lang w:val="ru-RU" w:eastAsia="ru-RU" w:bidi="ar-SA"/>
              </w:rPr>
              <w:t>Группа товаров</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6" w:name="__RefHeading___Toc3074_4046097046"/>
            <w:bookmarkEnd w:id="106"/>
            <w:r>
              <w:rPr>
                <w:rFonts w:eastAsia="Times New Roman" w:cs="Times New Roman"/>
                <w:kern w:val="0"/>
                <w:sz w:val="24"/>
                <w:szCs w:val="24"/>
                <w:lang w:val="ru-RU" w:eastAsia="ru-RU" w:bidi="ar-SA"/>
              </w:rPr>
              <w:t>Справочник Ссылка. Группы Товаров</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7" w:name="__RefHeading___Toc3076_4046097046"/>
            <w:bookmarkEnd w:id="107"/>
            <w:r>
              <w:rPr>
                <w:rFonts w:eastAsia="Times New Roman" w:cs="Times New Roman"/>
                <w:kern w:val="0"/>
                <w:sz w:val="24"/>
                <w:szCs w:val="24"/>
                <w:lang w:val="ru-RU" w:eastAsia="ru-RU" w:bidi="ar-SA"/>
              </w:rPr>
              <w:t>-</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8" w:name="__RefHeading___Toc3078_4046097046"/>
            <w:bookmarkEnd w:id="108"/>
            <w:r>
              <w:rPr>
                <w:rFonts w:eastAsia="Times New Roman" w:cs="Times New Roman"/>
                <w:kern w:val="0"/>
                <w:sz w:val="24"/>
                <w:szCs w:val="24"/>
                <w:lang w:val="ru-RU" w:eastAsia="ru-RU" w:bidi="ar-SA"/>
              </w:rPr>
              <w:t>ИНН</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9" w:name="__RefHeading___Toc3080_4046097046"/>
            <w:bookmarkEnd w:id="109"/>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0" w:name="__RefHeading___Toc3082_4046097046"/>
            <w:bookmarkEnd w:id="110"/>
            <w:r>
              <w:rPr>
                <w:rFonts w:eastAsia="Times New Roman" w:cs="Times New Roman"/>
                <w:kern w:val="0"/>
                <w:sz w:val="24"/>
                <w:szCs w:val="24"/>
                <w:lang w:val="ru-RU" w:eastAsia="ru-RU" w:bidi="ar-SA"/>
              </w:rPr>
              <w:t>12</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1" w:name="__RefHeading___Toc3084_4046097046"/>
            <w:bookmarkEnd w:id="111"/>
            <w:r>
              <w:rPr>
                <w:rFonts w:eastAsia="Times New Roman" w:cs="Times New Roman"/>
                <w:kern w:val="0"/>
                <w:sz w:val="24"/>
                <w:szCs w:val="24"/>
                <w:lang w:val="ru-RU" w:eastAsia="ru-RU" w:bidi="ar-SA"/>
              </w:rPr>
              <w:t>КПП</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2" w:name="__RefHeading___Toc3086_4046097046"/>
            <w:bookmarkEnd w:id="112"/>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3" w:name="__RefHeading___Toc3088_4046097046"/>
            <w:bookmarkEnd w:id="113"/>
            <w:r>
              <w:rPr>
                <w:rFonts w:eastAsia="Times New Roman" w:cs="Times New Roman"/>
                <w:kern w:val="0"/>
                <w:sz w:val="24"/>
                <w:szCs w:val="24"/>
                <w:lang w:val="ru-RU" w:eastAsia="ru-RU" w:bidi="ar-SA"/>
              </w:rPr>
              <w:t>9</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4" w:name="__RefHeading___Toc3090_4046097046"/>
            <w:bookmarkEnd w:id="114"/>
            <w:r>
              <w:rPr>
                <w:rFonts w:eastAsia="Times New Roman" w:cs="Times New Roman"/>
                <w:kern w:val="0"/>
                <w:sz w:val="24"/>
                <w:szCs w:val="24"/>
                <w:lang w:val="ru-RU" w:eastAsia="ru-RU" w:bidi="ar-SA"/>
              </w:rPr>
              <w:t>Справочник «Группы товаров»</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5" w:name="__RefHeading___Toc3092_4046097046"/>
            <w:bookmarkEnd w:id="115"/>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6" w:name="__RefHeading___Toc3094_4046097046"/>
            <w:bookmarkEnd w:id="116"/>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7" w:name="__RefHeading___Toc3096_4046097046"/>
            <w:bookmarkEnd w:id="117"/>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8" w:name="__RefHeading___Toc3098_4046097046"/>
            <w:bookmarkEnd w:id="118"/>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9" w:name="__RefHeading___Toc3100_4046097046"/>
            <w:bookmarkEnd w:id="119"/>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0" w:name="__RefHeading___Toc3102_4046097046"/>
            <w:bookmarkEnd w:id="120"/>
            <w:r>
              <w:rPr>
                <w:rFonts w:eastAsia="Times New Roman" w:cs="Times New Roman"/>
                <w:kern w:val="0"/>
                <w:sz w:val="24"/>
                <w:szCs w:val="24"/>
                <w:lang w:val="ru-RU" w:eastAsia="ru-RU" w:bidi="ar-SA"/>
              </w:rPr>
              <w:t>Длина - 60</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Рассмотрим подробнее разработанные справочники и их формы.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«Поставщики» предназначен для ввода и хранения информации о поставщиках </w:t>
      </w:r>
      <w:r>
        <w:rPr>
          <w:rFonts w:cs="Times New Roman"/>
          <w:sz w:val="28"/>
          <w:szCs w:val="28"/>
        </w:rPr>
        <w:t>(Рисунок 3.3).</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1">
            <wp:simplePos x="0" y="0"/>
            <wp:positionH relativeFrom="column">
              <wp:posOffset>0</wp:posOffset>
            </wp:positionH>
            <wp:positionV relativeFrom="paragraph">
              <wp:posOffset>133350</wp:posOffset>
            </wp:positionV>
            <wp:extent cx="5940425" cy="925195"/>
            <wp:effectExtent l="0" t="0" r="0" b="0"/>
            <wp:wrapTopAndBottom/>
            <wp:docPr id="1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2" descr=""/>
                    <pic:cNvPicPr>
                      <a:picLocks noChangeAspect="1" noChangeArrowheads="1"/>
                    </pic:cNvPicPr>
                  </pic:nvPicPr>
                  <pic:blipFill>
                    <a:blip r:embed="rId16"/>
                    <a:stretch>
                      <a:fillRect/>
                    </a:stretch>
                  </pic:blipFill>
                  <pic:spPr bwMode="auto">
                    <a:xfrm>
                      <a:off x="0" y="0"/>
                      <a:ext cx="5940425" cy="9251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3.3 – Форма списка справочника «Поставщики»</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«Группы товаров» хранит информацию по возможным группам товаров, поставляемых поставщиками </w:t>
      </w:r>
      <w:r>
        <w:rPr>
          <w:rFonts w:cs="Times New Roman"/>
          <w:sz w:val="28"/>
          <w:szCs w:val="28"/>
        </w:rPr>
        <w:t>(Рисунок 3.4).</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2">
            <wp:simplePos x="0" y="0"/>
            <wp:positionH relativeFrom="column">
              <wp:posOffset>0</wp:posOffset>
            </wp:positionH>
            <wp:positionV relativeFrom="paragraph">
              <wp:posOffset>104775</wp:posOffset>
            </wp:positionV>
            <wp:extent cx="5940425" cy="828040"/>
            <wp:effectExtent l="0" t="0" r="0" b="0"/>
            <wp:wrapTopAndBottom/>
            <wp:docPr id="1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3" descr=""/>
                    <pic:cNvPicPr>
                      <a:picLocks noChangeAspect="1" noChangeArrowheads="1"/>
                    </pic:cNvPicPr>
                  </pic:nvPicPr>
                  <pic:blipFill>
                    <a:blip r:embed="rId17"/>
                    <a:stretch>
                      <a:fillRect/>
                    </a:stretch>
                  </pic:blipFill>
                  <pic:spPr bwMode="auto">
                    <a:xfrm>
                      <a:off x="0" y="0"/>
                      <a:ext cx="5940425" cy="82804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3.4 – Форма списка справочника «Группы товаров»</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r>
        <w:rPr>
          <w:b w:val="false"/>
          <w:color w:val="auto"/>
        </w:rPr>
      </w:r>
      <w:r>
        <w:br w:type="page"/>
      </w:r>
    </w:p>
    <w:p>
      <w:pPr>
        <w:pStyle w:val="Normal"/>
        <w:spacing w:before="0" w:after="160"/>
        <w:jc w:val="center"/>
        <w:rPr>
          <w:b w:val="false"/>
          <w:color w:val="auto"/>
        </w:rPr>
      </w:pPr>
      <w:bookmarkStart w:id="121" w:name="__RefHeading___Toc22197_2829662935"/>
      <w:bookmarkStart w:id="122" w:name="_Toc515886997"/>
      <w:bookmarkEnd w:id="121"/>
      <w:r>
        <w:rPr>
          <w:b w:val="false"/>
          <w:color w:val="auto"/>
        </w:rPr>
        <w:t>3.1.2 Документы</w:t>
      </w:r>
      <w:bookmarkEnd w:id="122"/>
    </w:p>
    <w:p>
      <w:pPr>
        <w:pStyle w:val="Normal"/>
        <w:spacing w:lineRule="auto" w:line="360" w:before="0" w:after="0"/>
        <w:ind w:firstLine="709"/>
        <w:jc w:val="both"/>
        <w:rPr>
          <w:rFonts w:ascii="Times New Roman" w:hAnsi="Times New Roman" w:cs="Times New Roman"/>
          <w:sz w:val="28"/>
          <w:szCs w:val="28"/>
        </w:rPr>
      </w:pPr>
      <w:bookmarkStart w:id="123" w:name="OLE_LINK67"/>
      <w:bookmarkStart w:id="124" w:name="OLE_LINK68"/>
      <w:r>
        <w:rPr>
          <w:rFonts w:cs="Times New Roman"/>
          <w:sz w:val="28"/>
          <w:szCs w:val="28"/>
        </w:rPr>
        <w:t>Для отражения любых хозяйственных операций в платформе 1с предусмотрены объекты – документы, которые предназначены для хранения основной информации о всех событиях, происходящих на предприятии.</w:t>
      </w:r>
      <w:bookmarkEnd w:id="123"/>
      <w:bookmarkEnd w:id="124"/>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документов, табличных частей и описание их реквизитов представлены в таблице 3.2.</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Структура и состав документов</w:t>
      </w:r>
    </w:p>
    <w:tbl>
      <w:tblPr>
        <w:tblW w:w="9345" w:type="dxa"/>
        <w:jc w:val="left"/>
        <w:tblInd w:w="-113" w:type="dxa"/>
        <w:tblLayout w:type="fixed"/>
        <w:tblCellMar>
          <w:top w:w="0" w:type="dxa"/>
          <w:left w:w="108" w:type="dxa"/>
          <w:bottom w:w="0" w:type="dxa"/>
          <w:right w:w="108" w:type="dxa"/>
        </w:tblCellMar>
      </w:tblPr>
      <w:tblGrid>
        <w:gridCol w:w="1997"/>
        <w:gridCol w:w="1996"/>
        <w:gridCol w:w="2948"/>
        <w:gridCol w:w="2403"/>
      </w:tblGrid>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5" w:name="__RefHeading___Toc3124_4046097046"/>
            <w:bookmarkEnd w:id="125"/>
            <w:r>
              <w:rPr>
                <w:rFonts w:eastAsia="Times New Roman" w:cs="Times New Roman"/>
                <w:kern w:val="0"/>
                <w:sz w:val="24"/>
                <w:szCs w:val="24"/>
                <w:lang w:val="ru-RU" w:eastAsia="ru-RU" w:bidi="ar-SA"/>
              </w:rPr>
              <w:t>Наименование объекта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6" w:name="__RefHeading___Toc3126_4046097046"/>
            <w:bookmarkEnd w:id="126"/>
            <w:r>
              <w:rPr>
                <w:rFonts w:eastAsia="Times New Roman" w:cs="Times New Roman"/>
                <w:kern w:val="0"/>
                <w:sz w:val="24"/>
                <w:szCs w:val="24"/>
                <w:lang w:val="ru-RU" w:eastAsia="ru-RU" w:bidi="ar-SA"/>
              </w:rPr>
              <w:t>Реквизиты</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7" w:name="__RefHeading___Toc3128_4046097046"/>
            <w:bookmarkEnd w:id="127"/>
            <w:r>
              <w:rPr>
                <w:rFonts w:eastAsia="Times New Roman" w:cs="Times New Roman"/>
                <w:kern w:val="0"/>
                <w:sz w:val="24"/>
                <w:szCs w:val="24"/>
                <w:lang w:val="ru-RU" w:eastAsia="ru-RU" w:bidi="ar-SA"/>
              </w:rPr>
              <w:t>Тип</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8" w:name="__RefHeading___Toc3130_4046097046"/>
            <w:bookmarkEnd w:id="128"/>
            <w:r>
              <w:rPr>
                <w:rFonts w:eastAsia="Times New Roman" w:cs="Times New Roman"/>
                <w:kern w:val="0"/>
                <w:sz w:val="24"/>
                <w:szCs w:val="24"/>
                <w:lang w:val="ru-RU" w:eastAsia="ru-RU" w:bidi="ar-SA"/>
              </w:rPr>
              <w:t>Свойства</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9" w:name="__RefHeading___Toc3132_4046097046"/>
            <w:bookmarkEnd w:id="129"/>
            <w:r>
              <w:rPr>
                <w:rFonts w:eastAsia="Times New Roman" w:cs="Times New Roman"/>
                <w:kern w:val="0"/>
                <w:sz w:val="24"/>
                <w:szCs w:val="24"/>
                <w:lang w:val="ru-RU" w:eastAsia="ru-RU" w:bidi="ar-SA"/>
              </w:rPr>
              <w:t>Документ «Формирование выборки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0" w:name="__RefHeading___Toc3134_4046097046"/>
            <w:bookmarkEnd w:id="130"/>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1" w:name="__RefHeading___Toc3136_4046097046"/>
            <w:bookmarkEnd w:id="131"/>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2" w:name="__RefHeading___Toc3138_4046097046"/>
            <w:bookmarkEnd w:id="132"/>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3" w:name="__RefHeading___Toc3140_4046097046"/>
            <w:bookmarkEnd w:id="133"/>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4" w:name="__RefHeading___Toc3142_4046097046"/>
            <w:bookmarkEnd w:id="134"/>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5" w:name="__RefHeading___Toc3144_4046097046"/>
            <w:bookmarkEnd w:id="135"/>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6" w:name="__RefHeading___Toc3146_4046097046"/>
            <w:bookmarkEnd w:id="136"/>
            <w:r>
              <w:rPr>
                <w:rFonts w:eastAsia="Times New Roman" w:cs="Times New Roman"/>
                <w:kern w:val="0"/>
                <w:sz w:val="24"/>
                <w:szCs w:val="24"/>
                <w:lang w:val="ru-RU" w:eastAsia="ru-RU" w:bidi="ar-SA"/>
              </w:rPr>
              <w:t>Группа Товара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7" w:name="__RefHeading___Toc3148_4046097046"/>
            <w:bookmarkEnd w:id="137"/>
            <w:r>
              <w:rPr>
                <w:rFonts w:eastAsia="Times New Roman" w:cs="Times New Roman"/>
                <w:kern w:val="0"/>
                <w:sz w:val="24"/>
                <w:szCs w:val="24"/>
                <w:lang w:val="ru-RU" w:eastAsia="ru-RU" w:bidi="ar-SA"/>
              </w:rPr>
              <w:t>Справочник Ссылка. Группы товара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8" w:name="__RefHeading___Toc3150_4046097046"/>
            <w:bookmarkEnd w:id="138"/>
            <w:r>
              <w:rPr>
                <w:rFonts w:eastAsia="Times New Roman" w:cs="Times New Roman"/>
                <w:kern w:val="0"/>
                <w:sz w:val="24"/>
                <w:szCs w:val="24"/>
                <w:lang w:val="ru-RU" w:eastAsia="ru-RU" w:bidi="ar-SA"/>
              </w:rPr>
              <w:t>-</w:t>
            </w:r>
          </w:p>
        </w:tc>
      </w:tr>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9" w:name="__RefHeading___Toc3152_4046097046"/>
            <w:bookmarkEnd w:id="139"/>
            <w:r>
              <w:rPr>
                <w:rFonts w:eastAsia="Times New Roman" w:cs="Times New Roman"/>
                <w:kern w:val="0"/>
                <w:sz w:val="24"/>
                <w:szCs w:val="24"/>
                <w:lang w:val="ru-RU" w:eastAsia="ru-RU" w:bidi="ar-SA"/>
              </w:rPr>
              <w:t>Табличная часть «Список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0" w:name="__RefHeading___Toc3154_4046097046"/>
            <w:bookmarkEnd w:id="140"/>
            <w:r>
              <w:rPr>
                <w:rFonts w:eastAsia="Times New Roman" w:cs="Times New Roman"/>
                <w:kern w:val="0"/>
                <w:sz w:val="24"/>
                <w:szCs w:val="24"/>
                <w:lang w:val="ru-RU" w:eastAsia="ru-RU" w:bidi="ar-SA"/>
              </w:rPr>
              <w:t>Наименование</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1" w:name="__RefHeading___Toc3156_4046097046"/>
            <w:bookmarkEnd w:id="141"/>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2" w:name="__RefHeading___Toc3158_4046097046"/>
            <w:bookmarkEnd w:id="142"/>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3" w:name="__RefHeading___Toc3160_4046097046"/>
            <w:bookmarkEnd w:id="143"/>
            <w:r>
              <w:rPr>
                <w:rFonts w:eastAsia="Times New Roman" w:cs="Times New Roman"/>
                <w:kern w:val="0"/>
                <w:sz w:val="24"/>
                <w:szCs w:val="24"/>
                <w:lang w:val="ru-RU" w:eastAsia="ru-RU" w:bidi="ar-SA"/>
              </w:rPr>
              <w:t>Документ «Анализ Выборка»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4" w:name="__RefHeading___Toc3162_4046097046"/>
            <w:bookmarkEnd w:id="144"/>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5" w:name="__RefHeading___Toc3164_4046097046"/>
            <w:bookmarkEnd w:id="145"/>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6" w:name="__RefHeading___Toc3166_4046097046"/>
            <w:bookmarkEnd w:id="146"/>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7" w:name="__RefHeading___Toc3168_4046097046"/>
            <w:bookmarkEnd w:id="147"/>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8" w:name="__RefHeading___Toc3170_4046097046"/>
            <w:bookmarkEnd w:id="148"/>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9" w:name="__RefHeading___Toc3172_4046097046"/>
            <w:bookmarkEnd w:id="149"/>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0" w:name="__RefHeading___Toc3174_4046097046"/>
            <w:bookmarkEnd w:id="150"/>
            <w:r>
              <w:rPr>
                <w:rFonts w:eastAsia="Times New Roman" w:cs="Times New Roman"/>
                <w:kern w:val="0"/>
                <w:sz w:val="24"/>
                <w:szCs w:val="24"/>
                <w:lang w:val="ru-RU" w:eastAsia="ru-RU" w:bidi="ar-SA"/>
              </w:rPr>
              <w:t>Выборка поставщиков</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1" w:name="__RefHeading___Toc3176_4046097046"/>
            <w:bookmarkEnd w:id="151"/>
            <w:r>
              <w:rPr>
                <w:rFonts w:eastAsia="Times New Roman" w:cs="Times New Roman"/>
                <w:kern w:val="0"/>
                <w:sz w:val="24"/>
                <w:szCs w:val="24"/>
                <w:lang w:val="ru-RU" w:eastAsia="ru-RU" w:bidi="ar-SA"/>
              </w:rPr>
              <w:t>Документ Ссылка. Формирование выборки поставщиков</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2" w:name="__RefHeading___Toc3178_4046097046"/>
            <w:bookmarkEnd w:id="152"/>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3" w:name="__RefHeading___Toc3180_4046097046"/>
            <w:bookmarkEnd w:id="153"/>
            <w:r>
              <w:rPr>
                <w:rFonts w:eastAsia="Times New Roman" w:cs="Times New Roman"/>
                <w:kern w:val="0"/>
                <w:sz w:val="24"/>
                <w:szCs w:val="24"/>
                <w:lang w:val="ru-RU" w:eastAsia="ru-RU" w:bidi="ar-SA"/>
              </w:rPr>
              <w:t>Рекомендуемый 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4" w:name="__RefHeading___Toc3182_4046097046"/>
            <w:bookmarkEnd w:id="154"/>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5" w:name="__RefHeading___Toc3184_4046097046"/>
            <w:bookmarkEnd w:id="155"/>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6" w:name="__RefHeading___Toc3186_4046097046"/>
            <w:bookmarkEnd w:id="156"/>
            <w:r>
              <w:rPr>
                <w:rFonts w:eastAsia="Times New Roman" w:cs="Times New Roman"/>
                <w:kern w:val="0"/>
                <w:sz w:val="24"/>
                <w:szCs w:val="24"/>
                <w:lang w:val="ru-RU" w:eastAsia="ru-RU" w:bidi="ar-SA"/>
              </w:rPr>
              <w:t>Табличная часть «Результаты оценки»</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7" w:name="__RefHeading___Toc3188_4046097046"/>
            <w:bookmarkEnd w:id="157"/>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8" w:name="__RefHeading___Toc3190_4046097046"/>
            <w:bookmarkEnd w:id="158"/>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9" w:name="__RefHeading___Toc3192_4046097046"/>
            <w:bookmarkEnd w:id="159"/>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0" w:name="__RefHeading___Toc3194_4046097046"/>
            <w:bookmarkEnd w:id="160"/>
            <w:r>
              <w:rPr>
                <w:rFonts w:eastAsia="Times New Roman" w:cs="Times New Roman"/>
                <w:kern w:val="0"/>
                <w:sz w:val="24"/>
                <w:szCs w:val="24"/>
                <w:lang w:val="ru-RU" w:eastAsia="ru-RU" w:bidi="ar-SA"/>
              </w:rPr>
              <w:t>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1" w:name="__RefHeading___Toc3196_4046097046"/>
            <w:bookmarkEnd w:id="161"/>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2" w:name="__RefHeading___Toc3198_4046097046"/>
            <w:bookmarkEnd w:id="162"/>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3" w:name="__RefHeading___Toc3200_4046097046"/>
            <w:bookmarkEnd w:id="163"/>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4" w:name="__RefHeading___Toc3202_4046097046"/>
            <w:bookmarkEnd w:id="164"/>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5" w:name="__RefHeading___Toc3204_4046097046"/>
            <w:bookmarkEnd w:id="165"/>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6" w:name="__RefHeading___Toc3206_4046097046"/>
            <w:bookmarkEnd w:id="166"/>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7" w:name="__RefHeading___Toc3208_4046097046"/>
            <w:bookmarkEnd w:id="167"/>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8" w:name="__RefHeading___Toc3210_4046097046"/>
            <w:bookmarkEnd w:id="168"/>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9" w:name="__RefHeading___Toc3212_4046097046"/>
            <w:bookmarkEnd w:id="169"/>
            <w:r>
              <w:rPr>
                <w:rFonts w:eastAsia="Times New Roman" w:cs="Times New Roman"/>
                <w:kern w:val="0"/>
                <w:sz w:val="24"/>
                <w:szCs w:val="24"/>
                <w:lang w:val="ru-RU" w:eastAsia="ru-RU" w:bidi="ar-SA"/>
              </w:rPr>
              <w:t>Финансовый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0" w:name="__RefHeading___Toc3214_4046097046"/>
            <w:bookmarkEnd w:id="170"/>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1" w:name="__RefHeading___Toc3216_4046097046"/>
            <w:bookmarkEnd w:id="171"/>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2" w:name="__RefHeading___Toc3218_4046097046"/>
            <w:bookmarkEnd w:id="172"/>
            <w:r>
              <w:rPr>
                <w:rFonts w:eastAsia="Times New Roman" w:cs="Times New Roman"/>
                <w:kern w:val="0"/>
                <w:sz w:val="24"/>
                <w:szCs w:val="24"/>
                <w:lang w:val="ru-RU" w:eastAsia="ru-RU" w:bidi="ar-SA"/>
              </w:rPr>
              <w:t>Юридический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3" w:name="__RefHeading___Toc3220_4046097046"/>
            <w:bookmarkEnd w:id="173"/>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4" w:name="__RefHeading___Toc3222_4046097046"/>
            <w:bookmarkEnd w:id="174"/>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5" w:name="__RefHeading___Toc3224_4046097046"/>
            <w:bookmarkEnd w:id="175"/>
            <w:r>
              <w:rPr>
                <w:rFonts w:eastAsia="Times New Roman" w:cs="Times New Roman"/>
                <w:kern w:val="0"/>
                <w:sz w:val="24"/>
                <w:szCs w:val="24"/>
                <w:lang w:val="ru-RU" w:eastAsia="ru-RU" w:bidi="ar-SA"/>
              </w:rPr>
              <w:t>Репутационный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6" w:name="__RefHeading___Toc3226_4046097046"/>
            <w:bookmarkEnd w:id="176"/>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7" w:name="__RefHeading___Toc3228_4046097046"/>
            <w:bookmarkEnd w:id="177"/>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8" w:name="__RefHeading___Toc3230_4046097046"/>
            <w:bookmarkEnd w:id="178"/>
            <w:r>
              <w:rPr>
                <w:rFonts w:eastAsia="Times New Roman" w:cs="Times New Roman"/>
                <w:kern w:val="0"/>
                <w:sz w:val="24"/>
                <w:szCs w:val="24"/>
                <w:lang w:val="ru-RU" w:eastAsia="ru-RU" w:bidi="ar-SA"/>
              </w:rPr>
              <w:t>Операционный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9" w:name="__RefHeading___Toc3232_4046097046"/>
            <w:bookmarkEnd w:id="179"/>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0" w:name="__RefHeading___Toc3234_4046097046"/>
            <w:bookmarkEnd w:id="180"/>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1" w:name="__RefHeading___Toc3236_4046097046"/>
            <w:bookmarkEnd w:id="181"/>
            <w:r>
              <w:rPr>
                <w:rFonts w:eastAsia="Times New Roman" w:cs="Times New Roman"/>
                <w:kern w:val="0"/>
                <w:sz w:val="24"/>
                <w:szCs w:val="24"/>
                <w:lang w:val="ru-RU" w:eastAsia="ru-RU" w:bidi="ar-SA"/>
              </w:rPr>
              <w:t>Оценка стабильности</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2" w:name="__RefHeading___Toc3238_4046097046"/>
            <w:bookmarkEnd w:id="182"/>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3" w:name="__RefHeading___Toc3240_4046097046"/>
            <w:bookmarkEnd w:id="183"/>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4" w:name="__RefHeading___Toc3242_4046097046"/>
            <w:bookmarkEnd w:id="184"/>
            <w:r>
              <w:rPr>
                <w:rFonts w:eastAsia="Times New Roman" w:cs="Times New Roman"/>
                <w:kern w:val="0"/>
                <w:sz w:val="24"/>
                <w:szCs w:val="24"/>
                <w:lang w:val="ru-RU" w:eastAsia="ru-RU" w:bidi="ar-SA"/>
              </w:rPr>
              <w:t>Вероятность высокого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5" w:name="__RefHeading___Toc3244_4046097046"/>
            <w:bookmarkEnd w:id="185"/>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6" w:name="__RefHeading___Toc3246_4046097046"/>
            <w:bookmarkEnd w:id="186"/>
            <w:r>
              <w:rPr>
                <w:rFonts w:eastAsia="Times New Roman" w:cs="Times New Roman"/>
                <w:kern w:val="0"/>
                <w:sz w:val="24"/>
                <w:szCs w:val="24"/>
                <w:lang w:val="ru-RU" w:eastAsia="ru-RU" w:bidi="ar-SA"/>
              </w:rPr>
              <w:t>Длина – 5, точн. - 2</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7" w:name="__RefHeading___Toc3248_4046097046"/>
            <w:bookmarkEnd w:id="187"/>
            <w:r>
              <w:rPr>
                <w:rFonts w:eastAsia="Times New Roman" w:cs="Times New Roman"/>
                <w:kern w:val="0"/>
                <w:sz w:val="24"/>
                <w:szCs w:val="24"/>
                <w:lang w:val="ru-RU" w:eastAsia="ru-RU" w:bidi="ar-SA"/>
              </w:rPr>
              <w:t>Расчетный балл</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8" w:name="__RefHeading___Toc3250_4046097046"/>
            <w:bookmarkEnd w:id="188"/>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9" w:name="__RefHeading___Toc3252_4046097046"/>
            <w:bookmarkEnd w:id="189"/>
            <w:r>
              <w:rPr>
                <w:rFonts w:eastAsia="Times New Roman" w:cs="Times New Roman"/>
                <w:kern w:val="0"/>
                <w:sz w:val="24"/>
                <w:szCs w:val="24"/>
                <w:lang w:val="ru-RU" w:eastAsia="ru-RU" w:bidi="ar-SA"/>
              </w:rPr>
              <w:t>Длина – 10, точн. - 2</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0" w:name="__RefHeading___Toc3254_4046097046"/>
            <w:bookmarkEnd w:id="190"/>
            <w:r>
              <w:rPr>
                <w:rFonts w:eastAsia="Times New Roman" w:cs="Times New Roman"/>
                <w:kern w:val="0"/>
                <w:sz w:val="24"/>
                <w:szCs w:val="24"/>
                <w:lang w:val="ru-RU" w:eastAsia="ru-RU" w:bidi="ar-SA"/>
              </w:rPr>
              <w:t>Табличная часть «Рейтинг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1" w:name="__RefHeading___Toc3256_4046097046"/>
            <w:bookmarkEnd w:id="191"/>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2" w:name="__RefHeading___Toc3258_4046097046"/>
            <w:bookmarkEnd w:id="192"/>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3" w:name="__RefHeading___Toc3260_4046097046"/>
            <w:bookmarkEnd w:id="193"/>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4" w:name="__RefHeading___Toc3262_4046097046"/>
            <w:bookmarkEnd w:id="194"/>
            <w:r>
              <w:rPr>
                <w:rFonts w:eastAsia="Times New Roman" w:cs="Times New Roman"/>
                <w:kern w:val="0"/>
                <w:sz w:val="24"/>
                <w:szCs w:val="24"/>
                <w:lang w:val="ru-RU" w:eastAsia="ru-RU" w:bidi="ar-SA"/>
              </w:rPr>
              <w:t>Итоговая 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5" w:name="__RefHeading___Toc3264_4046097046"/>
            <w:bookmarkEnd w:id="195"/>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6" w:name="__RefHeading___Toc3266_4046097046"/>
            <w:bookmarkEnd w:id="196"/>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7" w:name="__RefHeading___Toc3268_4046097046"/>
            <w:bookmarkEnd w:id="197"/>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8" w:name="__RefHeading___Toc3270_4046097046"/>
            <w:bookmarkEnd w:id="198"/>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9" w:name="__RefHeading___Toc3272_4046097046"/>
            <w:bookmarkEnd w:id="199"/>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0" w:name="__RefHeading___Toc3274_4046097046"/>
            <w:bookmarkEnd w:id="200"/>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1" w:name="__RefHeading___Toc3276_4046097046"/>
            <w:bookmarkEnd w:id="201"/>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2" w:name="__RefHeading___Toc3278_4046097046"/>
            <w:bookmarkEnd w:id="202"/>
            <w:r>
              <w:rPr>
                <w:rFonts w:eastAsia="Times New Roman" w:cs="Times New Roman"/>
                <w:kern w:val="0"/>
                <w:sz w:val="24"/>
                <w:szCs w:val="24"/>
                <w:lang w:val="ru-RU" w:eastAsia="ru-RU" w:bidi="ar-SA"/>
              </w:rPr>
              <w:t>-</w:t>
            </w:r>
          </w:p>
        </w:tc>
      </w:tr>
      <w:tr>
        <w:trPr/>
        <w:tc>
          <w:tcPr>
            <w:tcW w:w="1997"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3" w:name="__RefHeading___Toc3280_4046097046"/>
            <w:bookmarkEnd w:id="203"/>
            <w:r>
              <w:rPr>
                <w:rFonts w:eastAsia="Times New Roman" w:cs="Times New Roman"/>
                <w:kern w:val="0"/>
                <w:sz w:val="24"/>
                <w:szCs w:val="24"/>
                <w:lang w:val="ru-RU" w:eastAsia="ru-RU" w:bidi="ar-SA"/>
              </w:rPr>
              <w:t>Табличная часть «Список поставщиков»</w:t>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4" w:name="__RefHeading___Toc3282_4046097046"/>
            <w:bookmarkEnd w:id="204"/>
            <w:r>
              <w:rPr>
                <w:rFonts w:eastAsia="Times New Roman" w:cs="Times New Roman"/>
                <w:kern w:val="0"/>
                <w:sz w:val="24"/>
                <w:szCs w:val="24"/>
                <w:lang w:val="ru-RU" w:eastAsia="ru-RU" w:bidi="ar-SA"/>
              </w:rPr>
              <w:t>Наименование</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5" w:name="__RefHeading___Toc3284_4046097046"/>
            <w:bookmarkEnd w:id="205"/>
            <w:r>
              <w:rPr>
                <w:rFonts w:eastAsia="Times New Roman" w:cs="Times New Roman"/>
                <w:kern w:val="0"/>
                <w:sz w:val="24"/>
                <w:szCs w:val="24"/>
                <w:lang w:val="ru-RU" w:eastAsia="ru-RU" w:bidi="ar-SA"/>
              </w:rPr>
              <w:t>Справочник Ссылка. Поставщики</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6" w:name="__RefHeading___Toc3286_4046097046"/>
            <w:bookmarkEnd w:id="206"/>
            <w:r>
              <w:rPr>
                <w:rFonts w:eastAsia="Times New Roman" w:cs="Times New Roman"/>
                <w:kern w:val="0"/>
                <w:sz w:val="24"/>
                <w:szCs w:val="24"/>
                <w:lang w:val="ru-RU" w:eastAsia="ru-RU" w:bidi="ar-SA"/>
              </w:rPr>
              <w:t>-</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«Формирование выборки поставщиков» необходим для формирования перечня поставщиков по выбранным параметрам для проведения анализа </w:t>
      </w:r>
      <w:r>
        <w:rPr>
          <w:rFonts w:cs="Times New Roman"/>
          <w:sz w:val="28"/>
          <w:szCs w:val="28"/>
          <w:lang w:eastAsia="ru-RU"/>
        </w:rPr>
        <w:t>(Рисунок 3.5).</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1836420" cy="2162810"/>
            <wp:effectExtent l="0" t="0" r="0" b="0"/>
            <wp:docPr id="19" name="Рисунок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8" descr=""/>
                    <pic:cNvPicPr>
                      <a:picLocks noChangeAspect="1" noChangeArrowheads="1"/>
                    </pic:cNvPicPr>
                  </pic:nvPicPr>
                  <pic:blipFill>
                    <a:blip r:embed="rId18"/>
                    <a:stretch>
                      <a:fillRect/>
                    </a:stretch>
                  </pic:blipFill>
                  <pic:spPr bwMode="auto">
                    <a:xfrm>
                      <a:off x="0" y="0"/>
                      <a:ext cx="1836420" cy="216281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3.5 – Структура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3">
            <wp:simplePos x="0" y="0"/>
            <wp:positionH relativeFrom="column">
              <wp:posOffset>549910</wp:posOffset>
            </wp:positionH>
            <wp:positionV relativeFrom="paragraph">
              <wp:posOffset>-14605</wp:posOffset>
            </wp:positionV>
            <wp:extent cx="4789170" cy="1271270"/>
            <wp:effectExtent l="0" t="0" r="0" b="0"/>
            <wp:wrapTopAndBottom/>
            <wp:docPr id="20"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4" descr=""/>
                    <pic:cNvPicPr>
                      <a:picLocks noChangeAspect="1" noChangeArrowheads="1"/>
                    </pic:cNvPicPr>
                  </pic:nvPicPr>
                  <pic:blipFill>
                    <a:blip r:embed="rId19"/>
                    <a:stretch>
                      <a:fillRect/>
                    </a:stretch>
                  </pic:blipFill>
                  <pic:spPr bwMode="auto">
                    <a:xfrm>
                      <a:off x="0" y="0"/>
                      <a:ext cx="4789170" cy="127127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3.6 – Форма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Для заполнения табличной части со списком поставщиков используется процедура, которая формирует запрос к регистру сведений «Значения параметров» с установленными параметрами </w:t>
      </w:r>
      <w:r>
        <w:rPr>
          <w:rFonts w:cs="Times New Roman"/>
          <w:sz w:val="28"/>
          <w:szCs w:val="28"/>
          <w:lang w:eastAsia="ru-RU"/>
        </w:rPr>
        <w:t>(Рисунок 3.7).</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5210175" cy="3335020"/>
            <wp:effectExtent l="0" t="0" r="0" b="0"/>
            <wp:docPr id="21" name="Рисунок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2" descr=""/>
                    <pic:cNvPicPr>
                      <a:picLocks noChangeAspect="1" noChangeArrowheads="1"/>
                    </pic:cNvPicPr>
                  </pic:nvPicPr>
                  <pic:blipFill>
                    <a:blip r:embed="rId20"/>
                    <a:stretch>
                      <a:fillRect/>
                    </a:stretch>
                  </pic:blipFill>
                  <pic:spPr bwMode="auto">
                    <a:xfrm>
                      <a:off x="0" y="0"/>
                      <a:ext cx="5210175" cy="333502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3.7 – Процедура заполнения списка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«Анализ выборки» необходим для проведения анализа и оценки поставщиков по указанным критериям </w:t>
      </w:r>
      <w:r>
        <w:rPr>
          <w:rFonts w:cs="Times New Roman"/>
          <w:sz w:val="28"/>
          <w:szCs w:val="28"/>
          <w:lang w:eastAsia="ru-RU"/>
        </w:rPr>
        <w:t>(Рисунок 3.8).</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4">
            <wp:simplePos x="0" y="0"/>
            <wp:positionH relativeFrom="column">
              <wp:posOffset>1934845</wp:posOffset>
            </wp:positionH>
            <wp:positionV relativeFrom="paragraph">
              <wp:posOffset>142875</wp:posOffset>
            </wp:positionV>
            <wp:extent cx="2070735" cy="2263775"/>
            <wp:effectExtent l="0" t="0" r="0" b="0"/>
            <wp:wrapTopAndBottom/>
            <wp:docPr id="22"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5" descr=""/>
                    <pic:cNvPicPr>
                      <a:picLocks noChangeAspect="1" noChangeArrowheads="1"/>
                    </pic:cNvPicPr>
                  </pic:nvPicPr>
                  <pic:blipFill>
                    <a:blip r:embed="rId21"/>
                    <a:stretch>
                      <a:fillRect/>
                    </a:stretch>
                  </pic:blipFill>
                  <pic:spPr bwMode="auto">
                    <a:xfrm>
                      <a:off x="0" y="0"/>
                      <a:ext cx="2070735" cy="226377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3.8 – Структура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left="0"/>
        <w:jc w:val="both"/>
        <w:rPr>
          <w:rFonts w:ascii="Times New Roman" w:hAnsi="Times New Roman" w:cs="Times New Roman"/>
          <w:bCs/>
          <w:sz w:val="28"/>
          <w:szCs w:val="28"/>
        </w:rPr>
      </w:pPr>
      <w:bookmarkStart w:id="207" w:name="__RefHeading___Toc3308_4046097046"/>
      <w:bookmarkEnd w:id="207"/>
      <w:r>
        <w:rPr>
          <w:rFonts w:cs="Times New Roman"/>
          <w:bCs/>
          <w:sz w:val="28"/>
          <w:szCs w:val="28"/>
          <w:lang w:eastAsia="ru-RU"/>
        </w:rPr>
        <w:t xml:space="preserve">В форме документа требуется указать документ с выборкой поставщиков для заполнения списка поставщиков, по которым будет проведена оценка </w:t>
      </w:r>
      <w:r>
        <w:rPr>
          <w:rFonts w:cs="Times New Roman"/>
          <w:sz w:val="28"/>
          <w:szCs w:val="28"/>
          <w:lang w:eastAsia="ru-RU"/>
        </w:rPr>
        <w:t>(Рисунок 3.9).</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0425" cy="1621155"/>
            <wp:effectExtent l="0" t="0" r="0" b="0"/>
            <wp:wrapTopAndBottom/>
            <wp:docPr id="23"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6" descr=""/>
                    <pic:cNvPicPr>
                      <a:picLocks noChangeAspect="1" noChangeArrowheads="1"/>
                    </pic:cNvPicPr>
                  </pic:nvPicPr>
                  <pic:blipFill>
                    <a:blip r:embed="rId22"/>
                    <a:stretch>
                      <a:fillRect/>
                    </a:stretch>
                  </pic:blipFill>
                  <pic:spPr bwMode="auto">
                    <a:xfrm>
                      <a:off x="0" y="0"/>
                      <a:ext cx="5940425" cy="162115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3.9 – Форма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rPr>
      </w:pPr>
      <w:r>
        <w:rPr/>
      </w:r>
    </w:p>
    <w:p>
      <w:pPr>
        <w:pStyle w:val="Normal"/>
        <w:spacing w:lineRule="auto" w:line="360" w:before="0" w:after="0"/>
        <w:ind w:firstLine="709" w:left="0"/>
        <w:jc w:val="both"/>
        <w:rPr>
          <w:rFonts w:ascii="Times New Roman" w:hAnsi="Times New Roman"/>
        </w:rPr>
      </w:pPr>
      <w:r>
        <w:rPr>
          <w:rFonts w:cs="Times New Roman"/>
          <w:bCs/>
          <w:sz w:val="28"/>
          <w:szCs w:val="28"/>
          <w:shd w:fill="auto" w:val="clear"/>
        </w:rPr>
        <w:t>Для проведения оценки надежности поставщиков необходимо вызвать процедуру «Провести анализ на сервере» с помощью кнопки «Провести анализ». Данная процедура, представленная в листинге 2.2, формирует HTTP-запрос с ИНН и КПП поставщиков в формате JSON и отправляет его на FastAPI-сервер по адресу localhost:8001/api/v1/check. FastAPI-сервер, в свою очередь, выполняет асинхронный запрос к внешнему сервису api.reputation.ru для получения расширенных данных о компаниях, обрабатывает эти данные с помощью предобученной модели машинного обучения, выполняет расчет рейтинга и возвращает структурированные результаты обратно в систему 1С, где они отображаются в пользовательском интерфейсе и сохраняются в табличных частях для дальнейшего анализа.</w:t>
      </w:r>
      <w:r>
        <w:rPr>
          <w:rFonts w:cs="Times New Roman"/>
          <w:bCs/>
          <w:sz w:val="28"/>
          <w:szCs w:val="28"/>
          <w:shd w:fill="auto" w:val="clear"/>
          <w:lang w:eastAsia="ru-RU"/>
        </w:rPr>
        <w:t xml:space="preserve"> </w:t>
      </w:r>
      <w:r>
        <w:rPr>
          <w:rFonts w:cs="Times New Roman"/>
          <w:sz w:val="28"/>
          <w:szCs w:val="28"/>
          <w:lang w:eastAsia="ru-RU"/>
        </w:rPr>
        <w:t>(Рисунок 3.10).</w:t>
      </w:r>
    </w:p>
    <w:p>
      <w:pPr>
        <w:pStyle w:val="Normal"/>
        <w:spacing w:lineRule="auto" w:line="360" w:before="0" w:after="0"/>
        <w:ind w:hanging="0"/>
        <w:jc w:val="center"/>
        <w:rPr>
          <w:rFonts w:ascii="Times New Roman" w:hAnsi="Times New Roman" w:cs="Times New Roman"/>
          <w:sz w:val="28"/>
          <w:szCs w:val="28"/>
          <w:lang w:eastAsia="ru-RU"/>
        </w:rPr>
      </w:pPr>
      <w:r>
        <w:drawing>
          <wp:anchor behindDoc="0" distT="0" distB="0" distL="0" distR="0" simplePos="0" locked="0" layoutInCell="0" allowOverlap="1" relativeHeight="31">
            <wp:simplePos x="0" y="0"/>
            <wp:positionH relativeFrom="column">
              <wp:posOffset>45085</wp:posOffset>
            </wp:positionH>
            <wp:positionV relativeFrom="paragraph">
              <wp:posOffset>31115</wp:posOffset>
            </wp:positionV>
            <wp:extent cx="5798185" cy="2562860"/>
            <wp:effectExtent l="0" t="0" r="0" b="0"/>
            <wp:wrapTopAndBottom/>
            <wp:docPr id="24"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7" descr=""/>
                    <pic:cNvPicPr>
                      <a:picLocks noChangeAspect="1" noChangeArrowheads="1"/>
                    </pic:cNvPicPr>
                  </pic:nvPicPr>
                  <pic:blipFill>
                    <a:blip r:embed="rId23"/>
                    <a:stretch>
                      <a:fillRect/>
                    </a:stretch>
                  </pic:blipFill>
                  <pic:spPr bwMode="auto">
                    <a:xfrm>
                      <a:off x="0" y="0"/>
                      <a:ext cx="5798185" cy="2562860"/>
                    </a:xfrm>
                    <a:prstGeom prst="rect">
                      <a:avLst/>
                    </a:prstGeom>
                  </pic:spPr>
                </pic:pic>
              </a:graphicData>
            </a:graphic>
          </wp:anchor>
        </w:drawing>
      </w:r>
      <w:r>
        <w:rPr>
          <w:rFonts w:cs="Times New Roman"/>
          <w:sz w:val="28"/>
          <w:szCs w:val="28"/>
          <w:lang w:eastAsia="ru-RU"/>
        </w:rPr>
        <w:t>Рисунок 3.10 – Процедура для анализа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Результаты оценки фиксируются в соответствующей табличной части </w:t>
      </w:r>
      <w:r>
        <w:rPr>
          <w:rFonts w:cs="Times New Roman"/>
          <w:sz w:val="28"/>
          <w:szCs w:val="28"/>
          <w:lang w:eastAsia="ru-RU"/>
        </w:rPr>
        <w:t>(Рисунок 3.11).</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6">
            <wp:simplePos x="0" y="0"/>
            <wp:positionH relativeFrom="column">
              <wp:posOffset>42545</wp:posOffset>
            </wp:positionH>
            <wp:positionV relativeFrom="paragraph">
              <wp:posOffset>42545</wp:posOffset>
            </wp:positionV>
            <wp:extent cx="5940425" cy="2131695"/>
            <wp:effectExtent l="0" t="0" r="0" b="0"/>
            <wp:wrapTopAndBottom/>
            <wp:docPr id="25"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9" descr=""/>
                    <pic:cNvPicPr>
                      <a:picLocks noChangeAspect="1" noChangeArrowheads="1"/>
                    </pic:cNvPicPr>
                  </pic:nvPicPr>
                  <pic:blipFill>
                    <a:blip r:embed="rId24"/>
                    <a:stretch>
                      <a:fillRect/>
                    </a:stretch>
                  </pic:blipFill>
                  <pic:spPr bwMode="auto">
                    <a:xfrm>
                      <a:off x="0" y="0"/>
                      <a:ext cx="5940425" cy="21316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 xml:space="preserve">Рисунок 3.11 – </w:t>
      </w:r>
      <w:r>
        <w:rPr>
          <w:rFonts w:cs="Times New Roman"/>
          <w:bCs/>
          <w:sz w:val="28"/>
          <w:szCs w:val="28"/>
          <w:lang w:eastAsia="ru-RU"/>
        </w:rPr>
        <w:t>Результаты оценки</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После чего таблица с результатами оценки группируется по поставщикам, поле оценка суммируется и сортируется по убыванию, полученный результат фиксируется в таблице «Рейтинг поставщиков». Первый поставщик в данном списке предполагается самым благонадёжным для сотрудничества и фиксируется в поле «Рекомендуемый поставщик» </w:t>
      </w:r>
      <w:r>
        <w:rPr>
          <w:rFonts w:cs="Times New Roman"/>
          <w:sz w:val="28"/>
          <w:szCs w:val="28"/>
          <w:lang w:eastAsia="ru-RU"/>
        </w:rPr>
        <w:t>(Рисунок 3.12).</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7">
            <wp:simplePos x="0" y="0"/>
            <wp:positionH relativeFrom="column">
              <wp:posOffset>0</wp:posOffset>
            </wp:positionH>
            <wp:positionV relativeFrom="paragraph">
              <wp:posOffset>201295</wp:posOffset>
            </wp:positionV>
            <wp:extent cx="5940425" cy="2141220"/>
            <wp:effectExtent l="0" t="0" r="0" b="0"/>
            <wp:wrapTopAndBottom/>
            <wp:docPr id="26"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10" descr=""/>
                    <pic:cNvPicPr>
                      <a:picLocks noChangeAspect="1" noChangeArrowheads="1"/>
                    </pic:cNvPicPr>
                  </pic:nvPicPr>
                  <pic:blipFill>
                    <a:blip r:embed="rId25"/>
                    <a:stretch>
                      <a:fillRect/>
                    </a:stretch>
                  </pic:blipFill>
                  <pic:spPr bwMode="auto">
                    <a:xfrm>
                      <a:off x="0" y="0"/>
                      <a:ext cx="5940425" cy="214122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3.12 – Рейтинг поставщиков</w:t>
      </w:r>
    </w:p>
    <w:p>
      <w:pPr>
        <w:pStyle w:val="Normal"/>
        <w:jc w:val="center"/>
        <w:rPr>
          <w:b w:val="false"/>
          <w:color w:val="auto"/>
          <w:lang w:eastAsia="ru-RU"/>
        </w:rPr>
      </w:pPr>
      <w:r>
        <w:rPr>
          <w:b w:val="false"/>
          <w:color w:val="auto"/>
          <w:lang w:eastAsia="ru-RU"/>
        </w:rPr>
      </w:r>
      <w:r>
        <w:br w:type="page"/>
      </w:r>
    </w:p>
    <w:p>
      <w:pPr>
        <w:pStyle w:val="Normal"/>
        <w:spacing w:before="0" w:after="160"/>
        <w:jc w:val="center"/>
        <w:rPr/>
      </w:pPr>
      <w:bookmarkStart w:id="208" w:name="__RefHeading___Toc22199_2829662935"/>
      <w:bookmarkEnd w:id="208"/>
      <w:r>
        <w:rPr>
          <w:b w:val="false"/>
          <w:color w:val="auto"/>
          <w:lang w:eastAsia="ru-RU"/>
        </w:rPr>
        <w:t>3</w:t>
      </w:r>
      <w:bookmarkStart w:id="209" w:name="_Toc515886998"/>
      <w:r>
        <w:rPr>
          <w:b w:val="false"/>
          <w:color w:val="auto"/>
          <w:lang w:eastAsia="ru-RU"/>
        </w:rPr>
        <w:t xml:space="preserve">.1.3. Регистры </w:t>
      </w:r>
      <w:bookmarkEnd w:id="209"/>
      <w:r>
        <w:rPr>
          <w:b w:val="false"/>
          <w:color w:val="auto"/>
          <w:lang w:eastAsia="ru-RU"/>
        </w:rPr>
        <w:t>сведений</w:t>
      </w:r>
    </w:p>
    <w:p>
      <w:pPr>
        <w:pStyle w:val="Normal"/>
        <w:spacing w:lineRule="auto" w:line="360" w:before="0" w:after="0"/>
        <w:ind w:firstLine="709"/>
        <w:jc w:val="both"/>
        <w:rPr>
          <w:rFonts w:ascii="Times New Roman" w:hAnsi="Times New Roman" w:cs="Times New Roman"/>
          <w:sz w:val="28"/>
          <w:szCs w:val="28"/>
        </w:rPr>
      </w:pPr>
      <w:bookmarkStart w:id="210" w:name="OLE_LINK7"/>
      <w:bookmarkStart w:id="211" w:name="OLE_LINK6"/>
      <w:bookmarkEnd w:id="210"/>
      <w:bookmarkEnd w:id="211"/>
      <w:r>
        <w:rPr>
          <w:rFonts w:cs="Times New Roman"/>
          <w:sz w:val="28"/>
          <w:szCs w:val="28"/>
        </w:rPr>
        <w:t>Р</w:t>
      </w:r>
      <w:bookmarkStart w:id="212" w:name="OLE_LINK4"/>
      <w:bookmarkStart w:id="213" w:name="OLE_LINK5"/>
      <w:r>
        <w:rPr>
          <w:rFonts w:cs="Times New Roman"/>
          <w:sz w:val="28"/>
          <w:szCs w:val="28"/>
        </w:rPr>
        <w:t>егистры сведений -</w:t>
      </w:r>
      <w:r>
        <w:rPr>
          <w:rFonts w:cs="Times New Roman"/>
          <w:sz w:val="28"/>
          <w:szCs w:val="28"/>
          <w:shd w:fill="FFFFFF" w:val="clear"/>
        </w:rPr>
        <w:t xml:space="preserve"> это объект конфигурации для хранения структурированных данных в разрезе измерений.</w:t>
      </w:r>
    </w:p>
    <w:p>
      <w:pPr>
        <w:pStyle w:val="ListParagraph"/>
        <w:spacing w:lineRule="auto" w:line="360" w:before="0" w:after="0"/>
        <w:ind w:firstLine="709" w:left="0"/>
        <w:contextualSpacing/>
        <w:rPr>
          <w:rFonts w:ascii="Times New Roman" w:hAnsi="Times New Roman"/>
          <w:sz w:val="28"/>
          <w:szCs w:val="28"/>
        </w:rPr>
      </w:pPr>
      <w:bookmarkStart w:id="214" w:name="OLE_LINK3"/>
      <w:bookmarkStart w:id="215" w:name="OLE_LINK2"/>
      <w:bookmarkStart w:id="216" w:name="OLE_LINK1"/>
      <w:bookmarkStart w:id="217" w:name="OLE_LINK6_Копия_1"/>
      <w:bookmarkStart w:id="218" w:name="OLE_LINK7_Копия_1"/>
      <w:bookmarkEnd w:id="212"/>
      <w:bookmarkEnd w:id="213"/>
      <w:bookmarkEnd w:id="214"/>
      <w:bookmarkEnd w:id="215"/>
      <w:bookmarkEnd w:id="216"/>
      <w:bookmarkEnd w:id="217"/>
      <w:bookmarkEnd w:id="218"/>
      <w:r>
        <w:rPr>
          <w:sz w:val="28"/>
          <w:szCs w:val="28"/>
        </w:rPr>
        <w:t>Структура и свойства реквизитов регистров сведений представлены в таблице 3.3</w:t>
      </w:r>
    </w:p>
    <w:p>
      <w:pPr>
        <w:pStyle w:val="ListParagraph"/>
        <w:spacing w:lineRule="auto" w:line="360" w:before="0" w:after="0"/>
        <w:ind w:firstLine="709" w:left="0"/>
        <w:contextualSpacing/>
        <w:jc w:val="right"/>
        <w:rPr>
          <w:rFonts w:ascii="Times New Roman" w:hAnsi="Times New Roman"/>
          <w:sz w:val="28"/>
          <w:szCs w:val="28"/>
        </w:rPr>
      </w:pPr>
      <w:r>
        <w:rPr>
          <w:rFonts w:eastAsia="Times New Roman"/>
          <w:sz w:val="28"/>
          <w:szCs w:val="28"/>
        </w:rPr>
        <w:t>Таблица 3.3</w:t>
      </w:r>
    </w:p>
    <w:p>
      <w:pPr>
        <w:pStyle w:val="ListParagraph"/>
        <w:spacing w:lineRule="auto" w:line="360" w:before="0" w:after="0"/>
        <w:ind w:firstLine="709" w:left="0"/>
        <w:contextualSpacing/>
        <w:jc w:val="center"/>
        <w:rPr>
          <w:rFonts w:ascii="Times New Roman" w:hAnsi="Times New Roman"/>
        </w:rPr>
      </w:pPr>
      <w:bookmarkStart w:id="219" w:name="__RefHeading___Toc3334_4046097046"/>
      <w:bookmarkEnd w:id="219"/>
      <w:r>
        <w:rPr>
          <w:sz w:val="28"/>
          <w:szCs w:val="28"/>
        </w:rPr>
        <w:t>Структура и свойства реквизитов регистров</w:t>
      </w:r>
      <w:r>
        <w:rPr>
          <w:rFonts w:eastAsia="Times New Roman"/>
          <w:sz w:val="28"/>
          <w:szCs w:val="28"/>
        </w:rPr>
        <w:t xml:space="preserve"> сведений</w:t>
      </w:r>
    </w:p>
    <w:tbl>
      <w:tblPr>
        <w:tblW w:w="9345" w:type="dxa"/>
        <w:jc w:val="left"/>
        <w:tblInd w:w="-113" w:type="dxa"/>
        <w:tblLayout w:type="fixed"/>
        <w:tblCellMar>
          <w:top w:w="0" w:type="dxa"/>
          <w:left w:w="108" w:type="dxa"/>
          <w:bottom w:w="0" w:type="dxa"/>
          <w:right w:w="108" w:type="dxa"/>
        </w:tblCellMar>
      </w:tblPr>
      <w:tblGrid>
        <w:gridCol w:w="2282"/>
        <w:gridCol w:w="2868"/>
        <w:gridCol w:w="4195"/>
      </w:tblGrid>
      <w:tr>
        <w:trPr/>
        <w:tc>
          <w:tcPr>
            <w:tcW w:w="228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0" w:name="__RefHeading___Toc3336_4046097046"/>
            <w:bookmarkEnd w:id="220"/>
            <w:r>
              <w:rPr>
                <w:rFonts w:eastAsia="Times New Roman" w:cs="Times New Roman"/>
                <w:kern w:val="0"/>
                <w:sz w:val="24"/>
                <w:szCs w:val="24"/>
                <w:lang w:val="ru-RU" w:eastAsia="ru-RU" w:bidi="ar-SA"/>
              </w:rPr>
              <w:t>Наименование объекта</w:t>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1" w:name="__RefHeading___Toc3338_4046097046"/>
            <w:bookmarkEnd w:id="221"/>
            <w:r>
              <w:rPr>
                <w:rFonts w:eastAsia="Times New Roman" w:cs="Times New Roman"/>
                <w:kern w:val="0"/>
                <w:sz w:val="24"/>
                <w:szCs w:val="24"/>
                <w:lang w:val="ru-RU" w:eastAsia="ru-RU" w:bidi="ar-SA"/>
              </w:rPr>
              <w:t>Наименование реквизита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2" w:name="__RefHeading___Toc3340_4046097046"/>
            <w:bookmarkEnd w:id="222"/>
            <w:r>
              <w:rPr>
                <w:rFonts w:eastAsia="Times New Roman" w:cs="Times New Roman"/>
                <w:kern w:val="0"/>
                <w:sz w:val="24"/>
                <w:szCs w:val="24"/>
                <w:lang w:val="ru-RU" w:eastAsia="ru-RU" w:bidi="ar-SA"/>
              </w:rPr>
              <w:t>Тип данных и свойства</w:t>
            </w:r>
          </w:p>
        </w:tc>
      </w:tr>
      <w:tr>
        <w:trPr/>
        <w:tc>
          <w:tcPr>
            <w:tcW w:w="2282"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23" w:name="__RefHeading___Toc3342_4046097046"/>
            <w:bookmarkEnd w:id="223"/>
            <w:r>
              <w:rPr>
                <w:rFonts w:eastAsia="Times New Roman" w:cs="Times New Roman"/>
                <w:kern w:val="0"/>
                <w:sz w:val="24"/>
                <w:szCs w:val="24"/>
                <w:lang w:val="ru-RU" w:eastAsia="ru-RU" w:bidi="ar-SA"/>
              </w:rPr>
              <w:t>Результаты оценки</w:t>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4" w:name="__RefHeading___Toc3344_4046097046"/>
            <w:bookmarkEnd w:id="224"/>
            <w:r>
              <w:rPr>
                <w:rFonts w:eastAsia="Times New Roman" w:cs="Times New Roman"/>
                <w:kern w:val="0"/>
                <w:sz w:val="24"/>
                <w:szCs w:val="24"/>
                <w:lang w:val="ru-RU" w:eastAsia="ru-RU" w:bidi="ar-SA"/>
              </w:rPr>
              <w:t>Измерения</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tabs>
                <w:tab w:val="clear" w:pos="708"/>
                <w:tab w:val="center" w:pos="1325" w:leader="none"/>
              </w:tabs>
              <w:suppressAutoHyphens w:val="true"/>
              <w:spacing w:lineRule="auto" w:line="240" w:before="0" w:after="0"/>
              <w:ind w:hanging="0" w:left="0"/>
              <w:jc w:val="both"/>
              <w:rPr>
                <w:sz w:val="24"/>
                <w:szCs w:val="24"/>
              </w:rPr>
            </w:pPr>
            <w:bookmarkStart w:id="225" w:name="__RefHeading___Toc3346_4046097046"/>
            <w:bookmarkEnd w:id="225"/>
            <w:r>
              <w:rPr>
                <w:rFonts w:eastAsia="Times New Roman" w:cs="Times New Roman"/>
                <w:kern w:val="0"/>
                <w:sz w:val="24"/>
                <w:szCs w:val="24"/>
                <w:lang w:val="ru-RU" w:eastAsia="ru-RU" w:bidi="ar-SA"/>
              </w:rPr>
              <w:t>Поставщик</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6" w:name="__RefHeading___Toc3348_4046097046"/>
            <w:bookmarkEnd w:id="226"/>
            <w:r>
              <w:rPr>
                <w:rFonts w:eastAsia="Times New Roman" w:cs="Times New Roman"/>
                <w:kern w:val="0"/>
                <w:sz w:val="24"/>
                <w:szCs w:val="24"/>
                <w:lang w:val="ru-RU" w:eastAsia="ru-RU" w:bidi="ar-SA"/>
              </w:rPr>
              <w:t>Справочник. Поставщики</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7" w:name="__RefHeading___Toc3350_4046097046"/>
            <w:bookmarkEnd w:id="227"/>
            <w:r>
              <w:rPr>
                <w:rFonts w:eastAsia="Times New Roman" w:cs="Times New Roman"/>
                <w:kern w:val="0"/>
                <w:sz w:val="24"/>
                <w:szCs w:val="24"/>
                <w:lang w:val="ru-RU" w:eastAsia="ru-RU" w:bidi="ar-SA"/>
              </w:rPr>
              <w:t>Ресурсы</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tru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8" w:name="__RefHeading___Toc3352_4046097046"/>
            <w:bookmarkEnd w:id="228"/>
            <w:r>
              <w:rPr>
                <w:rFonts w:eastAsia="Times New Roman" w:cs="Times New Roman"/>
                <w:kern w:val="0"/>
                <w:sz w:val="24"/>
                <w:szCs w:val="24"/>
                <w:lang w:val="ru-RU" w:eastAsia="ru-RU" w:bidi="ar-SA"/>
              </w:rPr>
              <w:t>Оценка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9" w:name="__RefHeading___Toc3354_4046097046"/>
            <w:bookmarkEnd w:id="229"/>
            <w:r>
              <w:rPr>
                <w:rFonts w:eastAsia="Times New Roman" w:cs="Times New Roman"/>
                <w:kern w:val="0"/>
                <w:sz w:val="24"/>
                <w:szCs w:val="24"/>
                <w:lang w:val="ru-RU" w:eastAsia="ru-RU" w:bidi="ar-SA"/>
              </w:rPr>
              <w:t xml:space="preserve">Число, длина - </w:t>
            </w:r>
            <w:r>
              <w:rPr>
                <w:rFonts w:eastAsia="Times New Roman" w:cs="Times New Roman"/>
                <w:kern w:val="0"/>
                <w:sz w:val="24"/>
                <w:szCs w:val="24"/>
                <w:lang w:val="en-US" w:eastAsia="ru-RU" w:bidi="ar-SA"/>
              </w:rPr>
              <w:t>7</w:t>
            </w:r>
            <w:r>
              <w:rPr>
                <w:rFonts w:eastAsia="Times New Roman" w:cs="Times New Roman"/>
                <w:kern w:val="0"/>
                <w:sz w:val="24"/>
                <w:szCs w:val="24"/>
                <w:lang w:val="ru-RU" w:eastAsia="ru-RU" w:bidi="ar-SA"/>
              </w:rPr>
              <w:t xml:space="preserve">, точность - </w:t>
            </w:r>
            <w:r>
              <w:rPr>
                <w:rFonts w:eastAsia="Times New Roman" w:cs="Times New Roman"/>
                <w:kern w:val="0"/>
                <w:sz w:val="24"/>
                <w:szCs w:val="24"/>
                <w:lang w:val="en-US" w:eastAsia="ru-RU" w:bidi="ar-SA"/>
              </w:rPr>
              <w:t>2</w:t>
            </w:r>
          </w:p>
        </w:tc>
      </w:tr>
    </w:tbl>
    <w:p>
      <w:pPr>
        <w:pStyle w:val="Normal"/>
        <w:spacing w:lineRule="auto" w:line="360" w:before="0" w:after="0"/>
        <w:ind w:hanging="0"/>
        <w:jc w:val="both"/>
        <w:rPr>
          <w:rFonts w:ascii="Times New Roman" w:hAnsi="Times New Roman" w:cs="Times New Roman"/>
          <w:sz w:val="28"/>
          <w:szCs w:val="28"/>
          <w:lang w:eastAsia="ru-RU"/>
        </w:rPr>
      </w:pPr>
      <w:r>
        <w:rPr>
          <w:rFonts w:cs="Times New Roman"/>
          <w:sz w:val="28"/>
          <w:szCs w:val="28"/>
          <w:lang w:eastAsia="ru-RU"/>
        </w:rPr>
      </w:r>
      <w:bookmarkStart w:id="230" w:name="OLE_LINK1_Копия_1"/>
      <w:bookmarkStart w:id="231" w:name="OLE_LINK3_Копия_1"/>
      <w:bookmarkStart w:id="232" w:name="OLE_LINK2_Копия_1"/>
      <w:bookmarkStart w:id="233" w:name="OLE_LINK1_Копия_1"/>
      <w:bookmarkStart w:id="234" w:name="OLE_LINK3_Копия_1"/>
      <w:bookmarkStart w:id="235" w:name="OLE_LINK2_Копия_1"/>
      <w:bookmarkEnd w:id="233"/>
      <w:bookmarkEnd w:id="234"/>
      <w:bookmarkEnd w:id="235"/>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Регистр</w:t>
      </w:r>
      <w:r>
        <w:rPr>
          <w:rFonts w:cs="Times New Roman"/>
          <w:sz w:val="28"/>
          <w:szCs w:val="28"/>
          <w:lang w:val="ru-RU" w:eastAsia="ru-RU"/>
        </w:rPr>
        <w:t xml:space="preserve"> сведений </w:t>
      </w:r>
      <w:r>
        <w:rPr>
          <w:rFonts w:cs="Times New Roman"/>
          <w:sz w:val="28"/>
          <w:szCs w:val="28"/>
          <w:lang w:eastAsia="ru-RU"/>
        </w:rPr>
        <w:t>«Результаты оценки» - хранит информации о результатах проведённого анализа поставщиков, необходимую для более расширенного анализа с помощью формирования отчётов (Рисунок 3.13-3.14).</w:t>
      </w:r>
    </w:p>
    <w:p>
      <w:pPr>
        <w:pStyle w:val="Normal"/>
        <w:spacing w:lineRule="auto" w:line="360" w:before="0" w:after="0"/>
        <w:ind w:firstLine="709"/>
        <w:jc w:val="center"/>
        <w:rPr>
          <w:rFonts w:ascii="Times New Roman" w:hAnsi="Times New Roman" w:cs="Times New Roman"/>
          <w:sz w:val="28"/>
          <w:szCs w:val="28"/>
          <w:lang w:eastAsia="ru-RU"/>
        </w:rPr>
      </w:pPr>
      <w:r>
        <w:rPr/>
        <w:drawing>
          <wp:inline distT="0" distB="0" distL="0" distR="0">
            <wp:extent cx="1209675" cy="1736090"/>
            <wp:effectExtent l="0" t="0" r="0" b="0"/>
            <wp:docPr id="27" name="Рисунок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38" descr=""/>
                    <pic:cNvPicPr>
                      <a:picLocks noChangeAspect="1" noChangeArrowheads="1"/>
                    </pic:cNvPicPr>
                  </pic:nvPicPr>
                  <pic:blipFill>
                    <a:blip r:embed="rId26"/>
                    <a:stretch>
                      <a:fillRect/>
                    </a:stretch>
                  </pic:blipFill>
                  <pic:spPr bwMode="auto">
                    <a:xfrm>
                      <a:off x="0" y="0"/>
                      <a:ext cx="1209675" cy="1736090"/>
                    </a:xfrm>
                    <a:prstGeom prst="rect">
                      <a:avLst/>
                    </a:prstGeom>
                  </pic:spPr>
                </pic:pic>
              </a:graphicData>
            </a:graphic>
          </wp:inline>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3.13 – Структура регистра сведений «Результаты оценки»</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8">
            <wp:simplePos x="0" y="0"/>
            <wp:positionH relativeFrom="column">
              <wp:posOffset>0</wp:posOffset>
            </wp:positionH>
            <wp:positionV relativeFrom="paragraph">
              <wp:posOffset>190500</wp:posOffset>
            </wp:positionV>
            <wp:extent cx="5940425" cy="969010"/>
            <wp:effectExtent l="0" t="0" r="0" b="0"/>
            <wp:wrapTopAndBottom/>
            <wp:docPr id="28"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11" descr=""/>
                    <pic:cNvPicPr>
                      <a:picLocks noChangeAspect="1" noChangeArrowheads="1"/>
                    </pic:cNvPicPr>
                  </pic:nvPicPr>
                  <pic:blipFill>
                    <a:blip r:embed="rId27"/>
                    <a:stretch>
                      <a:fillRect/>
                    </a:stretch>
                  </pic:blipFill>
                  <pic:spPr bwMode="auto">
                    <a:xfrm>
                      <a:off x="0" y="0"/>
                      <a:ext cx="5940425" cy="96901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3.14 – Форма списка регистра сведений «Результаты оценки»</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 данному регистру формирует движения документы «Анализ данных» (Рисунок 3.15).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940425" cy="1803400"/>
            <wp:effectExtent l="0" t="0" r="0" b="0"/>
            <wp:wrapTopAndBottom/>
            <wp:docPr id="29"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12" descr=""/>
                    <pic:cNvPicPr>
                      <a:picLocks noChangeAspect="1" noChangeArrowheads="1"/>
                    </pic:cNvPicPr>
                  </pic:nvPicPr>
                  <pic:blipFill>
                    <a:blip r:embed="rId28"/>
                    <a:stretch>
                      <a:fillRect/>
                    </a:stretch>
                  </pic:blipFill>
                  <pic:spPr bwMode="auto">
                    <a:xfrm>
                      <a:off x="0" y="0"/>
                      <a:ext cx="5940425" cy="180340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3.15 – Процедура обработки проведения документа «Анализ данных»</w:t>
      </w:r>
    </w:p>
    <w:p>
      <w:pPr>
        <w:pStyle w:val="ListParagraph"/>
        <w:spacing w:lineRule="auto" w:line="360" w:before="0" w:after="0"/>
        <w:ind w:left="450"/>
        <w:contextualSpacing/>
        <w:rPr>
          <w:rFonts w:ascii="Times New Roman" w:hAnsi="Times New Roman"/>
          <w:sz w:val="28"/>
          <w:szCs w:val="28"/>
        </w:rPr>
      </w:pPr>
      <w:r>
        <w:rPr>
          <w:sz w:val="28"/>
          <w:szCs w:val="28"/>
        </w:rPr>
      </w:r>
    </w:p>
    <w:p>
      <w:pPr>
        <w:pStyle w:val="ListParagraph"/>
        <w:spacing w:lineRule="auto" w:line="360" w:before="0" w:after="0"/>
        <w:ind w:left="450"/>
        <w:contextualSpacing/>
        <w:rPr>
          <w:rFonts w:ascii="Times New Roman" w:hAnsi="Times New Roman"/>
          <w:sz w:val="28"/>
          <w:szCs w:val="28"/>
        </w:rPr>
      </w:pPr>
      <w:r>
        <w:rPr>
          <w:sz w:val="28"/>
          <w:szCs w:val="28"/>
        </w:rPr>
      </w:r>
    </w:p>
    <w:p>
      <w:pPr>
        <w:pStyle w:val="Heading1"/>
        <w:keepLines/>
        <w:widowControl/>
        <w:spacing w:lineRule="auto" w:line="259" w:before="240" w:after="0"/>
        <w:ind w:hanging="0" w:left="0"/>
        <w:jc w:val="both"/>
        <w:rPr>
          <w:rFonts w:ascii="Times New Roman" w:hAnsi="Times New Roman"/>
          <w:b w:val="false"/>
          <w:color w:val="auto"/>
        </w:rPr>
      </w:pPr>
      <w:r>
        <w:rPr>
          <w:b w:val="false"/>
          <w:color w:val="auto"/>
        </w:rPr>
      </w:r>
      <w:r>
        <w:br w:type="page"/>
      </w:r>
    </w:p>
    <w:p>
      <w:pPr>
        <w:pStyle w:val="Heading2"/>
        <w:spacing w:before="0" w:after="0"/>
        <w:ind w:hanging="0" w:left="0"/>
        <w:rPr/>
      </w:pPr>
      <w:bookmarkStart w:id="236" w:name="__RefHeading___Toc3368_4046097046"/>
      <w:bookmarkEnd w:id="236"/>
      <w:r>
        <w:rPr>
          <w:b w:val="false"/>
          <w:color w:val="auto"/>
        </w:rPr>
        <w:t xml:space="preserve">3.2. Проектирование информационной системы </w:t>
      </w:r>
      <w:r>
        <w:rPr>
          <w:b w:val="false"/>
          <w:color w:val="auto"/>
          <w:lang w:val="en-US"/>
        </w:rPr>
        <w:t>Python</w:t>
      </w:r>
    </w:p>
    <w:p>
      <w:pPr>
        <w:pStyle w:val="Normal"/>
        <w:jc w:val="center"/>
        <w:rPr>
          <w:rFonts w:ascii="Times New Roman" w:hAnsi="Times New Roman"/>
          <w:sz w:val="28"/>
          <w:szCs w:val="28"/>
        </w:rPr>
      </w:pPr>
      <w:bookmarkStart w:id="237" w:name="__RefHeading___Toc3370_4046097046"/>
      <w:bookmarkEnd w:id="237"/>
      <w:r>
        <w:rPr>
          <w:sz w:val="28"/>
          <w:szCs w:val="28"/>
        </w:rPr>
        <w:t xml:space="preserve">3.2.1 </w:t>
      </w:r>
      <w:r>
        <w:rPr>
          <w:sz w:val="28"/>
          <w:szCs w:val="28"/>
          <w:lang w:val="ru-RU"/>
        </w:rPr>
        <w:t>Разработка модели искусственного интеллекта</w:t>
      </w:r>
    </w:p>
    <w:p>
      <w:pPr>
        <w:pStyle w:val="Normal"/>
        <w:rPr/>
      </w:pPr>
      <w:bookmarkStart w:id="238" w:name="__RefHeading___Toc3372_4046097046"/>
      <w:bookmarkEnd w:id="238"/>
      <w:r>
        <w:rPr/>
        <w:tab/>
        <w:t>Основным инструментом при разработке систем машинного обучения является модель данных, которая представляет собой формализованное описание процессов обучения и прогнозирования на основе исторических или синтетических данных. В рамках данной работы была разработана модель оценки рисков поставщиков на основе ансамбля алгоритмов классификации. Модель реализована на языке Python с использованием библиотек scikit-learn, imbalanced-learn, xgboost и других.</w:t>
      </w:r>
    </w:p>
    <w:p>
      <w:pPr>
        <w:pStyle w:val="Normal"/>
        <w:rPr/>
      </w:pPr>
      <w:bookmarkStart w:id="239" w:name="__RefHeading___Toc3374_4046097046"/>
      <w:bookmarkEnd w:id="239"/>
      <w:r>
        <w:rPr/>
        <w:tab/>
        <w:t>Современный подход к разработке ML-моделей предполагает использование объектно-ориентированного программирования, что позволяет инкапсулировать логику обработки данных, обучения и прогнозирования в единый класс. Это обеспечивает удобство использования, возможность повторного обучения и интеграции модели в производственные системы.</w:t>
      </w:r>
    </w:p>
    <w:p>
      <w:pPr>
        <w:pStyle w:val="Normal"/>
        <w:rPr/>
      </w:pPr>
      <w:bookmarkStart w:id="240" w:name="__RefHeading___Toc3376_4046097046"/>
      <w:bookmarkEnd w:id="240"/>
      <w:r>
        <w:rPr/>
        <w:tab/>
        <w:t>Разработанная модель включает следующие ключевые компоненты:</w:t>
      </w:r>
    </w:p>
    <w:p>
      <w:pPr>
        <w:pStyle w:val="Normal"/>
        <w:numPr>
          <w:ilvl w:val="0"/>
          <w:numId w:val="11"/>
        </w:numPr>
        <w:rPr/>
      </w:pPr>
      <w:bookmarkStart w:id="241" w:name="__RefHeading___Toc3378_4046097046"/>
      <w:bookmarkEnd w:id="241"/>
      <w:r>
        <w:rPr/>
        <w:t>Расчёт интегрального показателя риска на основе бизнес-правил.</w:t>
      </w:r>
    </w:p>
    <w:p>
      <w:pPr>
        <w:pStyle w:val="Normal"/>
        <w:numPr>
          <w:ilvl w:val="0"/>
          <w:numId w:val="11"/>
        </w:numPr>
        <w:rPr/>
      </w:pPr>
      <w:bookmarkStart w:id="242" w:name="__RefHeading___Toc3380_4046097046"/>
      <w:bookmarkEnd w:id="242"/>
      <w:r>
        <w:rPr/>
        <w:t>Генерация синтетического обучающего набора данных.</w:t>
      </w:r>
    </w:p>
    <w:p>
      <w:pPr>
        <w:pStyle w:val="Normal"/>
        <w:numPr>
          <w:ilvl w:val="0"/>
          <w:numId w:val="11"/>
        </w:numPr>
        <w:rPr/>
      </w:pPr>
      <w:bookmarkStart w:id="243" w:name="__RefHeading___Toc3382_4046097046"/>
      <w:bookmarkEnd w:id="243"/>
      <w:r>
        <w:rPr/>
        <w:t>Расширение признакового пространства за счёт производных метрик.</w:t>
      </w:r>
    </w:p>
    <w:p>
      <w:pPr>
        <w:pStyle w:val="Normal"/>
        <w:numPr>
          <w:ilvl w:val="0"/>
          <w:numId w:val="11"/>
        </w:numPr>
        <w:rPr/>
      </w:pPr>
      <w:bookmarkStart w:id="244" w:name="__RefHeading___Toc3384_4046097046"/>
      <w:bookmarkEnd w:id="244"/>
      <w:r>
        <w:rPr/>
        <w:t>Применение техник балансировки данных (SMOTE).</w:t>
      </w:r>
    </w:p>
    <w:p>
      <w:pPr>
        <w:pStyle w:val="Normal"/>
        <w:numPr>
          <w:ilvl w:val="0"/>
          <w:numId w:val="11"/>
        </w:numPr>
        <w:rPr/>
      </w:pPr>
      <w:bookmarkStart w:id="245" w:name="__RefHeading___Toc3386_4046097046"/>
      <w:bookmarkEnd w:id="245"/>
      <w:r>
        <w:rPr/>
        <w:t>Использование ансамбля моделей (StackingClassifier) для повышения точности прогнозирования.</w:t>
      </w:r>
    </w:p>
    <w:p>
      <w:pPr>
        <w:pStyle w:val="Normal"/>
        <w:rPr/>
      </w:pPr>
      <w:bookmarkStart w:id="246" w:name="__RefHeading___Toc3388_4046097046"/>
      <w:bookmarkEnd w:id="246"/>
      <w:r>
        <w:rPr/>
        <w:tab/>
        <w:t>Интерфейс взаимодействия с моделью представлен в виде класса SupplierRiskModel, который предоставляет методы для обучения, прогнозирования, оценки и сохранения модели.</w:t>
      </w:r>
    </w:p>
    <w:p>
      <w:pPr>
        <w:pStyle w:val="Normal"/>
        <w:rPr/>
      </w:pPr>
      <w:r>
        <w:rPr/>
      </w:r>
    </w:p>
    <w:p>
      <w:pPr>
        <w:pStyle w:val="Normal"/>
        <w:rPr/>
      </w:pPr>
      <w:bookmarkStart w:id="247" w:name="__RefHeading___Toc3390_4046097046"/>
      <w:bookmarkEnd w:id="247"/>
      <w:r>
        <w:rPr/>
        <w:tab/>
        <w:t>Разработка модели машинного обучения в среде Python предполагает создание и настройку объектов-классификаторов, определение пайплайнов предобработки данных, а также реализацию методов валидации и интерпретации результатов. Все созданные объекты и методы инкапсулированы в единый класс, что обеспечивает целостность и сопровождаемость решения.</w:t>
      </w:r>
    </w:p>
    <w:p>
      <w:pPr>
        <w:pStyle w:val="Normal"/>
        <w:rPr/>
      </w:pPr>
      <w:bookmarkStart w:id="248" w:name="__RefHeading___Toc3392_4046097046"/>
      <w:bookmarkEnd w:id="248"/>
      <w:r>
        <w:rPr/>
        <w:tab/>
        <w:t>Рассмотрим подробнее ключевые методы разработанного класса SupplierRiskModel.</w:t>
      </w:r>
    </w:p>
    <w:p>
      <w:pPr>
        <w:pStyle w:val="Normal"/>
        <w:rPr/>
      </w:pPr>
      <w:bookmarkStart w:id="249" w:name="__RefHeading___Toc3394_4046097046"/>
      <w:bookmarkEnd w:id="249"/>
      <w:r>
        <w:rPr/>
        <w:tab/>
        <w:t>Метод calculate_risk_score:</w:t>
      </w:r>
    </w:p>
    <w:p>
      <w:pPr>
        <w:pStyle w:val="Normal"/>
        <w:rPr/>
      </w:pPr>
      <w:bookmarkStart w:id="250" w:name="__RefHeading___Toc3396_4046097046"/>
      <w:bookmarkEnd w:id="250"/>
      <w:r>
        <w:rPr/>
        <w:tab/>
        <w:t>Предназначен для расчёта интегрального показателя риска поставщика на основе взвешенной суммы факторов риска. Формула расчёта включает такие параметры, как наличие убытков, нулевая выручка, налоговая задолженность, арбитражные дела и другие. Весовые коэффициенты определены на основе экспертной оценки значимости каждого фактора. Результирующее значение нормализуется в диапазон от 0 до 10.</w:t>
      </w:r>
    </w:p>
    <w:p>
      <w:pPr>
        <w:pStyle w:val="Normal"/>
        <w:rPr/>
      </w:pPr>
      <w:bookmarkStart w:id="251" w:name="__RefHeading___Toc3398_4046097046"/>
      <w:bookmarkEnd w:id="251"/>
      <w:r>
        <w:rPr/>
        <w:tab/>
        <w:t>Метод prepare_advanced_features:</w:t>
      </w:r>
    </w:p>
    <w:p>
      <w:pPr>
        <w:pStyle w:val="Normal"/>
        <w:rPr/>
      </w:pPr>
      <w:bookmarkStart w:id="252" w:name="__RefHeading___Toc3400_4046097046"/>
      <w:bookmarkEnd w:id="252"/>
      <w:r>
        <w:rPr/>
        <w:tab/>
        <w:t>Выполняет расширение исходного признакового пространства за счёт создания производных признаков, таких как:</w:t>
      </w:r>
    </w:p>
    <w:p>
      <w:pPr>
        <w:pStyle w:val="Normal"/>
        <w:numPr>
          <w:ilvl w:val="0"/>
          <w:numId w:val="12"/>
        </w:numPr>
        <w:rPr/>
      </w:pPr>
      <w:bookmarkStart w:id="253" w:name="__RefHeading___Toc3402_4046097046"/>
      <w:bookmarkEnd w:id="253"/>
      <w:r>
        <w:rPr/>
        <w:t>Общее количество негативных факторов.</w:t>
      </w:r>
    </w:p>
    <w:p>
      <w:pPr>
        <w:pStyle w:val="Normal"/>
        <w:numPr>
          <w:ilvl w:val="0"/>
          <w:numId w:val="12"/>
        </w:numPr>
        <w:rPr/>
      </w:pPr>
      <w:bookmarkStart w:id="254" w:name="__RefHeading___Toc3404_4046097046"/>
      <w:bookmarkEnd w:id="254"/>
      <w:r>
        <w:rPr/>
        <w:t>Индекс стабильности поставщика.</w:t>
      </w:r>
    </w:p>
    <w:p>
      <w:pPr>
        <w:pStyle w:val="Normal"/>
        <w:numPr>
          <w:ilvl w:val="0"/>
          <w:numId w:val="12"/>
        </w:numPr>
        <w:rPr/>
      </w:pPr>
      <w:bookmarkStart w:id="255" w:name="__RefHeading___Toc3406_4046097046"/>
      <w:bookmarkEnd w:id="255"/>
      <w:r>
        <w:rPr/>
        <w:t>Взаимодействия между ключевыми рисковыми факторами.</w:t>
      </w:r>
    </w:p>
    <w:p>
      <w:pPr>
        <w:pStyle w:val="Normal"/>
        <w:numPr>
          <w:ilvl w:val="0"/>
          <w:numId w:val="12"/>
        </w:numPr>
        <w:rPr/>
      </w:pPr>
      <w:bookmarkStart w:id="256" w:name="__RefHeading___Toc3408_4046097046"/>
      <w:bookmarkEnd w:id="256"/>
      <w:r>
        <w:rPr/>
        <w:t>Относительные показатели (например, риск на год работы компании).</w:t>
      </w:r>
    </w:p>
    <w:p>
      <w:pPr>
        <w:pStyle w:val="Normal"/>
        <w:rPr/>
      </w:pPr>
      <w:bookmarkStart w:id="257" w:name="__RefHeading___Toc3410_4046097046"/>
      <w:bookmarkEnd w:id="257"/>
      <w:r>
        <w:rPr/>
        <w:tab/>
        <w:t>Это позволяет модели учитывать не только исходные данные, но и сложные зависимости между ними.</w:t>
      </w:r>
    </w:p>
    <w:p>
      <w:pPr>
        <w:pStyle w:val="Normal"/>
        <w:rPr/>
      </w:pPr>
      <w:r>
        <w:rPr/>
        <w:tab/>
        <w:t xml:space="preserve">Метод create_super_ensemble реализует ансамблевую модель на основе стекинга (StackingClassifier). </w:t>
        <w:tab/>
      </w:r>
    </w:p>
    <w:p>
      <w:pPr>
        <w:pStyle w:val="Normal"/>
        <w:rPr/>
      </w:pPr>
      <w:r>
        <w:rPr/>
        <w:tab/>
        <w:t>В качестве базовых моделей используются:</w:t>
      </w:r>
    </w:p>
    <w:p>
      <w:pPr>
        <w:pStyle w:val="Normal"/>
        <w:numPr>
          <w:ilvl w:val="0"/>
          <w:numId w:val="13"/>
        </w:numPr>
        <w:rPr/>
      </w:pPr>
      <w:bookmarkStart w:id="258" w:name="__RefHeading___Toc3416_4046097046"/>
      <w:bookmarkEnd w:id="258"/>
      <w:r>
        <w:rPr/>
        <w:t>RandomForestClassifier с балансировкой классов.</w:t>
      </w:r>
    </w:p>
    <w:p>
      <w:pPr>
        <w:pStyle w:val="Normal"/>
        <w:numPr>
          <w:ilvl w:val="0"/>
          <w:numId w:val="13"/>
        </w:numPr>
        <w:rPr/>
      </w:pPr>
      <w:bookmarkStart w:id="259" w:name="__RefHeading___Toc3418_4046097046"/>
      <w:bookmarkEnd w:id="259"/>
      <w:r>
        <w:rPr/>
        <w:t>BalancedRandomForestClassifier.</w:t>
      </w:r>
    </w:p>
    <w:p>
      <w:pPr>
        <w:pStyle w:val="Normal"/>
        <w:numPr>
          <w:ilvl w:val="0"/>
          <w:numId w:val="13"/>
        </w:numPr>
        <w:rPr/>
      </w:pPr>
      <w:bookmarkStart w:id="260" w:name="__RefHeading___Toc3420_4046097046"/>
      <w:bookmarkEnd w:id="260"/>
      <w:r>
        <w:rPr/>
        <w:t>XGBoost.</w:t>
      </w:r>
    </w:p>
    <w:p>
      <w:pPr>
        <w:pStyle w:val="Normal"/>
        <w:numPr>
          <w:ilvl w:val="0"/>
          <w:numId w:val="13"/>
        </w:numPr>
        <w:rPr/>
      </w:pPr>
      <w:bookmarkStart w:id="261" w:name="__RefHeading___Toc3422_4046097046"/>
      <w:bookmarkEnd w:id="261"/>
      <w:r>
        <w:rPr/>
        <w:t>GradientBoostingClassifier.</w:t>
      </w:r>
    </w:p>
    <w:p>
      <w:pPr>
        <w:pStyle w:val="Normal"/>
        <w:rPr/>
      </w:pPr>
      <w:r>
        <w:rPr/>
        <w:tab/>
        <w:t>Метод train_high_accuracy_model осуществляет полный цикл обучения модели, начиная с генерации синтетического набора данных и расширения признакового пространства, после чего выполняется балансировка классов с помощью SMOTE. Далее производится разделение данных на обучающую и тестовую выборки, масштабирование и преобразование признаков, а затем непосредственно обучение ансамблевой модели с последующей оценкой ее качества на тестовых данных.</w:t>
      </w:r>
    </w:p>
    <w:p>
      <w:pPr>
        <w:pStyle w:val="Normal"/>
        <w:rPr/>
      </w:pPr>
      <w:bookmarkStart w:id="262" w:name="__RefHeading___Toc3444_4046097046"/>
      <w:bookmarkEnd w:id="262"/>
      <w:r>
        <w:rPr/>
        <w:tab/>
        <w:t>Метод predict_risk:</w:t>
      </w:r>
    </w:p>
    <w:p>
      <w:pPr>
        <w:pStyle w:val="Normal"/>
        <w:rPr/>
      </w:pPr>
      <w:bookmarkStart w:id="263" w:name="__RefHeading___Toc3446_4046097046"/>
      <w:bookmarkEnd w:id="263"/>
      <w:r>
        <w:rPr/>
        <w:tab/>
        <w:t>Выполняет прогнозирование уровня риска для новых данных. Он включает валидацию входных данных, расчёт дополнительных признаков, преобразование данных и получение прогноза с вероятностными оценками для каждого класса. Результат возвращается в структурированном формате, включая предсказанный класс, уверенность модели, распределение вероятностей и детальный анализ факторов риска.</w:t>
      </w:r>
    </w:p>
    <w:p>
      <w:pPr>
        <w:pStyle w:val="Normal"/>
        <w:rPr/>
      </w:pPr>
      <w:bookmarkStart w:id="264" w:name="__RefHeading___Toc3448_4046097046"/>
      <w:bookmarkEnd w:id="264"/>
      <w:r>
        <w:rPr/>
        <w:tab/>
        <w:t>Таким образом, разработанная модель представляет собой комплексное решение для автоматической оценки рисков поставщиков, сочетающее в себе бизнес-логику расчёта рисков, методы машинного обучения и техники обработки данных. Модель демонстрирует высокую точность (accuracy: 0.8577) и может быть интегрирована в существующие системы управления поставщиками.</w:t>
      </w:r>
      <w:r>
        <w:br w:type="page"/>
      </w:r>
    </w:p>
    <w:p>
      <w:pPr>
        <w:pStyle w:val="Normal"/>
        <w:widowControl/>
        <w:suppressAutoHyphens w:val="true"/>
        <w:spacing w:lineRule="auto" w:line="259" w:before="0" w:after="0"/>
        <w:ind w:hanging="0" w:left="0"/>
        <w:jc w:val="center"/>
        <w:rPr>
          <w:rFonts w:ascii="Times New Roman" w:hAnsi="Times New Roman"/>
          <w:sz w:val="28"/>
          <w:szCs w:val="28"/>
        </w:rPr>
      </w:pPr>
      <w:bookmarkStart w:id="265" w:name="__RefHeading___Toc3450_4046097046"/>
      <w:bookmarkEnd w:id="265"/>
      <w:r>
        <w:rPr>
          <w:b w:val="false"/>
          <w:color w:val="auto"/>
          <w:sz w:val="28"/>
          <w:szCs w:val="28"/>
          <w:lang w:val="ru-RU"/>
        </w:rPr>
        <w:t>3</w:t>
      </w:r>
      <w:r>
        <w:rPr>
          <w:b w:val="false"/>
          <w:color w:val="auto"/>
          <w:sz w:val="28"/>
          <w:szCs w:val="28"/>
          <w:lang w:val="en-US"/>
        </w:rPr>
        <w:t>.</w:t>
      </w:r>
      <w:r>
        <w:rPr>
          <w:b w:val="false"/>
          <w:color w:val="auto"/>
          <w:sz w:val="28"/>
          <w:szCs w:val="28"/>
          <w:lang w:val="ru-RU"/>
        </w:rPr>
        <w:t>2</w:t>
      </w:r>
      <w:r>
        <w:rPr>
          <w:b w:val="false"/>
          <w:color w:val="auto"/>
          <w:sz w:val="28"/>
          <w:szCs w:val="28"/>
          <w:lang w:val="en-US"/>
        </w:rPr>
        <w:t>.</w:t>
      </w:r>
      <w:r>
        <w:rPr>
          <w:b w:val="false"/>
          <w:color w:val="auto"/>
          <w:sz w:val="28"/>
          <w:szCs w:val="28"/>
          <w:lang w:val="ru-RU"/>
        </w:rPr>
        <w:t>2</w:t>
      </w:r>
      <w:r>
        <w:rPr>
          <w:b w:val="false"/>
          <w:color w:val="auto"/>
          <w:sz w:val="28"/>
          <w:szCs w:val="28"/>
          <w:lang w:val="en-US"/>
        </w:rPr>
        <w:t xml:space="preserve"> </w:t>
      </w:r>
      <w:r>
        <w:rPr>
          <w:b w:val="false"/>
          <w:color w:val="auto"/>
          <w:sz w:val="28"/>
          <w:szCs w:val="28"/>
          <w:lang w:val="ru-RU"/>
        </w:rPr>
        <w:t xml:space="preserve">Разработка </w:t>
      </w:r>
      <w:r>
        <w:rPr>
          <w:b w:val="false"/>
          <w:color w:val="auto"/>
          <w:sz w:val="28"/>
          <w:szCs w:val="28"/>
          <w:lang w:val="en-US"/>
        </w:rPr>
        <w:t>API</w:t>
      </w:r>
    </w:p>
    <w:p>
      <w:pPr>
        <w:pStyle w:val="Normal"/>
        <w:widowControl/>
        <w:suppressAutoHyphens w:val="true"/>
        <w:spacing w:lineRule="auto" w:line="259" w:before="0" w:after="0"/>
        <w:ind w:hanging="0" w:left="0"/>
        <w:jc w:val="center"/>
        <w:rPr>
          <w:rFonts w:ascii="Times New Roman" w:hAnsi="Times New Roman"/>
          <w:sz w:val="28"/>
          <w:szCs w:val="28"/>
        </w:rPr>
      </w:pPr>
      <w:r>
        <w:rPr>
          <w:sz w:val="28"/>
          <w:szCs w:val="28"/>
        </w:rPr>
      </w:r>
    </w:p>
    <w:p>
      <w:pPr>
        <w:pStyle w:val="Normal"/>
        <w:rPr/>
      </w:pPr>
      <w:bookmarkStart w:id="266" w:name="__RefHeading___Toc3452_4046097046"/>
      <w:bookmarkEnd w:id="266"/>
      <w:r>
        <w:rPr>
          <w:b w:val="false"/>
          <w:color w:val="auto"/>
        </w:rPr>
        <w:tab/>
        <w:t>Для расширения функциональности системы комплексной оценки надежности поставщиков и реализации современных алгоритмов машинного обучения был разработан специализированный Python-сервис, интегрируемый с платформой 1С:Предприятие через REST API. Данный сервис представляет собой микросервисную архитектуру, построенную на принципах модульности и масштабируемости</w:t>
      </w:r>
      <w:r>
        <w:rPr>
          <w:rFonts w:cs="Times New Roman"/>
          <w:b w:val="false"/>
          <w:color w:val="auto"/>
          <w:lang w:eastAsia="ru-RU"/>
        </w:rPr>
        <w:t>.</w:t>
      </w:r>
    </w:p>
    <w:p>
      <w:pPr>
        <w:pStyle w:val="Normal"/>
        <w:widowControl/>
        <w:suppressAutoHyphens w:val="true"/>
        <w:spacing w:lineRule="auto" w:line="259" w:before="0" w:after="0"/>
        <w:ind w:hanging="0" w:left="0"/>
        <w:jc w:val="center"/>
        <w:rPr>
          <w:rFonts w:ascii="Times New Roman" w:hAnsi="Times New Roman"/>
          <w:b w:val="false"/>
          <w:color w:val="auto"/>
          <w:sz w:val="28"/>
          <w:szCs w:val="28"/>
        </w:rPr>
      </w:pPr>
      <w:bookmarkStart w:id="267" w:name="__RefHeading___Toc3454_4046097046"/>
      <w:bookmarkEnd w:id="267"/>
      <w:r>
        <w:drawing>
          <wp:anchor behindDoc="0" distT="0" distB="0" distL="0" distR="0" simplePos="0" locked="0" layoutInCell="0" allowOverlap="1" relativeHeight="30">
            <wp:simplePos x="0" y="0"/>
            <wp:positionH relativeFrom="column">
              <wp:posOffset>1092200</wp:posOffset>
            </wp:positionH>
            <wp:positionV relativeFrom="paragraph">
              <wp:posOffset>70485</wp:posOffset>
            </wp:positionV>
            <wp:extent cx="3755390" cy="4862195"/>
            <wp:effectExtent l="0" t="0" r="0" b="0"/>
            <wp:wrapTopAndBottom/>
            <wp:docPr id="30"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13" descr=""/>
                    <pic:cNvPicPr>
                      <a:picLocks noChangeAspect="1" noChangeArrowheads="1"/>
                    </pic:cNvPicPr>
                  </pic:nvPicPr>
                  <pic:blipFill>
                    <a:blip r:embed="rId29"/>
                    <a:stretch>
                      <a:fillRect/>
                    </a:stretch>
                  </pic:blipFill>
                  <pic:spPr bwMode="auto">
                    <a:xfrm>
                      <a:off x="0" y="0"/>
                      <a:ext cx="3755390" cy="4862195"/>
                    </a:xfrm>
                    <a:prstGeom prst="rect">
                      <a:avLst/>
                    </a:prstGeom>
                  </pic:spPr>
                </pic:pic>
              </a:graphicData>
            </a:graphic>
          </wp:anchor>
        </w:drawing>
      </w:r>
      <w:r>
        <w:rPr>
          <w:b w:val="false"/>
          <w:color w:val="auto"/>
          <w:sz w:val="28"/>
          <w:szCs w:val="28"/>
        </w:rPr>
        <w:t>Рисунок 3.16 -  Архитектура Python-сервиса</w:t>
      </w:r>
    </w:p>
    <w:p>
      <w:pPr>
        <w:pStyle w:val="Normal"/>
        <w:widowControl/>
        <w:suppressAutoHyphens w:val="true"/>
        <w:spacing w:lineRule="auto" w:line="259" w:before="0" w:after="0"/>
        <w:ind w:hanging="0" w:left="0"/>
        <w:jc w:val="both"/>
        <w:rPr>
          <w:rFonts w:ascii="Times New Roman" w:hAnsi="Times New Roman"/>
          <w:b w:val="false"/>
          <w:color w:val="auto"/>
          <w:sz w:val="28"/>
          <w:szCs w:val="28"/>
        </w:rPr>
      </w:pPr>
      <w:r>
        <w:rPr>
          <w:b w:val="false"/>
          <w:color w:val="auto"/>
          <w:sz w:val="28"/>
          <w:szCs w:val="28"/>
        </w:rPr>
      </w:r>
    </w:p>
    <w:p>
      <w:pPr>
        <w:pStyle w:val="Normal"/>
        <w:rPr>
          <w:b w:val="false"/>
          <w:color w:val="auto"/>
        </w:rPr>
      </w:pPr>
      <w:bookmarkStart w:id="268" w:name="__RefHeading___Toc3456_4046097046"/>
      <w:bookmarkEnd w:id="268"/>
      <w:r>
        <w:rPr>
          <w:b w:val="false"/>
          <w:color w:val="auto"/>
        </w:rPr>
        <w:tab/>
        <w:t>Архитектура Python-сервиса включает следующие основные компоненты (Рисунок 3.16):</w:t>
      </w:r>
    </w:p>
    <w:p>
      <w:pPr>
        <w:pStyle w:val="Normal"/>
        <w:rPr/>
      </w:pPr>
      <w:r>
        <w:rPr/>
        <w:tab/>
      </w:r>
      <w:r>
        <w:rPr>
          <w:lang w:val="ru-RU"/>
        </w:rPr>
        <w:t>Переменные окружения (</w:t>
      </w:r>
      <w:r>
        <w:rPr/>
        <w:t xml:space="preserve">env.py </w:t>
      </w:r>
      <w:r>
        <w:rPr>
          <w:lang w:val="ru-RU"/>
        </w:rPr>
        <w:t>и .</w:t>
      </w:r>
      <w:r>
        <w:rPr/>
        <w:t xml:space="preserve">env) </w:t>
      </w:r>
      <w:r>
        <w:rPr>
          <w:lang w:val="ru-RU"/>
        </w:rPr>
        <w:t xml:space="preserve">нужны для хранения </w:t>
      </w:r>
      <w:r>
        <w:rPr>
          <w:b w:val="false"/>
          <w:color w:val="auto"/>
          <w:lang w:val="ru-RU"/>
        </w:rPr>
        <w:t xml:space="preserve">API </w:t>
      </w:r>
      <w:r>
        <w:rPr>
          <w:lang w:val="ru-RU"/>
        </w:rPr>
        <w:t xml:space="preserve">ключа </w:t>
      </w:r>
      <w:r>
        <w:rPr>
          <w:b w:val="false"/>
          <w:color w:val="auto"/>
          <w:lang w:val="ru-RU"/>
        </w:rPr>
        <w:t>"Репутация".</w:t>
      </w:r>
    </w:p>
    <w:p>
      <w:pPr>
        <w:pStyle w:val="Normal"/>
        <w:widowControl/>
        <w:suppressAutoHyphens w:val="true"/>
        <w:overflowPunct w:val="true"/>
        <w:bidi w:val="0"/>
        <w:spacing w:lineRule="auto" w:line="360" w:before="0" w:after="160"/>
        <w:ind w:hanging="0" w:left="0" w:right="0"/>
        <w:jc w:val="both"/>
        <w:rPr/>
      </w:pPr>
      <w:r>
        <w:rPr/>
        <w:tab/>
        <w:t>Логирование событий Python-сервиса (log.py) позволяет производить отслеживание, анализ и отладку работы системы, а также находить и исправлять ошибки и контролировать процессы.</w:t>
      </w:r>
    </w:p>
    <w:p>
      <w:pPr>
        <w:pStyle w:val="Normal"/>
        <w:rPr/>
      </w:pPr>
      <w:r>
        <w:rPr/>
        <w:tab/>
        <w:t>FastAPI-приложение (app.py) выступает в качестве точки входа и обеспечивает:</w:t>
      </w:r>
    </w:p>
    <w:p>
      <w:pPr>
        <w:pStyle w:val="Normal"/>
        <w:numPr>
          <w:ilvl w:val="0"/>
          <w:numId w:val="15"/>
        </w:numPr>
        <w:rPr/>
      </w:pPr>
      <w:bookmarkStart w:id="269" w:name="__RefHeading___Toc3472_4046097046"/>
      <w:bookmarkEnd w:id="269"/>
      <w:r>
        <w:rPr/>
        <w:t>Обработку HTTP-запросов от клиентской части на 1С</w:t>
      </w:r>
    </w:p>
    <w:p>
      <w:pPr>
        <w:pStyle w:val="Normal"/>
        <w:numPr>
          <w:ilvl w:val="0"/>
          <w:numId w:val="15"/>
        </w:numPr>
        <w:rPr/>
      </w:pPr>
      <w:bookmarkStart w:id="270" w:name="__RefHeading___Toc3474_4046097046"/>
      <w:bookmarkEnd w:id="270"/>
      <w:r>
        <w:rPr/>
        <w:t>Управление жизненным циклом приложения через контекстные менеджеры</w:t>
      </w:r>
    </w:p>
    <w:p>
      <w:pPr>
        <w:pStyle w:val="Normal"/>
        <w:numPr>
          <w:ilvl w:val="0"/>
          <w:numId w:val="15"/>
        </w:numPr>
        <w:rPr/>
      </w:pPr>
      <w:bookmarkStart w:id="271" w:name="__RefHeading___Toc3476_4046097046"/>
      <w:bookmarkEnd w:id="271"/>
      <w:r>
        <w:rPr/>
        <w:t>Настройку CORS-политик для кросс-доменных запросов</w:t>
      </w:r>
    </w:p>
    <w:p>
      <w:pPr>
        <w:pStyle w:val="Normal"/>
        <w:numPr>
          <w:ilvl w:val="0"/>
          <w:numId w:val="15"/>
        </w:numPr>
        <w:rPr/>
      </w:pPr>
      <w:bookmarkStart w:id="272" w:name="__RefHeading___Toc3478_4046097046"/>
      <w:bookmarkEnd w:id="272"/>
      <w:r>
        <w:rPr/>
        <w:t>Маршрутизацию запросов к соответствующим обработчикам</w:t>
      </w:r>
    </w:p>
    <w:p>
      <w:pPr>
        <w:pStyle w:val="Normal"/>
        <w:rPr/>
      </w:pPr>
      <w:r>
        <w:rPr/>
      </w:r>
    </w:p>
    <w:p>
      <w:pPr>
        <w:pStyle w:val="Normal"/>
        <w:rPr/>
      </w:pPr>
      <w:bookmarkStart w:id="273" w:name="__RefHeading___Toc3480_4046097046"/>
      <w:bookmarkEnd w:id="273"/>
      <w:r>
        <w:rPr/>
        <w:tab/>
        <w:t>Модуль HTTP-запросов (queries.py) предоставляет асинхронные клиенты для выполнения HTTP-запросов, обеспечивает обработку ошибок и таймаутов при работе с внешними API, а также реализует унифицированный интерфейс для взаимодействия с различными сервисами.</w:t>
      </w:r>
    </w:p>
    <w:p>
      <w:pPr>
        <w:pStyle w:val="Normal"/>
        <w:rPr/>
      </w:pPr>
      <w:r>
        <w:rPr/>
      </w:r>
    </w:p>
    <w:p>
      <w:pPr>
        <w:pStyle w:val="Normal"/>
        <w:rPr/>
      </w:pPr>
      <w:r>
        <w:rPr/>
        <w:tab/>
        <w:t>Модуль routers.py определяет конечные точки API, где реализован эндпоинт /api/v1/check для обработки POST-запросов, организован пайплайн обработки данных, включающий их получение, преобразование, анализ и возврат результатов, а также обеспечена интеграция с внешними сервисами и ML-моделью.</w:t>
      </w:r>
    </w:p>
    <w:p>
      <w:pPr>
        <w:pStyle w:val="Normal"/>
        <w:rPr/>
      </w:pPr>
      <w:r>
        <w:rPr/>
      </w:r>
    </w:p>
    <w:p>
      <w:pPr>
        <w:pStyle w:val="Normal"/>
        <w:rPr/>
      </w:pPr>
      <w:r>
        <w:rPr/>
        <w:tab/>
        <w:t>Модуль utils.py — содержит  утилиты для обработки данных</w:t>
      </w:r>
    </w:p>
    <w:p>
      <w:pPr>
        <w:pStyle w:val="Normal"/>
        <w:rPr/>
      </w:pPr>
      <w:r>
        <w:rPr/>
      </w:r>
    </w:p>
    <w:p>
      <w:pPr>
        <w:pStyle w:val="Normal"/>
        <w:rPr/>
      </w:pPr>
      <w:r>
        <w:rPr/>
        <w:tab/>
        <w:t>Модуль model.py, содержащий модель машинного обучения, представляет собой ядро системы оценки и включает класс SupplierRiskModel для работы с ансамблевой моделью классификации, методы предобработки данных и извлечения признаков, алгоритмы расчета интегральных показателей риска, а также механизмы валидации и оценки качества предсказаний.</w:t>
      </w:r>
    </w:p>
    <w:p>
      <w:pPr>
        <w:pStyle w:val="Normal"/>
        <w:widowControl/>
        <w:numPr>
          <w:ilvl w:val="0"/>
          <w:numId w:val="0"/>
        </w:numPr>
        <w:suppressAutoHyphens w:val="true"/>
        <w:overflowPunct w:val="true"/>
        <w:bidi w:val="0"/>
        <w:spacing w:lineRule="auto" w:line="360" w:before="0" w:after="160"/>
        <w:ind w:hanging="0" w:left="0" w:right="0"/>
        <w:jc w:val="both"/>
        <w:rPr/>
      </w:pPr>
      <w:r>
        <w:rPr/>
        <w:t xml:space="preserve"> </w:t>
      </w:r>
      <w:r>
        <w:rPr/>
        <w:tab/>
        <w:t>Модуль model_provider.py - поставщик модели, обеспечивает загрузку предобученных моделей из сериализованных файлов, управление их жизненным циклом в производственной среде, а также изоляцию логики работы с моделями для упрощения поддержки и дальнейшего развития системы.</w:t>
      </w:r>
    </w:p>
    <w:p>
      <w:pPr>
        <w:pStyle w:val="Normal"/>
        <w:rPr/>
      </w:pPr>
      <w:bookmarkStart w:id="274" w:name="__RefHeading___Toc3524_4046097046"/>
      <w:bookmarkEnd w:id="274"/>
      <w:r>
        <w:rPr/>
        <w:tab/>
        <w:t>Взаимодействие компонентов в процессе оценки поставщика происходит по следующему алгоритму:</w:t>
      </w:r>
    </w:p>
    <w:p>
      <w:pPr>
        <w:pStyle w:val="Normal"/>
        <w:numPr>
          <w:ilvl w:val="0"/>
          <w:numId w:val="18"/>
        </w:numPr>
        <w:rPr/>
      </w:pPr>
      <w:bookmarkStart w:id="275" w:name="__RefHeading___Toc3526_4046097046"/>
      <w:bookmarkEnd w:id="275"/>
      <w:r>
        <w:rPr/>
        <w:t>Клиентское приложение на 1С формирует JSON-запрос с ИНН поставщиков</w:t>
      </w:r>
    </w:p>
    <w:p>
      <w:pPr>
        <w:pStyle w:val="Normal"/>
        <w:numPr>
          <w:ilvl w:val="0"/>
          <w:numId w:val="18"/>
        </w:numPr>
        <w:rPr/>
      </w:pPr>
      <w:bookmarkStart w:id="276" w:name="__RefHeading___Toc3528_4046097046"/>
      <w:bookmarkEnd w:id="276"/>
      <w:r>
        <w:rPr/>
        <w:t>FastAPI-сервер принимает запрос и передает его в обработчик роутера</w:t>
      </w:r>
    </w:p>
    <w:p>
      <w:pPr>
        <w:pStyle w:val="Normal"/>
        <w:numPr>
          <w:ilvl w:val="0"/>
          <w:numId w:val="18"/>
        </w:numPr>
        <w:rPr/>
      </w:pPr>
      <w:bookmarkStart w:id="277" w:name="__RefHeading___Toc3530_4046097046"/>
      <w:bookmarkEnd w:id="277"/>
      <w:r>
        <w:rPr/>
        <w:t>Модуль утилит выполняет асинхронные запросы к API "Репутация"</w:t>
      </w:r>
    </w:p>
    <w:p>
      <w:pPr>
        <w:pStyle w:val="Normal"/>
        <w:numPr>
          <w:ilvl w:val="0"/>
          <w:numId w:val="18"/>
        </w:numPr>
        <w:rPr/>
      </w:pPr>
      <w:bookmarkStart w:id="278" w:name="__RefHeading___Toc3532_4046097046"/>
      <w:bookmarkEnd w:id="278"/>
      <w:r>
        <w:rPr/>
        <w:t>Полученные данные преобразуются в структурированные признаки</w:t>
      </w:r>
    </w:p>
    <w:p>
      <w:pPr>
        <w:pStyle w:val="Normal"/>
        <w:numPr>
          <w:ilvl w:val="0"/>
          <w:numId w:val="18"/>
        </w:numPr>
        <w:rPr/>
      </w:pPr>
      <w:bookmarkStart w:id="279" w:name="__RefHeading___Toc3534_4046097046"/>
      <w:bookmarkEnd w:id="279"/>
      <w:r>
        <w:rPr/>
        <w:t>ML-модель анализирует признаки и генерирует оценку надежности</w:t>
      </w:r>
    </w:p>
    <w:p>
      <w:pPr>
        <w:pStyle w:val="Normal"/>
        <w:numPr>
          <w:ilvl w:val="0"/>
          <w:numId w:val="18"/>
        </w:numPr>
        <w:rPr/>
      </w:pPr>
      <w:bookmarkStart w:id="280" w:name="__RefHeading___Toc3536_4046097046"/>
      <w:bookmarkEnd w:id="280"/>
      <w:r>
        <w:rPr/>
        <w:t>Результаты форматируются и возвращаются в 1С для отображения</w:t>
      </w:r>
    </w:p>
    <w:p>
      <w:pPr>
        <w:pStyle w:val="Normal"/>
        <w:rPr/>
      </w:pPr>
      <w:r>
        <w:rPr/>
      </w:r>
    </w:p>
    <w:p>
      <w:pPr>
        <w:pStyle w:val="Normal"/>
        <w:rPr/>
      </w:pPr>
      <w:bookmarkStart w:id="281" w:name="__RefHeading___Toc3538_4046097046"/>
      <w:bookmarkEnd w:id="281"/>
      <w:r>
        <w:rPr/>
        <w:tab/>
        <w:t>Преимущества выбранной архитектуры:</w:t>
      </w:r>
    </w:p>
    <w:p>
      <w:pPr>
        <w:pStyle w:val="Normal"/>
        <w:numPr>
          <w:ilvl w:val="0"/>
          <w:numId w:val="14"/>
        </w:numPr>
        <w:rPr/>
      </w:pPr>
      <w:bookmarkStart w:id="282" w:name="__RefHeading___Toc3540_4046097046"/>
      <w:bookmarkEnd w:id="282"/>
      <w:r>
        <w:rPr/>
        <w:t>Модульность: каждый компонент отвечает за конкретную задачу</w:t>
      </w:r>
    </w:p>
    <w:p>
      <w:pPr>
        <w:pStyle w:val="Normal"/>
        <w:numPr>
          <w:ilvl w:val="0"/>
          <w:numId w:val="14"/>
        </w:numPr>
        <w:rPr/>
      </w:pPr>
      <w:bookmarkStart w:id="283" w:name="__RefHeading___Toc3542_4046097046"/>
      <w:bookmarkEnd w:id="283"/>
      <w:r>
        <w:rPr/>
        <w:t>Масштабируемость: возможность независимого масштабирования компонентов</w:t>
      </w:r>
    </w:p>
    <w:p>
      <w:pPr>
        <w:pStyle w:val="Normal"/>
        <w:numPr>
          <w:ilvl w:val="0"/>
          <w:numId w:val="14"/>
        </w:numPr>
        <w:rPr/>
      </w:pPr>
      <w:bookmarkStart w:id="284" w:name="__RefHeading___Toc3544_4046097046"/>
      <w:bookmarkEnd w:id="284"/>
      <w:r>
        <w:rPr/>
        <w:t>Поддерживаемость: четкое разделение ответственности между модулями</w:t>
      </w:r>
    </w:p>
    <w:p>
      <w:pPr>
        <w:pStyle w:val="Normal"/>
        <w:numPr>
          <w:ilvl w:val="0"/>
          <w:numId w:val="14"/>
        </w:numPr>
        <w:rPr/>
      </w:pPr>
      <w:bookmarkStart w:id="285" w:name="__RefHeading___Toc3546_4046097046"/>
      <w:bookmarkEnd w:id="285"/>
      <w:r>
        <w:rPr/>
        <w:t>Интегрируемость: REST API позволяет легко интегрироваться с различными системами</w:t>
      </w:r>
    </w:p>
    <w:p>
      <w:pPr>
        <w:pStyle w:val="Normal"/>
        <w:rPr/>
      </w:pPr>
      <w:bookmarkStart w:id="286" w:name="__RefHeading___Toc3548_4046097046"/>
      <w:bookmarkEnd w:id="286"/>
      <w:r>
        <w:rPr/>
        <w:tab/>
        <w:t>Экономическая эффективность разработанного решения обеспечивается за счет использования API «Репутация» с гибкой системой оплаты — стоимость одной проверки составляет всего 2,5 рубля, при этом отсутствуют ограничения на количество проверяемых организаций, что особенно важно для предприятия с нерегулярной потребностью в анализе контрагентов. Дополнительным фактором снижения затрат выступает облачная архитектура Python-сервиса, позволяющая минимизировать расходы на содержание и обслуживание собственной инфраструктуры.</w:t>
      </w:r>
    </w:p>
    <w:p>
      <w:pPr>
        <w:pStyle w:val="Normal"/>
        <w:rPr/>
      </w:pPr>
      <w:r>
        <w:rPr/>
      </w:r>
    </w:p>
    <w:p>
      <w:pPr>
        <w:pStyle w:val="Normal"/>
        <w:rPr/>
      </w:pPr>
      <w:bookmarkStart w:id="287" w:name="__RefHeading___Toc3556_4046097046"/>
      <w:bookmarkEnd w:id="287"/>
      <w:r>
        <w:rPr/>
        <w:tab/>
        <w:t>Данная архитектура позволяет сочетать преимущества платформы 1С:Предприятие для работы с бизнес-логикой и Python-стека для реализации сложных алгоритмов машинного обучения, обеспечивая высокую точность оценок при минимальных эксплуатационных затратах.</w:t>
      </w:r>
      <w:r>
        <w:br w:type="page"/>
      </w:r>
    </w:p>
    <w:p>
      <w:pPr>
        <w:pStyle w:val="Heading1"/>
        <w:spacing w:lineRule="auto" w:line="259" w:before="0" w:after="0"/>
        <w:ind w:hanging="0" w:left="0"/>
        <w:rPr>
          <w:rFonts w:ascii="Times New Roman" w:hAnsi="Times New Roman"/>
          <w:b w:val="false"/>
          <w:color w:val="auto"/>
        </w:rPr>
      </w:pPr>
      <w:bookmarkStart w:id="288" w:name="__RefHeading___Toc22201_2829662935"/>
      <w:bookmarkEnd w:id="288"/>
      <w:r>
        <w:rPr>
          <w:b w:val="false"/>
          <w:color w:val="auto"/>
          <w:lang w:val="ru-RU"/>
        </w:rPr>
        <w:t>4.</w:t>
      </w:r>
      <w:r>
        <w:rPr>
          <w:b w:val="false"/>
          <w:color w:val="auto"/>
          <w:lang w:val="en-US"/>
        </w:rPr>
        <w:t xml:space="preserve"> </w:t>
      </w:r>
      <w:bookmarkStart w:id="289" w:name="_Toc483260915"/>
      <w:bookmarkStart w:id="290" w:name="_Toc515887000"/>
      <w:bookmarkStart w:id="291" w:name="_Toc509663666"/>
      <w:bookmarkStart w:id="292" w:name="_Toc509339948"/>
      <w:r>
        <w:rPr>
          <w:b w:val="false"/>
          <w:color w:val="auto"/>
        </w:rPr>
        <w:t>Тестирование и опытная эксплуатация информационной системы</w:t>
      </w:r>
      <w:bookmarkEnd w:id="289"/>
      <w:bookmarkEnd w:id="290"/>
      <w:bookmarkEnd w:id="291"/>
      <w:bookmarkEnd w:id="292"/>
    </w:p>
    <w:p>
      <w:pPr>
        <w:pStyle w:val="ListParagraph"/>
        <w:spacing w:lineRule="auto" w:line="360" w:before="0" w:after="0"/>
        <w:ind w:firstLine="709" w:left="0"/>
        <w:contextualSpacing/>
        <w:jc w:val="both"/>
        <w:rPr>
          <w:rFonts w:ascii="Times New Roman" w:hAnsi="Times New Roman"/>
          <w:sz w:val="28"/>
          <w:szCs w:val="28"/>
        </w:rPr>
      </w:pPr>
      <w:r>
        <w:rPr>
          <w:sz w:val="28"/>
          <w:szCs w:val="28"/>
        </w:rPr>
      </w:r>
    </w:p>
    <w:p>
      <w:pPr>
        <w:pStyle w:val="ListParagraph"/>
        <w:spacing w:lineRule="auto" w:line="360" w:before="0" w:after="0"/>
        <w:ind w:firstLine="709" w:left="0"/>
        <w:contextualSpacing/>
        <w:jc w:val="both"/>
        <w:rPr>
          <w:rFonts w:ascii="Times New Roman" w:hAnsi="Times New Roman"/>
          <w:sz w:val="28"/>
          <w:szCs w:val="28"/>
        </w:rPr>
      </w:pPr>
      <w:r>
        <w:rPr>
          <w:sz w:val="28"/>
          <w:szCs w:val="28"/>
        </w:rPr>
        <w:t>Целью тестирования ставится выяснение обстоятельств, в которых поведение программы не соответствует спецификации. Для обнаружения всех ошибок в программе необходимо выполнить исчерпывающее тестирование, то есть тестирование на всевозможных наборах данных. [23]</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После реализации информационной системы необходимо провести функциональное тестирование и осуществить отладку информационной системы.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Основная задача тестирования состоит в поиске отсутствующих или неправильно выполняемых функций с целью оценки, насколько хорошо модуль программы отвечает заявленным требованиям. Функциональные тесты подтверждают правильность данных на входе и выходе.</w:t>
      </w:r>
    </w:p>
    <w:p>
      <w:pPr>
        <w:pStyle w:val="Normal"/>
        <w:suppressAutoHyphens w:val="true"/>
        <w:spacing w:lineRule="auto" w:line="360" w:before="0" w:after="0"/>
        <w:ind w:firstLine="709"/>
        <w:jc w:val="both"/>
        <w:rPr>
          <w:rFonts w:ascii="Times New Roman" w:hAnsi="Times New Roman" w:cs="Times New Roman"/>
          <w:sz w:val="28"/>
          <w:szCs w:val="28"/>
        </w:rPr>
      </w:pPr>
      <w:bookmarkStart w:id="293" w:name="OLE_LINK86"/>
      <w:r>
        <w:rPr>
          <w:rFonts w:cs="Times New Roman"/>
          <w:sz w:val="28"/>
          <w:szCs w:val="28"/>
        </w:rPr>
        <w:t>В процессе проведения локальной отладки разработанного модуля были выполнены следующие тесты:</w:t>
      </w:r>
      <w:bookmarkEnd w:id="293"/>
    </w:p>
    <w:p>
      <w:pPr>
        <w:pStyle w:val="Normal"/>
        <w:numPr>
          <w:ilvl w:val="0"/>
          <w:numId w:val="16"/>
        </w:numPr>
        <w:suppressAutoHyphens w:val="true"/>
        <w:spacing w:lineRule="auto" w:line="360" w:before="0" w:after="0"/>
        <w:jc w:val="both"/>
        <w:rPr/>
      </w:pPr>
      <w:r>
        <w:rPr>
          <w:rFonts w:cs="Times New Roman"/>
          <w:sz w:val="28"/>
          <w:szCs w:val="28"/>
        </w:rPr>
        <w:t>Загрузка программы;</w:t>
      </w:r>
    </w:p>
    <w:p>
      <w:pPr>
        <w:pStyle w:val="Normal"/>
        <w:numPr>
          <w:ilvl w:val="0"/>
          <w:numId w:val="16"/>
        </w:numPr>
        <w:suppressAutoHyphens w:val="true"/>
        <w:spacing w:lineRule="auto" w:line="360" w:before="0" w:after="0"/>
        <w:jc w:val="both"/>
        <w:rPr/>
      </w:pPr>
      <w:r>
        <w:rPr>
          <w:rFonts w:cs="Times New Roman"/>
          <w:sz w:val="28"/>
          <w:szCs w:val="28"/>
        </w:rPr>
        <w:t>Ввод пустого поля ИНН;</w:t>
      </w:r>
    </w:p>
    <w:p>
      <w:pPr>
        <w:pStyle w:val="Normal"/>
        <w:numPr>
          <w:ilvl w:val="0"/>
          <w:numId w:val="16"/>
        </w:numPr>
        <w:suppressAutoHyphens w:val="true"/>
        <w:spacing w:lineRule="auto" w:line="360" w:before="0" w:after="0"/>
        <w:jc w:val="both"/>
        <w:rPr/>
      </w:pPr>
      <w:r>
        <w:rPr>
          <w:rFonts w:cs="Times New Roman"/>
          <w:sz w:val="28"/>
          <w:szCs w:val="28"/>
        </w:rPr>
        <w:t>Ввод пустого поля КПП;</w:t>
      </w:r>
    </w:p>
    <w:p>
      <w:pPr>
        <w:pStyle w:val="Normal"/>
        <w:numPr>
          <w:ilvl w:val="0"/>
          <w:numId w:val="16"/>
        </w:numPr>
        <w:suppressAutoHyphens w:val="true"/>
        <w:spacing w:lineRule="auto" w:line="360" w:before="0" w:after="0"/>
        <w:jc w:val="both"/>
        <w:rPr/>
      </w:pPr>
      <w:r>
        <w:rPr>
          <w:rFonts w:cs="Times New Roman"/>
          <w:sz w:val="28"/>
          <w:szCs w:val="28"/>
        </w:rPr>
        <w:t>Ввод ИНН несуществующей компании;</w:t>
      </w:r>
    </w:p>
    <w:p>
      <w:pPr>
        <w:pStyle w:val="Normal"/>
        <w:numPr>
          <w:ilvl w:val="0"/>
          <w:numId w:val="16"/>
        </w:numPr>
        <w:suppressAutoHyphens w:val="true"/>
        <w:spacing w:lineRule="auto" w:line="360" w:before="0" w:after="0"/>
        <w:jc w:val="both"/>
        <w:rPr/>
      </w:pPr>
      <w:r>
        <w:rPr>
          <w:rFonts w:cs="Times New Roman"/>
          <w:sz w:val="28"/>
          <w:szCs w:val="28"/>
        </w:rPr>
        <w:t>Попытка провести анализ при пустой выборке поставщиков.</w:t>
      </w:r>
    </w:p>
    <w:p>
      <w:pPr>
        <w:pStyle w:val="Normal"/>
        <w:numPr>
          <w:ilvl w:val="0"/>
          <w:numId w:val="16"/>
        </w:numPr>
        <w:rPr/>
      </w:pPr>
      <w:r>
        <w:rPr/>
        <w:t>Анализ сформированной выборки поставщиков</w:t>
      </w:r>
    </w:p>
    <w:p>
      <w:pPr>
        <w:pStyle w:val="Normal"/>
        <w:numPr>
          <w:ilvl w:val="0"/>
          <w:numId w:val="16"/>
        </w:numPr>
        <w:rPr/>
      </w:pPr>
      <w:r>
        <w:rPr/>
        <w:t>Выход из программы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 xml:space="preserve">В ходе локального тестирования ошибок обнаружено не было, </w:t>
      </w:r>
      <w:bookmarkStart w:id="294" w:name="_Toc287542792"/>
      <w:r>
        <w:rPr>
          <w:rFonts w:cs="Times New Roman"/>
          <w:sz w:val="28"/>
          <w:szCs w:val="28"/>
        </w:rPr>
        <w:t>таким образом, разработанная информационная система показала себя как стабильное и надежное приложение</w:t>
      </w:r>
      <w:bookmarkEnd w:id="294"/>
      <w:r>
        <w:rPr>
          <w:rFonts w:cs="Times New Roman"/>
          <w:sz w:val="28"/>
          <w:szCs w:val="28"/>
        </w:rPr>
        <w:t>.</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firstLine="709" w:left="0"/>
        <w:jc w:val="center"/>
        <w:rPr>
          <w:rFonts w:ascii="Times New Roman" w:hAnsi="Times New Roman"/>
          <w:b w:val="false"/>
          <w:color w:val="auto"/>
        </w:rPr>
      </w:pPr>
      <w:bookmarkStart w:id="295" w:name="__RefHeading___Toc22203_2829662935"/>
      <w:bookmarkEnd w:id="295"/>
      <w:r>
        <w:rPr>
          <w:b w:val="false"/>
          <w:color w:val="auto"/>
          <w:lang w:val="ru-RU"/>
        </w:rPr>
        <w:t>5</w:t>
      </w:r>
      <w:bookmarkStart w:id="296" w:name="_Toc515887001"/>
      <w:r>
        <w:rPr>
          <w:b w:val="false"/>
          <w:color w:val="auto"/>
          <w:lang w:val="en-US"/>
        </w:rPr>
        <w:t xml:space="preserve">. </w:t>
      </w:r>
      <w:r>
        <w:rPr>
          <w:b w:val="false"/>
          <w:color w:val="auto"/>
        </w:rPr>
        <w:t>Оценка экономической эффективности проекта</w:t>
      </w:r>
      <w:bookmarkEnd w:id="296"/>
    </w:p>
    <w:p>
      <w:pPr>
        <w:pStyle w:val="Heading2"/>
        <w:ind w:hanging="0" w:left="0"/>
        <w:rPr>
          <w:rFonts w:ascii="Times New Roman" w:hAnsi="Times New Roman"/>
          <w:b w:val="false"/>
          <w:color w:val="auto"/>
        </w:rPr>
      </w:pPr>
      <w:bookmarkStart w:id="297" w:name="__RefHeading___Toc22205_2829662935"/>
      <w:bookmarkEnd w:id="297"/>
      <w:r>
        <w:rPr/>
        <w:t xml:space="preserve">5.1. </w:t>
      </w:r>
      <w:bookmarkStart w:id="298" w:name="_Toc484018865"/>
      <w:bookmarkStart w:id="299" w:name="_Toc515887002"/>
      <w:r>
        <w:rPr/>
        <w:t>Расчет затрат на разработку</w:t>
      </w:r>
      <w:bookmarkEnd w:id="298"/>
      <w:bookmarkEnd w:id="299"/>
    </w:p>
    <w:p>
      <w:pPr>
        <w:pStyle w:val="Normal"/>
        <w:spacing w:lineRule="auto" w:line="360" w:before="0" w:after="0"/>
        <w:ind w:firstLine="709"/>
        <w:jc w:val="both"/>
        <w:rPr>
          <w:rFonts w:ascii="Times New Roman" w:hAnsi="Times New Roman" w:cs="Times New Roman"/>
          <w:sz w:val="28"/>
          <w:szCs w:val="28"/>
          <w:lang w:val="en-US" w:eastAsia="ru-RU"/>
        </w:rPr>
      </w:pPr>
      <w:r>
        <w:rPr>
          <w:rFonts w:cs="Times New Roman"/>
          <w:sz w:val="28"/>
          <w:szCs w:val="28"/>
          <w:lang w:eastAsia="ru-RU"/>
        </w:rPr>
        <w:t>Возможность реализации проекта разработки информационной системы обуславливается его экономической целесообразностью. Для этого необходимо рассчитать:</w:t>
      </w:r>
      <w:r>
        <w:rPr>
          <w:rFonts w:cs="Times New Roman"/>
          <w:sz w:val="28"/>
          <w:szCs w:val="28"/>
          <w:lang w:val="en-US" w:eastAsia="ru-RU"/>
        </w:rPr>
        <w:t xml:space="preserve"> [24]</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количество и стоимость временных ресурсов, которые были затрачены на разработку информационной системы;</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техническое обслуживание информационной системы.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Выполнение проекта было разделено на стадии, описание которых представлено в  таблице 5.1.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5.1.</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Стадии выполнения проекта</w:t>
      </w:r>
    </w:p>
    <w:tbl>
      <w:tblPr>
        <w:tblW w:w="9379" w:type="dxa"/>
        <w:jc w:val="left"/>
        <w:tblInd w:w="-34" w:type="dxa"/>
        <w:tblLayout w:type="fixed"/>
        <w:tblCellMar>
          <w:top w:w="0" w:type="dxa"/>
          <w:left w:w="108" w:type="dxa"/>
          <w:bottom w:w="0" w:type="dxa"/>
          <w:right w:w="108" w:type="dxa"/>
        </w:tblCellMar>
      </w:tblPr>
      <w:tblGrid>
        <w:gridCol w:w="2431"/>
        <w:gridCol w:w="4602"/>
        <w:gridCol w:w="2346"/>
      </w:tblGrid>
      <w:tr>
        <w:trPr>
          <w:trHeight w:val="20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Стадия разработки</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Описание работы</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Трудоемкость (час.)</w:t>
            </w:r>
          </w:p>
        </w:tc>
      </w:tr>
      <w:tr>
        <w:trPr>
          <w:trHeight w:val="7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Постановка задачи</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Предпроектное исследование.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12</w:t>
            </w:r>
          </w:p>
        </w:tc>
      </w:tr>
      <w:tr>
        <w:trPr>
          <w:trHeight w:val="251"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Проектирование</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Уточнение структуры и типов входных и выходных данных. Разработка алгоритма решения задачи. Создание планов по разработке и внедрению проекта.</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40</w:t>
            </w:r>
          </w:p>
        </w:tc>
      </w:tr>
      <w:tr>
        <w:trPr>
          <w:trHeight w:val="70"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ПО</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Написание программы, внедрение, первичная отладка, тестирование.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81</w:t>
            </w:r>
          </w:p>
        </w:tc>
      </w:tr>
      <w:tr>
        <w:trPr>
          <w:trHeight w:val="104" w:hRule="atLeast"/>
        </w:trPr>
        <w:tc>
          <w:tcPr>
            <w:tcW w:w="243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Документирование и внедрение</w:t>
            </w:r>
          </w:p>
        </w:tc>
        <w:tc>
          <w:tcPr>
            <w:tcW w:w="46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документации. Сдача программы и программной документации.</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25</w:t>
            </w:r>
          </w:p>
        </w:tc>
      </w:tr>
      <w:tr>
        <w:trPr>
          <w:trHeight w:val="126" w:hRule="atLeast"/>
        </w:trPr>
        <w:tc>
          <w:tcPr>
            <w:tcW w:w="703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ИТОГО:</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158</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Коэффициент сложности задачи  с  - характеризует относительную сложность программы по отношению к так называемой типовой задаче, сложность которой принята равной единице (величина с лежит в пределах от 0,5 до 1,5). Так как программа является сложной, ей присваивается максимальное значение. Поэтому для разрабатываемой информационной системы сложность задачи берем 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i/>
          <w:sz w:val="28"/>
          <w:szCs w:val="28"/>
          <w:lang w:eastAsia="ru-RU"/>
        </w:rPr>
        <w:t>c</w:t>
      </w:r>
      <w:r>
        <w:rPr>
          <w:rFonts w:cs="Times New Roman"/>
          <w:sz w:val="28"/>
          <w:szCs w:val="28"/>
          <w:lang w:eastAsia="ru-RU"/>
        </w:rPr>
        <w:t xml:space="preserve"> = 1,5 (коэффициент сложности программы)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Коэффициент коррекции программы  </w:t>
      </w:r>
      <w:r>
        <w:rPr>
          <w:rFonts w:cs="Times New Roman"/>
          <w:i/>
          <w:sz w:val="28"/>
          <w:szCs w:val="28"/>
          <w:lang w:eastAsia="ru-RU"/>
        </w:rPr>
        <w:t>p</w:t>
      </w:r>
      <w:r>
        <w:rPr>
          <w:rFonts w:cs="Times New Roman"/>
          <w:sz w:val="28"/>
          <w:szCs w:val="28"/>
          <w:lang w:eastAsia="ru-RU"/>
        </w:rPr>
        <w:t xml:space="preserve">  - увеличение объема работ за счет внесения изменений в алгоритм или программу по результатам уточнения постановок (меняется от 0,1 до 0,5). Во время разработки информационной системы я хорошо представлял себе конечный результат, исходя из этого, будем использовать коэффициент равный 0,1.</w:t>
      </w:r>
    </w:p>
    <w:p>
      <w:pPr>
        <w:pStyle w:val="Normal"/>
        <w:spacing w:lineRule="auto" w:line="360" w:before="0" w:after="0"/>
        <w:ind w:firstLine="709"/>
        <w:rPr>
          <w:rFonts w:ascii="Times New Roman" w:hAnsi="Times New Roman" w:cs="Times New Roman"/>
          <w:sz w:val="28"/>
          <w:szCs w:val="28"/>
          <w:lang w:eastAsia="ru-RU"/>
        </w:rPr>
      </w:pPr>
      <w:r>
        <w:rPr>
          <w:rFonts w:cs="Times New Roman"/>
          <w:i/>
          <w:sz w:val="28"/>
          <w:szCs w:val="28"/>
          <w:lang w:eastAsia="ru-RU"/>
        </w:rPr>
        <w:t>p</w:t>
      </w:r>
      <w:r>
        <w:rPr>
          <w:rFonts w:cs="Times New Roman"/>
          <w:sz w:val="28"/>
          <w:szCs w:val="28"/>
          <w:lang w:eastAsia="ru-RU"/>
        </w:rPr>
        <w:t xml:space="preserve"> = 0,1 - коэффициент коррекции программы в ходе разработки.</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При расчете основной заработной платы следует учитывать следующие коэффициенты:</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увеличения затрат труда, вследствие недостаточного описания задачи. В зависимости от сложности задачи принимается от 1 до 1,5. Так как задача была поставлена в общем виде, то </w:t>
      </w:r>
      <w:r>
        <w:rPr>
          <w:rFonts w:eastAsia="SimSun" w:cs="Times New Roman"/>
          <w:i/>
          <w:sz w:val="28"/>
          <w:szCs w:val="28"/>
        </w:rPr>
        <w:t>b</w:t>
      </w:r>
      <w:r>
        <w:rPr>
          <w:rFonts w:eastAsia="SimSun" w:cs="Times New Roman"/>
          <w:sz w:val="28"/>
          <w:szCs w:val="28"/>
        </w:rPr>
        <w:t xml:space="preserve"> = 1,4. </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квалификации разработчика </w:t>
      </w:r>
      <w:r>
        <w:rPr>
          <w:rFonts w:eastAsia="SimSun" w:cs="Times New Roman"/>
          <w:i/>
          <w:sz w:val="28"/>
          <w:szCs w:val="28"/>
        </w:rPr>
        <w:t>k</w:t>
      </w:r>
      <w:r>
        <w:rPr>
          <w:rFonts w:eastAsia="SimSun" w:cs="Times New Roman"/>
          <w:sz w:val="28"/>
          <w:szCs w:val="28"/>
        </w:rPr>
        <w:t xml:space="preserve"> определяется в зависимости от стажа работы и составляет: для работающих до двух лет - 0,8; от трех лет до пяти лет - 1,0; от пяти до восьми - 1,2; свыше восьми лет -1,5. Поскольку стажа работы по специальности у меня нет, возьмем </w:t>
      </w:r>
      <w:r>
        <w:rPr>
          <w:rFonts w:eastAsia="SimSun" w:cs="Times New Roman"/>
          <w:i/>
          <w:sz w:val="28"/>
          <w:szCs w:val="28"/>
        </w:rPr>
        <w:t>k</w:t>
      </w:r>
      <w:r>
        <w:rPr>
          <w:rFonts w:eastAsia="SimSun" w:cs="Times New Roman"/>
          <w:sz w:val="28"/>
          <w:szCs w:val="28"/>
        </w:rPr>
        <w:t xml:space="preserve"> = 0,8.</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Расчёт фонда заработной платы (ФЗП) разработчика с учётом всех выше перечисленных коэффициентов выводится по формуле: </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 xml:space="preserve">ФЗП  =  ЗПср * </w:t>
      </w:r>
      <w:r>
        <w:rPr>
          <w:rFonts w:cs="Times New Roman"/>
          <w:i/>
          <w:sz w:val="28"/>
          <w:szCs w:val="28"/>
          <w:lang w:eastAsia="ru-RU"/>
        </w:rPr>
        <w:t>c</w:t>
      </w:r>
      <w:r>
        <w:rPr>
          <w:rFonts w:cs="Times New Roman"/>
          <w:sz w:val="28"/>
          <w:szCs w:val="28"/>
          <w:lang w:eastAsia="ru-RU"/>
        </w:rPr>
        <w:t xml:space="preserve"> * (</w:t>
      </w:r>
      <w:r>
        <w:rPr>
          <w:rFonts w:cs="Times New Roman"/>
          <w:i/>
          <w:sz w:val="28"/>
          <w:szCs w:val="28"/>
          <w:lang w:eastAsia="ru-RU"/>
        </w:rPr>
        <w:t>p</w:t>
      </w:r>
      <w:r>
        <w:rPr>
          <w:rFonts w:cs="Times New Roman"/>
          <w:sz w:val="28"/>
          <w:szCs w:val="28"/>
          <w:lang w:eastAsia="ru-RU"/>
        </w:rPr>
        <w:t xml:space="preserve">+1) * </w:t>
      </w:r>
      <w:r>
        <w:rPr>
          <w:rFonts w:cs="Times New Roman"/>
          <w:i/>
          <w:sz w:val="28"/>
          <w:szCs w:val="28"/>
          <w:lang w:eastAsia="ru-RU"/>
        </w:rPr>
        <w:t>b</w:t>
      </w:r>
      <w:r>
        <w:rPr>
          <w:rFonts w:cs="Times New Roman"/>
          <w:sz w:val="28"/>
          <w:szCs w:val="28"/>
          <w:lang w:eastAsia="ru-RU"/>
        </w:rPr>
        <w:t xml:space="preserve"> * </w:t>
      </w:r>
      <w:r>
        <w:rPr>
          <w:rFonts w:cs="Times New Roman"/>
          <w:i/>
          <w:sz w:val="28"/>
          <w:szCs w:val="28"/>
          <w:lang w:eastAsia="ru-RU"/>
        </w:rPr>
        <w:t>k</w:t>
      </w:r>
      <w:r>
        <w:rPr>
          <w:rFonts w:cs="Times New Roman"/>
          <w:sz w:val="28"/>
          <w:szCs w:val="28"/>
          <w:lang w:eastAsia="ru-RU"/>
        </w:rPr>
        <w:t xml:space="preserve">                                  (1)</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ЗПср– средняя заработная плата разработчика данного предприятия или фирмы, составляющая 20 000 руб/месяц.</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ФЗП  =  (20000 руб.  * 1,5 * (0,1 + 1) * 1,4 * 0,8) = 36 960 руб./мес,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Поскольку дополнительная заработная плата в виде доплат и премий разработчику программного продукта за время выполнения работ не выплачивалась, то заработная плата основная будет равна заработной плате суммарной.</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Страховые отчисления (Со) берутся в размере 26% от заработной платы:</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Со = (З/Посн /100*26)                                           (2)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Со = 36 960/100*26 = 9 609,6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Суммарные затраты предприятия или фирмы за время разработки программного продукта с учётом страховых отчислений составит:</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Зобщ = (З/Посн + Со)                                            (3)</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Зобщ = 36 960 + 9 609,6 = 43 923,6 руб.</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176 – количество рабочих часов в месяц (8 часов * 22 рабочих дня)</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r>
    </w:p>
    <w:p>
      <w:pPr>
        <w:pStyle w:val="Heading2"/>
        <w:ind w:hanging="0" w:left="0"/>
        <w:rPr>
          <w:rFonts w:ascii="Times New Roman" w:hAnsi="Times New Roman"/>
          <w:b w:val="false"/>
          <w:color w:val="auto"/>
        </w:rPr>
      </w:pPr>
      <w:bookmarkStart w:id="300" w:name="__RefHeading___Toc22207_2829662935"/>
      <w:bookmarkEnd w:id="300"/>
      <w:r>
        <w:rPr/>
        <w:t xml:space="preserve">5.2. </w:t>
      </w:r>
      <w:bookmarkStart w:id="301" w:name="_Toc515887003"/>
      <w:bookmarkStart w:id="302" w:name="_Toc484018866"/>
      <w:r>
        <w:rPr/>
        <w:t>Содержание и эксплуатация вычислительное техники</w:t>
      </w:r>
      <w:bookmarkEnd w:id="301"/>
      <w:bookmarkEnd w:id="302"/>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Для расчета данного вида затрат необходимо иметь значения следующих показаний:</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стоимость электроэнергии;</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амортизационные отчисления;</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техническое обслуживание.</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1 КВт/час электроэнергии равна 3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Один компьютер потребляет в среднем 350 Вт в час.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Исходя из этих данных годовые затраты на электроэнергию, потребляемые равны: </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8 ч. * 22 дня * 12 мес. * 0,35 КВт/ч. * 3 руб. = 2217, 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Амортизационные отчисления зависят от срока полезного использования ПК, а так как срок эксплуатации каждого компьютера составляет 3 года, а срок его полезного использования 4 года, то необходимо исчислять амортизационные отчисления.</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компьютера составляет 35 000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Отчисления = стоимость ПК/ срок полезного использования:</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t>35000руб. / 4 года = 8750руб.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Затраты на ремонт ПК составляют 15% от его стоимости – 1312,6 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Действительный фонд работы ПК:</w:t>
      </w:r>
    </w:p>
    <w:p>
      <w:pPr>
        <w:pStyle w:val="Normal"/>
        <w:spacing w:lineRule="auto" w:line="360" w:before="0" w:after="0"/>
        <w:ind w:firstLine="709"/>
        <w:jc w:val="right"/>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вт </w:t>
      </w:r>
      <w:r>
        <w:rPr>
          <w:rFonts w:cs="Times New Roman"/>
          <w:bCs/>
          <w:sz w:val="28"/>
          <w:szCs w:val="28"/>
        </w:rPr>
        <w:t>= Ф</w:t>
      </w:r>
      <w:r>
        <w:rPr>
          <w:rFonts w:cs="Times New Roman"/>
          <w:bCs/>
          <w:sz w:val="28"/>
          <w:szCs w:val="28"/>
          <w:vertAlign w:val="subscript"/>
        </w:rPr>
        <w:t>ном</w:t>
      </w:r>
      <w:r>
        <w:rPr>
          <w:rFonts w:cs="Times New Roman"/>
          <w:bCs/>
          <w:sz w:val="28"/>
          <w:szCs w:val="28"/>
        </w:rPr>
        <w:t xml:space="preserve"> – Ф</w:t>
      </w:r>
      <w:r>
        <w:rPr>
          <w:rFonts w:cs="Times New Roman"/>
          <w:bCs/>
          <w:sz w:val="28"/>
          <w:szCs w:val="28"/>
          <w:vertAlign w:val="subscript"/>
        </w:rPr>
        <w:t>проф</w:t>
      </w:r>
      <w:r>
        <w:rPr>
          <w:rFonts w:cs="Times New Roman"/>
          <w:bCs/>
          <w:sz w:val="28"/>
          <w:szCs w:val="28"/>
        </w:rPr>
        <w:t xml:space="preserve">                                               (4)</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ном</w:t>
      </w:r>
      <w:r>
        <w:rPr>
          <w:rFonts w:cs="Times New Roman"/>
          <w:bCs/>
          <w:sz w:val="28"/>
          <w:szCs w:val="28"/>
        </w:rPr>
        <w:t xml:space="preserve"> = 8ч.*22дня*12мес. = 2112ч. – номинальный фонд работы ПК. </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проф </w:t>
      </w:r>
      <w:r>
        <w:rPr>
          <w:rFonts w:cs="Times New Roman"/>
          <w:bCs/>
          <w:sz w:val="28"/>
          <w:szCs w:val="28"/>
        </w:rPr>
        <w:t>= 2112/100*5 = 105,6ч. – годовые затраты времени на профилактические работы, 5% от Ф</w:t>
      </w:r>
      <w:r>
        <w:rPr>
          <w:rFonts w:cs="Times New Roman"/>
          <w:bCs/>
          <w:sz w:val="28"/>
          <w:szCs w:val="28"/>
          <w:vertAlign w:val="subscript"/>
        </w:rPr>
        <w:t>ном</w:t>
      </w:r>
      <w:r>
        <w:rPr>
          <w:rFonts w:cs="Times New Roman"/>
          <w:bCs/>
          <w:sz w:val="28"/>
          <w:szCs w:val="28"/>
        </w:rPr>
        <w:t>*Ф</w:t>
      </w:r>
      <w:r>
        <w:rPr>
          <w:rFonts w:cs="Times New Roman"/>
          <w:bCs/>
          <w:sz w:val="28"/>
          <w:szCs w:val="28"/>
          <w:vertAlign w:val="subscript"/>
        </w:rPr>
        <w:t>вт</w:t>
      </w:r>
      <w:r>
        <w:rPr>
          <w:rFonts w:cs="Times New Roman"/>
          <w:bCs/>
          <w:sz w:val="28"/>
          <w:szCs w:val="28"/>
        </w:rPr>
        <w:t xml:space="preserve"> = 2006ч.</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Стоимость машинного часа равна: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1900,8руб + 1312руб / 2006ч = 1,6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Содержание и эксплуатация вычислительного комплекса на время написания выпускной квалификационной работы составляет (данные из таблицы 11):</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158 час. * 1.6 руб. = 252, 8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размещения на сервере со средним потреблением 650 Вт в час и по оплате электроэнергии за год составят:</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8ч. * 22дня * 12мес. * 0,65КВт/ч. * 3руб. = 4118,4руб.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Так как компьютер для функционирования этого программного продукта уже имеется, и он удовлетворяет требованиям ПО, то новый покупать не надо. Привлечение дополнительных сотрудников также не требуется.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на разработку программного продукта приведены в таблице 5.2.</w:t>
      </w:r>
    </w:p>
    <w:p>
      <w:pPr>
        <w:pStyle w:val="Normal"/>
        <w:spacing w:lineRule="auto" w:line="360" w:before="0" w:after="0"/>
        <w:ind w:firstLine="709"/>
        <w:jc w:val="right"/>
        <w:rPr>
          <w:rFonts w:ascii="Times New Roman" w:hAnsi="Times New Roman" w:cs="Times New Roman"/>
          <w:sz w:val="28"/>
          <w:szCs w:val="28"/>
        </w:rPr>
      </w:pPr>
      <w:r>
        <w:rPr>
          <w:rFonts w:cs="Times New Roman"/>
          <w:sz w:val="28"/>
          <w:szCs w:val="28"/>
        </w:rPr>
        <w:t>Таблица 5.2</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Затраты на разработку ПО</w:t>
      </w:r>
    </w:p>
    <w:tbl>
      <w:tblPr>
        <w:tblW w:w="9498" w:type="dxa"/>
        <w:jc w:val="left"/>
        <w:tblInd w:w="-34" w:type="dxa"/>
        <w:tblLayout w:type="fixed"/>
        <w:tblCellMar>
          <w:top w:w="0" w:type="dxa"/>
          <w:left w:w="108" w:type="dxa"/>
          <w:bottom w:w="0" w:type="dxa"/>
          <w:right w:w="108" w:type="dxa"/>
        </w:tblCellMar>
      </w:tblPr>
      <w:tblGrid>
        <w:gridCol w:w="7088"/>
        <w:gridCol w:w="2409"/>
      </w:tblGrid>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Наименование расхода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Затраты (руб. )</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Основная заработная плата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val="en-US" w:eastAsia="ru-RU"/>
              </w:rPr>
            </w:pPr>
            <w:r>
              <w:rPr>
                <w:rFonts w:cs="Times New Roman"/>
                <w:sz w:val="24"/>
                <w:szCs w:val="24"/>
                <w:lang w:eastAsia="ru-RU"/>
              </w:rPr>
              <w:t>36 960</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Страховые отчисления (26% от ФЗП – фонда заработной платы)</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9 609, 6</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Содержание и эксплуатация вычислительного комплекса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252, 8</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Эксплуатация сервера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4 118, 4</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ИТОГО:</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50 940, 8</w:t>
            </w:r>
          </w:p>
        </w:tc>
      </w:tr>
    </w:tbl>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r>
    </w:p>
    <w:p>
      <w:pPr>
        <w:pStyle w:val="Heading2"/>
        <w:ind w:hanging="0" w:left="0"/>
        <w:rPr/>
      </w:pPr>
      <w:bookmarkStart w:id="303" w:name="__RefHeading___Toc22209_2829662935"/>
      <w:bookmarkEnd w:id="303"/>
      <w:r>
        <w:rPr/>
        <w:t xml:space="preserve">5.3. </w:t>
      </w:r>
      <w:bookmarkStart w:id="304" w:name="_Toc484018867"/>
      <w:bookmarkStart w:id="305" w:name="_Toc515887004"/>
      <w:r>
        <w:rPr/>
        <w:t>Экономический эффект</w:t>
      </w:r>
      <w:bookmarkEnd w:id="304"/>
      <w:bookmarkEnd w:id="305"/>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 xml:space="preserve">Рассчитаем экономический эффект, получаемый за счёт повышения эффективности работы отдела закупок. Снижение трудозатрат при выборе поставщика с помощью использования разработанной информационной системы позволит повысить эффективность работы и снизить временные затраты. </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В день на функцию выбора поставщика в организации тратится 8 чел/час, при использовании разработанной информационной системы  трудозатраты сократятся в 2,5 раза и составят 3,2 чел/час.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Средняя тарифная ставка сотрудников отдела закупок – 150 руб/час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Рассчитаем стоимость труда вариантов с использованием информационной систем и без в таблице 5.3.</w:t>
      </w:r>
    </w:p>
    <w:p>
      <w:pPr>
        <w:pStyle w:val="Normal"/>
        <w:widowControl w:val="false"/>
        <w:spacing w:lineRule="auto" w:line="360" w:before="0" w:after="0"/>
        <w:ind w:firstLine="709"/>
        <w:jc w:val="right"/>
        <w:rPr>
          <w:rFonts w:ascii="Times New Roman" w:hAnsi="Times New Roman" w:cs="Times New Roman"/>
          <w:sz w:val="28"/>
          <w:szCs w:val="28"/>
        </w:rPr>
      </w:pPr>
      <w:r>
        <w:rPr>
          <w:rFonts w:cs="Times New Roman"/>
          <w:sz w:val="28"/>
          <w:szCs w:val="28"/>
        </w:rPr>
        <w:t>Таблица 5.3.</w:t>
      </w:r>
    </w:p>
    <w:p>
      <w:pPr>
        <w:pStyle w:val="Normal"/>
        <w:widowControl w:val="false"/>
        <w:spacing w:lineRule="auto" w:line="360" w:before="0" w:after="0"/>
        <w:ind w:firstLine="709"/>
        <w:jc w:val="center"/>
        <w:rPr>
          <w:rFonts w:ascii="Times New Roman" w:hAnsi="Times New Roman" w:cs="Times New Roman"/>
          <w:sz w:val="28"/>
          <w:szCs w:val="28"/>
        </w:rPr>
      </w:pPr>
      <w:r>
        <w:rPr>
          <w:rFonts w:cs="Times New Roman"/>
          <w:sz w:val="28"/>
          <w:szCs w:val="28"/>
        </w:rPr>
        <w:t>Сравнение трудозатрат</w:t>
      </w:r>
    </w:p>
    <w:tbl>
      <w:tblPr>
        <w:tblW w:w="9345" w:type="dxa"/>
        <w:jc w:val="left"/>
        <w:tblInd w:w="0" w:type="dxa"/>
        <w:tblLayout w:type="fixed"/>
        <w:tblCellMar>
          <w:top w:w="0" w:type="dxa"/>
          <w:left w:w="108" w:type="dxa"/>
          <w:bottom w:w="0" w:type="dxa"/>
          <w:right w:w="108" w:type="dxa"/>
        </w:tblCellMar>
      </w:tblPr>
      <w:tblGrid>
        <w:gridCol w:w="5201"/>
        <w:gridCol w:w="2160"/>
        <w:gridCol w:w="1984"/>
      </w:tblGrid>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Показатель</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До автоматизации</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После</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Трудозатраты на выбор поставщика, чел/час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8,0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3,2</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Тарифная ставка сотрудников, руб/час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сутки</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1200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960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год</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296 400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118 560</w:t>
            </w:r>
          </w:p>
        </w:tc>
      </w:tr>
    </w:tbl>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результате можно определения экономическую эффективность проекта: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Э = 296 400,00 - 118 560,00 = 177 840,00 рублей</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Теперь необходимо определить срок окупаемости проекта автоматизации. На внедрение разработанной системы будет потрачено </w:t>
      </w:r>
      <w:r>
        <w:rPr>
          <w:rFonts w:cs="Times New Roman"/>
          <w:bCs/>
          <w:sz w:val="28"/>
          <w:szCs w:val="28"/>
        </w:rPr>
        <w:t>50 940</w:t>
      </w:r>
      <w:r>
        <w:rPr>
          <w:rFonts w:cs="Times New Roman"/>
          <w:sz w:val="28"/>
          <w:szCs w:val="28"/>
        </w:rPr>
        <w:t xml:space="preserve"> рублей. Автоматизация процессов позволит сэкономить 177 840 рублей в год. Благодаря этим данным можно рассчитать время окупаемости:</w:t>
      </w:r>
    </w:p>
    <w:p>
      <w:pPr>
        <w:pStyle w:val="Normal"/>
        <w:tabs>
          <w:tab w:val="clear" w:pos="708"/>
          <w:tab w:val="left" w:pos="1470" w:leader="none"/>
        </w:tabs>
        <w:spacing w:lineRule="auto" w:line="360" w:before="0" w:after="0"/>
        <w:ind w:firstLine="709"/>
        <w:jc w:val="center"/>
        <w:rPr>
          <w:rFonts w:ascii="Times New Roman" w:hAnsi="Times New Roman" w:cs="Times New Roman"/>
          <w:sz w:val="28"/>
          <w:szCs w:val="28"/>
        </w:rPr>
      </w:pPr>
      <w:r>
        <w:rPr>
          <w:rFonts w:cs="Times New Roman"/>
          <w:bCs/>
          <w:sz w:val="28"/>
          <w:szCs w:val="28"/>
        </w:rPr>
        <w:t>50 940</w:t>
      </w:r>
      <w:r>
        <w:rPr>
          <w:rFonts w:cs="Times New Roman"/>
          <w:sz w:val="28"/>
          <w:szCs w:val="28"/>
        </w:rPr>
        <w:t xml:space="preserve"> / 177 840 = 0.3 года = 4 месяца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jc w:val="both"/>
        <w:rPr>
          <w:rFonts w:ascii="Times New Roman" w:hAnsi="Times New Roman" w:cs="Times New Roman"/>
          <w:sz w:val="28"/>
          <w:szCs w:val="28"/>
        </w:rPr>
      </w:pPr>
      <w:r>
        <w:rPr>
          <w:rFonts w:cs="Times New Roman"/>
          <w:sz w:val="28"/>
          <w:szCs w:val="28"/>
        </w:rPr>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06" w:name="__RefHeading___Toc22211_2829662935"/>
      <w:bookmarkStart w:id="307" w:name="_Toc515887005"/>
      <w:bookmarkEnd w:id="306"/>
      <w:r>
        <w:rPr>
          <w:b w:val="false"/>
          <w:color w:val="auto"/>
        </w:rPr>
        <w:t>Заключение</w:t>
      </w:r>
      <w:bookmarkEnd w:id="307"/>
    </w:p>
    <w:p>
      <w:pPr>
        <w:pStyle w:val="Normal"/>
        <w:spacing w:lineRule="auto" w:line="360" w:before="0" w:after="0"/>
        <w:ind w:firstLine="709"/>
        <w:jc w:val="both"/>
        <w:rPr>
          <w:rFonts w:ascii="Times New Roman" w:hAnsi="Times New Roman" w:cs="Times New Roman"/>
          <w:sz w:val="28"/>
          <w:szCs w:val="28"/>
        </w:rPr>
      </w:pPr>
      <w:r>
        <w:rPr>
          <w:rFonts w:eastAsia="Times New Roman" w:cs="Times New Roman"/>
          <w:sz w:val="28"/>
          <w:szCs w:val="28"/>
        </w:rPr>
        <w:t xml:space="preserve">В результате выполнения выпускной квалификационной работы была рассмотрена и проанализирована деятельность отдела закупок АО "РТК", разработано и внедрено проектное решение по автоматизации </w:t>
      </w:r>
      <w:bookmarkStart w:id="308" w:name="OLE_LINK200"/>
      <w:bookmarkStart w:id="309" w:name="OLE_LINK199"/>
      <w:r>
        <w:rPr>
          <w:sz w:val="28"/>
          <w:szCs w:val="28"/>
        </w:rPr>
        <w:t xml:space="preserve">процесса </w:t>
      </w:r>
      <w:bookmarkEnd w:id="308"/>
      <w:bookmarkEnd w:id="309"/>
      <w:r>
        <w:rPr>
          <w:sz w:val="28"/>
          <w:szCs w:val="28"/>
        </w:rPr>
        <w:t>оценки благонадёжности поставщиков.</w:t>
      </w:r>
    </w:p>
    <w:p>
      <w:pPr>
        <w:pStyle w:val="Normal"/>
        <w:spacing w:lineRule="auto" w:line="360" w:before="0" w:after="0"/>
        <w:ind w:firstLine="709"/>
        <w:jc w:val="both"/>
        <w:rPr/>
      </w:pPr>
      <w:r>
        <w:rPr>
          <w:rFonts w:cs="Times New Roman"/>
          <w:sz w:val="28"/>
          <w:szCs w:val="28"/>
        </w:rPr>
        <w:t xml:space="preserve">В первой главе выпускной квалификационной работы были изучены и описаны методы и модели анализа данных для оценки благонадежности поставщика товаров, после чего произведено ознакомление с организацией и её деятельностью. На основании полученной и проанализированной информации был определён процесс, который малоэффективен и требует автоматизации – </w:t>
      </w:r>
      <w:r>
        <w:rPr>
          <w:sz w:val="28"/>
          <w:szCs w:val="28"/>
        </w:rPr>
        <w:t>процесса оценки благонадёжности и выбора поставщиков</w:t>
      </w:r>
      <w:r>
        <w:rPr>
          <w:rFonts w:cs="Times New Roman"/>
          <w:sz w:val="28"/>
          <w:szCs w:val="28"/>
        </w:rPr>
        <w:t xml:space="preserve">. После того, как этот процесс был подробно изучен и описан с помощью модели потоков данных </w:t>
      </w:r>
      <w:r>
        <w:rPr>
          <w:rFonts w:cs="Times New Roman"/>
          <w:sz w:val="28"/>
          <w:szCs w:val="28"/>
          <w:lang w:val="en-US"/>
        </w:rPr>
        <w:t>IDEF</w:t>
      </w:r>
      <w:r>
        <w:rPr>
          <w:rFonts w:cs="Times New Roman"/>
          <w:sz w:val="28"/>
          <w:szCs w:val="28"/>
        </w:rPr>
        <w:t>0 в контексте «</w:t>
      </w:r>
      <w:r>
        <w:rPr>
          <w:rFonts w:cs="Times New Roman"/>
          <w:sz w:val="28"/>
          <w:szCs w:val="28"/>
          <w:lang w:val="en-US"/>
        </w:rPr>
        <w:t>AS</w:t>
      </w:r>
      <w:r>
        <w:rPr>
          <w:rFonts w:cs="Times New Roman"/>
          <w:sz w:val="28"/>
          <w:szCs w:val="28"/>
        </w:rPr>
        <w:t xml:space="preserve"> – </w:t>
      </w:r>
      <w:r>
        <w:rPr>
          <w:rFonts w:cs="Times New Roman"/>
          <w:sz w:val="28"/>
          <w:szCs w:val="28"/>
          <w:lang w:val="en-US"/>
        </w:rPr>
        <w:t>IS</w:t>
      </w:r>
      <w:r>
        <w:rPr>
          <w:rFonts w:cs="Times New Roman"/>
          <w:sz w:val="28"/>
          <w:szCs w:val="28"/>
        </w:rPr>
        <w:t>», были выделены все узкие места данного процесса и сформированы предложения их автоматизации и функциональные требования к инструменту решения задач. На основании выявленных проблем, после анализа Российского рынка современного программной обеспечения, было принято решение о разработке собственной системы и обоснован выбор платформы для разработки 1С Предприятие 8.3.</w:t>
      </w:r>
      <w:r>
        <w:rPr/>
        <w:t xml:space="preserve">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Во второй главе была построена инфологическая модель информационной системы, после чего построенная модель рассмотрена с точки зрения платформы 1С:Предприятие 8.3, а также рассмотрена архитектура платформы, после чего была описана архитектура и интерфейс информационной системы, структура метаданных и разработанные объекты системы, после чего проведён процесс отладки и тестирования информационной системы. В ходе локального тестирования ошибок обнаружено не было, таким образом, разработанная информационная система показала себя как стабильное и надежное приложение.</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заключительной, третьей главе выпускной квалификационной работы оценивается экономическая эффективность инвестиций в ИТ-решение. 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Внедрение разработанной системы, несомненно, повысит эффективность труда сотрудников отдела закупок </w:t>
      </w:r>
      <w:r>
        <w:rPr>
          <w:rFonts w:eastAsia="Times New Roman" w:cs="Times New Roman"/>
          <w:sz w:val="28"/>
          <w:szCs w:val="28"/>
        </w:rPr>
        <w:t>АО "РТК"</w:t>
      </w:r>
      <w:r>
        <w:rPr>
          <w:rFonts w:cs="Times New Roman"/>
          <w:sz w:val="28"/>
          <w:szCs w:val="28"/>
        </w:rPr>
        <w:t>, поможет правильно оценить ситуацию и вовремя принять необходимые решения.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Таким образом, цели и задачи, поставленные перед написанием выпускной квалификационной работы, были успешно выполнены.</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10" w:name="__RefHeading___Toc22213_2829662935"/>
      <w:bookmarkStart w:id="311" w:name="_Toc515887006"/>
      <w:bookmarkEnd w:id="310"/>
      <w:r>
        <w:rPr>
          <w:b w:val="false"/>
          <w:color w:val="auto"/>
        </w:rPr>
        <w:t>Список литературы</w:t>
      </w:r>
      <w:bookmarkEnd w:id="311"/>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Литвинова А.А. – 72-е Дни науки студентов НИТУ "МИСиС"/ Интеллектуальный анализ в розничной торговле..-621-622 с. – 2017</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ГОСТ Р 51303-2013. Торговля. Термины и определения (с Изменением N 1).</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Бутусов О.Б., Дубин М.Е. Система поддержки принятия решений для выбора поставщика в цепи поставок // Известия Московского государственного технического университета МАМИ. - с 267. – 2013.</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Громова, А. Ю. Оптовая и розничная торговля. Бухучет и налогообложение / А.Ю. Громова, И.Н. Пашкина, Е.А. Рыхлова. - М.: Дашков и Ко, 2012. - 272 c.</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Суслова Е.В. Интеллектуальные системы поддержки принятия решений // Молодой ученый. - 2017. - №3. - С. 171-174.</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Гулина О.М.  Принятие решений в условиях нечеткой информации // Учебное пособие по курсу «Теория принятия решений». – 2008.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Черемных, С.В. Моделирование и анализ систем. IDEF-технологии: практикум / С.В.Черемных [и др.]. – М.: Финансы и статистика, 2006. – 192 с.</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Лендри О торговле на колебаниях / Лендри, Дейв. - М.: Аналитика, 2016. - 248 c.</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Щур Д.Л., Основы торговли, оптовая торговля, издательство "Дело и Сервис", 2005;</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Аванесов Ю.А., Клочко А.Н., Васькин Е.В. Основы коммерции. -    М.: ТОО Люкс-арт, 2015. - 176 с.</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PLUSSELL комплексная система автоматизации и контроля торгово-закупочной деятельности предприятий - URL: https://plussell.org/ (дата обращения 13.05.2018).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Информация о SAP Ariba - URL: https://www.ariba.com/ru-ru/about (дата обращения 12.05.2018).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iTender SRM - URL: http://itender-srm.ru/ (дата обращения 08.05.2018).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Delphi (язык программирования) // Википедия. Свободная энциклопедия – URL: https://ru.wikipedia.org/wiki/Delphi (дата обращения 08.05.2018).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Access – это что такое? Создание базы данных в Microsoft Access // FB.ru – URL: http://fb.ru/article/268269/access---eto-chto-takoe-sozdanie-bazyi-dannyih-v-microsoft-access (дата обращения 20.05.2018).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lang w:val="en-US"/>
        </w:rPr>
      </w:pPr>
      <w:r>
        <w:rPr>
          <w:rFonts w:eastAsia="Calibri" w:cs="Times New Roman"/>
          <w:color w:val="000000"/>
          <w:sz w:val="28"/>
          <w:szCs w:val="28"/>
          <w:lang w:val="en-US"/>
        </w:rPr>
        <w:t>Firebird 3 Developer's Guide released // Firebird – True Universal open source database – URL: http://www.firebirdsql.org/ (</w:t>
      </w:r>
      <w:r>
        <w:rPr>
          <w:rFonts w:eastAsia="Calibri" w:cs="Times New Roman"/>
          <w:color w:val="000000"/>
          <w:sz w:val="28"/>
          <w:szCs w:val="28"/>
        </w:rPr>
        <w:t>дата</w:t>
      </w:r>
      <w:r>
        <w:rPr>
          <w:rFonts w:eastAsia="Calibri" w:cs="Times New Roman"/>
          <w:color w:val="000000"/>
          <w:sz w:val="28"/>
          <w:szCs w:val="28"/>
          <w:lang w:val="en-US"/>
        </w:rPr>
        <w:t xml:space="preserve"> </w:t>
      </w:r>
      <w:r>
        <w:rPr>
          <w:rFonts w:eastAsia="Calibri" w:cs="Times New Roman"/>
          <w:color w:val="000000"/>
          <w:sz w:val="28"/>
          <w:szCs w:val="28"/>
        </w:rPr>
        <w:t>обращения</w:t>
      </w:r>
      <w:r>
        <w:rPr>
          <w:rFonts w:eastAsia="Calibri" w:cs="Times New Roman"/>
          <w:color w:val="000000"/>
          <w:sz w:val="28"/>
          <w:szCs w:val="28"/>
          <w:lang w:val="en-US"/>
        </w:rPr>
        <w:t xml:space="preserve"> 20.05.2018).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Обзор системы «1С: Предприятие 8» // 1C: Предприятие 8. Система программ – URL: http://v8.1c.ru/ (дата обращения 01.05.2018).</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Баженова И.Ю. «Основы проектирования приложений баз данных», 2009</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1С: Предприятие 8.1. Разработка прикладных решений / С.М. Кашаев. –М.: Вильямс, 2009. –368 c.</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Программирование в 1С: Предприятие 8.3/ С.М. Кашаев. – Санкт-Петербург: Питер, 2014. – 304 с.</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Фаулер, М. Архитектура корпоративных программных приложений / М. Фаулер. – М.: Издательский дом «Вильямс», 2004. – 544 с.</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Хрусталева, Е.Ю. Разработка сложных отчётов в 1С: Предприятии 8. Система компоновки данных/ Е.Ю. Хрусталева. – М.:1С–Паблишинг, 2014. – 501 с.</w:t>
      </w:r>
    </w:p>
    <w:p>
      <w:pPr>
        <w:pStyle w:val="ListParagraph"/>
        <w:numPr>
          <w:ilvl w:val="0"/>
          <w:numId w:val="10"/>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Румянцева, Е.Л. Информационные технологии: Учебное пособие / Е.Л. Румянцева, В.В. Слюсарь; Под ред. Л.Г. Гагарина. –  М.: ИД ФОРУМ, НИЦ ИНФРА-М, 2013. – 256 c.</w:t>
      </w:r>
    </w:p>
    <w:sectPr>
      <w:footerReference w:type="even" r:id="rId30"/>
      <w:footerReference w:type="default" r:id="rId31"/>
      <w:footerReference w:type="first" r:id="rId32"/>
      <w:type w:val="nextPage"/>
      <w:pgSz w:w="11906" w:h="16838"/>
      <w:pgMar w:left="1701" w:right="850"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mbria">
    <w:charset w:val="cc"/>
    <w:family w:val="roman"/>
    <w:pitch w:val="variable"/>
  </w:font>
  <w:font w:name="Calibri Light">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Arial">
    <w:charset w:val="cc"/>
    <w:family w:val="roman"/>
    <w:pitch w:val="variable"/>
  </w:font>
  <w:font w:name="Noto Sans">
    <w:charset w:val="cc"/>
    <w:family w:val="roman"/>
    <w:pitch w:val="variable"/>
  </w:font>
  <w:font w:name="Symbol">
    <w:charset w:val="cc"/>
    <w:family w:val="roman"/>
    <w:pitch w:val="variable"/>
  </w:font>
  <w:font w:name="Wingdings">
    <w:charset w:val="cc"/>
    <w:family w:val="roman"/>
    <w:pitch w:val="variable"/>
  </w:font>
  <w:font w:name="Courier New">
    <w:charset w:val="cc"/>
    <w:family w:val="roman"/>
    <w:pitch w:val="variable"/>
  </w:font>
  <w:font w:name="Courier New">
    <w:charset w:val="01"/>
    <w:family w:val="modern"/>
    <w:pitch w:val="fixed"/>
  </w:font>
  <w:font w:name="Wingdings">
    <w:charset w:val="02"/>
    <w:family w:val="auto"/>
    <w:pitch w:val="variable"/>
  </w:font>
  <w:font w:name="Times New Roman">
    <w:charset w:val="0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tabs>
        <w:tab w:val="clear" w:pos="708"/>
        <w:tab w:val="left" w:pos="1642" w:leader="none"/>
      </w:tabs>
      <w:spacing w:before="0" w:after="140"/>
      <w:jc w:val="center"/>
      <w:rPr>
        <w:spacing w:val="-5"/>
        <w:sz w:val="28"/>
        <w:szCs w:val="28"/>
      </w:rPr>
    </w:pPr>
    <w:r>
      <w:rPr/>
      <w:t>Москва</w:t>
    </w:r>
    <w:r>
      <w:rPr>
        <w:spacing w:val="58"/>
      </w:rPr>
      <w:t xml:space="preserve"> </w:t>
    </w:r>
    <w:r>
      <w:rPr>
        <w:spacing w:val="-5"/>
      </w:rPr>
      <w:t>2026 г.</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tabs>
        <w:tab w:val="clear" w:pos="708"/>
        <w:tab w:val="left" w:pos="1642" w:leader="none"/>
      </w:tabs>
      <w:spacing w:before="0" w:after="140"/>
      <w:jc w:val="center"/>
      <w:rPr>
        <w:spacing w:val="-5"/>
        <w:sz w:val="28"/>
        <w:szCs w:val="28"/>
      </w:rPr>
    </w:pPr>
    <w:r>
      <w:rPr/>
      <w:t>Москва</w:t>
    </w:r>
    <w:r>
      <w:rPr>
        <w:spacing w:val="58"/>
      </w:rPr>
      <w:t xml:space="preserve"> </w:t>
    </w:r>
    <w:r>
      <w:rPr>
        <w:spacing w:val="-5"/>
      </w:rPr>
      <w:t>2026 г.</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12" w:hanging="360"/>
      </w:pPr>
      <w:rPr>
        <w:rFonts w:ascii="Symbol" w:hAnsi="Symbol" w:cs="Symbol" w:hint="default"/>
      </w:rPr>
    </w:lvl>
    <w:lvl w:ilvl="1">
      <w:start w:val="1"/>
      <w:numFmt w:val="bullet"/>
      <w:lvlText w:val="o"/>
      <w:lvlJc w:val="left"/>
      <w:pPr>
        <w:tabs>
          <w:tab w:val="num" w:pos="0"/>
        </w:tabs>
        <w:ind w:left="2432" w:hanging="360"/>
      </w:pPr>
      <w:rPr>
        <w:rFonts w:ascii="Courier New" w:hAnsi="Courier New" w:cs="Courier New" w:hint="default"/>
      </w:rPr>
    </w:lvl>
    <w:lvl w:ilvl="2">
      <w:start w:val="1"/>
      <w:numFmt w:val="bullet"/>
      <w:lvlText w:val=""/>
      <w:lvlJc w:val="left"/>
      <w:pPr>
        <w:tabs>
          <w:tab w:val="num" w:pos="0"/>
        </w:tabs>
        <w:ind w:left="3152" w:hanging="360"/>
      </w:pPr>
      <w:rPr>
        <w:rFonts w:ascii="Wingdings" w:hAnsi="Wingdings" w:cs="Wingdings" w:hint="default"/>
      </w:rPr>
    </w:lvl>
    <w:lvl w:ilvl="3">
      <w:start w:val="1"/>
      <w:numFmt w:val="bullet"/>
      <w:lvlText w:val=""/>
      <w:lvlJc w:val="left"/>
      <w:pPr>
        <w:tabs>
          <w:tab w:val="num" w:pos="0"/>
        </w:tabs>
        <w:ind w:left="3872" w:hanging="360"/>
      </w:pPr>
      <w:rPr>
        <w:rFonts w:ascii="Symbol" w:hAnsi="Symbol" w:cs="Symbol" w:hint="default"/>
      </w:rPr>
    </w:lvl>
    <w:lvl w:ilvl="4">
      <w:start w:val="1"/>
      <w:numFmt w:val="bullet"/>
      <w:lvlText w:val="o"/>
      <w:lvlJc w:val="left"/>
      <w:pPr>
        <w:tabs>
          <w:tab w:val="num" w:pos="0"/>
        </w:tabs>
        <w:ind w:left="4592" w:hanging="360"/>
      </w:pPr>
      <w:rPr>
        <w:rFonts w:ascii="Courier New" w:hAnsi="Courier New" w:cs="Courier New" w:hint="default"/>
      </w:rPr>
    </w:lvl>
    <w:lvl w:ilvl="5">
      <w:start w:val="1"/>
      <w:numFmt w:val="bullet"/>
      <w:lvlText w:val=""/>
      <w:lvlJc w:val="left"/>
      <w:pPr>
        <w:tabs>
          <w:tab w:val="num" w:pos="0"/>
        </w:tabs>
        <w:ind w:left="5312" w:hanging="360"/>
      </w:pPr>
      <w:rPr>
        <w:rFonts w:ascii="Wingdings" w:hAnsi="Wingdings" w:cs="Wingdings" w:hint="default"/>
      </w:rPr>
    </w:lvl>
    <w:lvl w:ilvl="6">
      <w:start w:val="1"/>
      <w:numFmt w:val="bullet"/>
      <w:lvlText w:val=""/>
      <w:lvlJc w:val="left"/>
      <w:pPr>
        <w:tabs>
          <w:tab w:val="num" w:pos="0"/>
        </w:tabs>
        <w:ind w:left="6032" w:hanging="360"/>
      </w:pPr>
      <w:rPr>
        <w:rFonts w:ascii="Symbol" w:hAnsi="Symbol" w:cs="Symbol" w:hint="default"/>
      </w:rPr>
    </w:lvl>
    <w:lvl w:ilvl="7">
      <w:start w:val="1"/>
      <w:numFmt w:val="bullet"/>
      <w:lvlText w:val="o"/>
      <w:lvlJc w:val="left"/>
      <w:pPr>
        <w:tabs>
          <w:tab w:val="num" w:pos="0"/>
        </w:tabs>
        <w:ind w:left="6752" w:hanging="360"/>
      </w:pPr>
      <w:rPr>
        <w:rFonts w:ascii="Courier New" w:hAnsi="Courier New" w:cs="Courier New" w:hint="default"/>
      </w:rPr>
    </w:lvl>
    <w:lvl w:ilvl="8">
      <w:start w:val="1"/>
      <w:numFmt w:val="bullet"/>
      <w:lvlText w:val=""/>
      <w:lvlJc w:val="left"/>
      <w:pPr>
        <w:tabs>
          <w:tab w:val="num" w:pos="0"/>
        </w:tabs>
        <w:ind w:left="7472" w:hanging="360"/>
      </w:pPr>
      <w:rPr>
        <w:rFonts w:ascii="Wingdings" w:hAnsi="Wingdings" w:cs="Wingdings" w:hint="default"/>
      </w:rPr>
    </w:lvl>
  </w:abstractNum>
  <w:abstractNum w:abstractNumId="2">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3"/>
      <w:numFmt w:val="decimal"/>
      <w:lvlText w:val="%1"/>
      <w:lvlJc w:val="left"/>
      <w:pPr>
        <w:tabs>
          <w:tab w:val="num" w:pos="0"/>
        </w:tabs>
        <w:ind w:left="375" w:hanging="375"/>
      </w:pPr>
      <w:rPr/>
    </w:lvl>
    <w:lvl w:ilvl="1">
      <w:start w:val="1"/>
      <w:numFmt w:val="decimal"/>
      <w:lvlText w:val="%1.%2"/>
      <w:lvlJc w:val="left"/>
      <w:pPr>
        <w:tabs>
          <w:tab w:val="num" w:pos="0"/>
        </w:tabs>
        <w:ind w:left="735" w:hanging="375"/>
      </w:pPr>
      <w:rPr/>
    </w:lvl>
    <w:lvl w:ilvl="2">
      <w:start w:val="1"/>
      <w:numFmt w:val="decimal"/>
      <w:lvlText w:val="%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5">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6">
    <w:lvl w:ilvl="0">
      <w:start w:val="2"/>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7">
    <w:lvl w:ilvl="0">
      <w:start w:val="1"/>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8">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9">
    <w:lvl w:ilvl="0">
      <w:start w:val="1"/>
      <w:numFmt w:val="decimal"/>
      <w:lvlText w:val="%1."/>
      <w:lvlJc w:val="left"/>
      <w:pPr>
        <w:tabs>
          <w:tab w:val="num" w:pos="0"/>
        </w:tabs>
        <w:ind w:left="450" w:hanging="450"/>
      </w:pPr>
      <w:rPr/>
    </w:lvl>
    <w:lvl w:ilvl="1">
      <w:start w:val="3"/>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10">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ru-RU"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160"/>
      <w:jc w:val="both"/>
    </w:pPr>
    <w:rPr>
      <w:rFonts w:ascii="Times New Roman" w:hAnsi="Times New Roman" w:eastAsia="Calibri" w:cs="Tahoma"/>
      <w:color w:val="auto"/>
      <w:kern w:val="0"/>
      <w:sz w:val="28"/>
      <w:szCs w:val="22"/>
      <w:lang w:val="ru-RU" w:eastAsia="en-US" w:bidi="ar-SA"/>
    </w:rPr>
  </w:style>
  <w:style w:type="paragraph" w:styleId="Heading1">
    <w:name w:val="Heading 1"/>
    <w:basedOn w:val="Normal"/>
    <w:next w:val="Normal"/>
    <w:link w:val="1"/>
    <w:qFormat/>
    <w:pPr>
      <w:keepNext w:val="true"/>
      <w:keepLines/>
      <w:numPr>
        <w:ilvl w:val="0"/>
        <w:numId w:val="0"/>
      </w:numPr>
      <w:spacing w:lineRule="auto" w:line="360" w:before="480" w:after="0"/>
      <w:jc w:val="center"/>
      <w:outlineLvl w:val="0"/>
    </w:pPr>
    <w:rPr>
      <w:rFonts w:ascii="Times New Roman" w:hAnsi="Times New Roman" w:eastAsia="Calibri" w:cs="Times New Roman"/>
      <w:b w:val="false"/>
      <w:bCs/>
      <w:color w:val="000000"/>
      <w:sz w:val="28"/>
      <w:szCs w:val="28"/>
    </w:rPr>
  </w:style>
  <w:style w:type="paragraph" w:styleId="Heading2">
    <w:name w:val="Heading 2"/>
    <w:basedOn w:val="Normal"/>
    <w:next w:val="Normal"/>
    <w:link w:val="2"/>
    <w:qFormat/>
    <w:pPr>
      <w:keepNext w:val="true"/>
      <w:keepLines/>
      <w:numPr>
        <w:ilvl w:val="0"/>
        <w:numId w:val="0"/>
      </w:numPr>
      <w:spacing w:before="40" w:after="0"/>
      <w:jc w:val="center"/>
      <w:outlineLvl w:val="1"/>
    </w:pPr>
    <w:rPr>
      <w:rFonts w:ascii="Times New Roman" w:hAnsi="Times New Roman" w:eastAsia="Calibri" w:cs="Tahoma"/>
      <w:color w:val="000000"/>
      <w:sz w:val="28"/>
      <w:szCs w:val="26"/>
    </w:rPr>
  </w:style>
  <w:style w:type="character" w:styleId="DefaultParagraphFont">
    <w:name w:val="Default Paragraph Font"/>
    <w:qFormat/>
    <w:rPr/>
  </w:style>
  <w:style w:type="character" w:styleId="1">
    <w:name w:val="Заголовок 1 Знак"/>
    <w:basedOn w:val="DefaultParagraphFont"/>
    <w:qFormat/>
    <w:rPr>
      <w:rFonts w:ascii="Cambria" w:hAnsi="Cambria" w:eastAsia="Calibri" w:cs="Times New Roman"/>
      <w:b/>
      <w:bCs/>
      <w:color w:val="365F91"/>
      <w:sz w:val="28"/>
      <w:szCs w:val="28"/>
    </w:rPr>
  </w:style>
  <w:style w:type="character" w:styleId="Style12">
    <w:name w:val="Абзац списка Знак"/>
    <w:link w:val="ListParagraph"/>
    <w:qFormat/>
    <w:rPr/>
  </w:style>
  <w:style w:type="character" w:styleId="InternetLink">
    <w:name w:val="Internet Link"/>
    <w:basedOn w:val="DefaultParagraphFont"/>
    <w:qFormat/>
    <w:rPr>
      <w:color w:themeColor="hyperlink" w:val="0563C1"/>
      <w:u w:val="single"/>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rPr>
  </w:style>
  <w:style w:type="character" w:styleId="Style13">
    <w:name w:val="Обычный (Интернет) Знак"/>
    <w:link w:val="NormalWeb"/>
    <w:qFormat/>
    <w:rPr>
      <w:rFonts w:ascii="Times New Roman" w:hAnsi="Times New Roman" w:eastAsia="Times New Roman" w:cs="Times New Roman"/>
      <w:sz w:val="24"/>
      <w:szCs w:val="24"/>
      <w:lang w:eastAsia="ru-RU"/>
    </w:rPr>
  </w:style>
  <w:style w:type="character" w:styleId="apple-converted-space">
    <w:name w:val="apple-converted-space"/>
    <w:qFormat/>
    <w:rPr>
      <w:rFonts w:cs="Times New Roman"/>
    </w:rPr>
  </w:style>
  <w:style w:type="character" w:styleId="Style14">
    <w:name w:val="Верхний колонтитул Знак"/>
    <w:basedOn w:val="DefaultParagraphFont"/>
    <w:qFormat/>
    <w:rPr/>
  </w:style>
  <w:style w:type="character" w:styleId="Style15">
    <w:name w:val="Нижний колонтитул Знак"/>
    <w:basedOn w:val="DefaultParagraphFont"/>
    <w:qFormat/>
    <w:rPr/>
  </w:style>
  <w:style w:type="character" w:styleId="InternetLink1">
    <w:name w:val="Internet Link1"/>
    <w:qFormat/>
    <w:rPr>
      <w:color w:val="000080"/>
      <w:u w:val="single"/>
    </w:rPr>
  </w:style>
  <w:style w:type="character" w:styleId="Style16">
    <w:name w:val="Ссылка указателя"/>
    <w:qFormat/>
    <w:rPr/>
  </w:style>
  <w:style w:type="character" w:styleId="Style17">
    <w:name w:val="Маркеры"/>
    <w:qFormat/>
    <w:rPr>
      <w:rFonts w:ascii="OpenSymbol" w:hAnsi="OpenSymbol" w:eastAsia="OpenSymbol" w:cs="OpenSymbol"/>
    </w:rPr>
  </w:style>
  <w:style w:type="character" w:styleId="Style18">
    <w:name w:val="Символ нумерации"/>
    <w:qFormat/>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InternetLink5">
    <w:name w:val="Internet Link5"/>
    <w:qFormat/>
    <w:rPr>
      <w:color w:val="000080"/>
      <w:u w:val="single"/>
    </w:rPr>
  </w:style>
  <w:style w:type="character" w:styleId="InternetLink6">
    <w:name w:val="Internet Link6"/>
    <w:qFormat/>
    <w:rPr>
      <w:color w:val="000080"/>
      <w:u w:val="single"/>
    </w:rPr>
  </w:style>
  <w:style w:type="character" w:styleId="InternetLink7">
    <w:name w:val="Internet Link7"/>
    <w:qFormat/>
    <w:rPr>
      <w:color w:val="000080"/>
      <w:u w:val="single"/>
    </w:rPr>
  </w:style>
  <w:style w:type="character" w:styleId="InternetLink8">
    <w:name w:val="Internet Link8"/>
    <w:qFormat/>
    <w:rPr>
      <w:color w:val="000080"/>
      <w:u w:val="single"/>
    </w:rPr>
  </w:style>
  <w:style w:type="character" w:styleId="InternetLink9">
    <w:name w:val="Internet Link9"/>
    <w:qFormat/>
    <w:rPr>
      <w:color w:val="000080"/>
      <w:u w:val="single"/>
    </w:rPr>
  </w:style>
  <w:style w:type="character" w:styleId="InternetLink10">
    <w:name w:val="Internet Link10"/>
    <w:qFormat/>
    <w:rPr>
      <w:color w:val="000080"/>
      <w:u w:val="single"/>
    </w:rPr>
  </w:style>
  <w:style w:type="character" w:styleId="InternetLink11">
    <w:name w:val="Internet Link11"/>
    <w:qFormat/>
    <w:rPr>
      <w:color w:val="000080"/>
      <w:u w:val="single"/>
    </w:rPr>
  </w:style>
  <w:style w:type="character" w:styleId="InternetLink12">
    <w:name w:val="Internet Link12"/>
    <w:qFormat/>
    <w:rPr>
      <w:color w:val="000080"/>
      <w:u w:val="single"/>
    </w:rPr>
  </w:style>
  <w:style w:type="character" w:styleId="Strong">
    <w:name w:val="Strong"/>
    <w:qFormat/>
    <w:rPr>
      <w:b/>
      <w:bCs/>
    </w:rPr>
  </w:style>
  <w:style w:type="character" w:styleId="InternetLink13">
    <w:name w:val="Internet Link13"/>
    <w:qFormat/>
    <w:rPr>
      <w:color w:val="000080"/>
      <w:u w:val="single"/>
    </w:rPr>
  </w:style>
  <w:style w:type="character" w:styleId="InternetLink14">
    <w:name w:val="Internet Link14"/>
    <w:qFormat/>
    <w:rPr>
      <w:color w:val="000080"/>
      <w:u w:val="single"/>
    </w:rPr>
  </w:style>
  <w:style w:type="character" w:styleId="InternetLink15">
    <w:name w:val="Internet Link15"/>
    <w:qFormat/>
    <w:rPr>
      <w:color w:val="000080"/>
      <w:u w:val="single"/>
    </w:rPr>
  </w:style>
  <w:style w:type="character" w:styleId="InternetLink16">
    <w:name w:val="Internet Link16"/>
    <w:qFormat/>
    <w:rPr>
      <w:color w:val="000080"/>
      <w:u w:val="single"/>
    </w:rPr>
  </w:style>
  <w:style w:type="character" w:styleId="InternetLink151">
    <w:name w:val="Internet Link151"/>
    <w:qFormat/>
    <w:rPr>
      <w:rFonts w:ascii="Times New Roman" w:hAnsi="Times New Roman" w:eastAsia="Times New Roman" w:cs="Times New Roman"/>
      <w:color w:val="0563C1"/>
      <w:sz w:val="24"/>
      <w:szCs w:val="24"/>
      <w:u w:val="single"/>
    </w:rPr>
  </w:style>
  <w:style w:type="character" w:styleId="FollowedHyperlink">
    <w:name w:val="FollowedHyperlink"/>
    <w:rPr>
      <w:color w:val="800000"/>
      <w:u w:val="single"/>
    </w:rPr>
  </w:style>
  <w:style w:type="character" w:styleId="Hyperlink">
    <w:name w:val="Hyperlink"/>
    <w:rPr>
      <w:color w:val="000080"/>
      <w:u w:val="single"/>
    </w:rPr>
  </w:style>
  <w:style w:type="paragraph" w:styleId="Style19">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20">
    <w:name w:val="Указатель"/>
    <w:basedOn w:val="Normal"/>
    <w:qFormat/>
    <w:pPr>
      <w:suppressLineNumbers/>
    </w:pPr>
    <w:rPr>
      <w:rFonts w:cs="Arial"/>
    </w:rPr>
  </w:style>
  <w:style w:type="paragraph" w:styleId="ListParagraph">
    <w:name w:val="List Paragraph"/>
    <w:basedOn w:val="Normal"/>
    <w:link w:val="Style12"/>
    <w:qFormat/>
    <w:pPr>
      <w:spacing w:before="0" w:after="160"/>
      <w:ind w:left="720"/>
      <w:contextualSpacing/>
    </w:pPr>
    <w:rPr/>
  </w:style>
  <w:style w:type="paragraph" w:styleId="3">
    <w:name w:val="заголовок 3"/>
    <w:basedOn w:val="Normal"/>
    <w:next w:val="Normal"/>
    <w:qFormat/>
    <w:pPr>
      <w:keepNext w:val="true"/>
      <w:widowControl w:val="false"/>
      <w:spacing w:lineRule="auto" w:line="240" w:before="0" w:after="0"/>
      <w:ind w:firstLine="567"/>
      <w:jc w:val="center"/>
    </w:pPr>
    <w:rPr>
      <w:rFonts w:ascii="Times New Roman" w:hAnsi="Times New Roman" w:eastAsia="Times New Roman" w:cs="Times New Roman"/>
      <w:b/>
      <w:bCs/>
      <w:sz w:val="28"/>
      <w:szCs w:val="28"/>
      <w:lang w:eastAsia="ru-RU"/>
    </w:rPr>
  </w:style>
  <w:style w:type="paragraph" w:styleId="IndexHeading">
    <w:name w:val="Index Heading"/>
    <w:basedOn w:val="Style19"/>
    <w:pPr/>
    <w:rPr/>
  </w:style>
  <w:style w:type="paragraph" w:styleId="TOCHeading">
    <w:name w:val="TOC Heading"/>
    <w:basedOn w:val="Heading1"/>
    <w:next w:val="Normal"/>
    <w:qFormat/>
    <w:pPr>
      <w:spacing w:lineRule="auto" w:line="259" w:before="240" w:after="0"/>
      <w:jc w:val="center"/>
      <w:outlineLvl w:val="9"/>
    </w:pPr>
    <w:rPr>
      <w:rFonts w:ascii="Times New Roman" w:hAnsi="Times New Roman" w:cs="Tahoma"/>
      <w:b w:val="false"/>
      <w:bCs w:val="false"/>
      <w:color w:val="000000"/>
      <w:sz w:val="28"/>
      <w:szCs w:val="32"/>
      <w:lang w:eastAsia="ru-RU"/>
    </w:rPr>
  </w:style>
  <w:style w:type="paragraph" w:styleId="TOC1">
    <w:name w:val="TOC 1"/>
    <w:basedOn w:val="Normal"/>
    <w:next w:val="Normal"/>
    <w:autoRedefine/>
    <w:pPr>
      <w:spacing w:lineRule="auto" w:line="240" w:before="0" w:after="100"/>
    </w:pPr>
    <w:rPr/>
  </w:style>
  <w:style w:type="paragraph" w:styleId="TOC2">
    <w:name w:val="TOC 2"/>
    <w:basedOn w:val="Normal"/>
    <w:next w:val="Normal"/>
    <w:autoRedefine/>
    <w:pPr>
      <w:spacing w:before="0" w:after="100"/>
      <w:ind w:left="220"/>
    </w:pPr>
    <w:rPr/>
  </w:style>
  <w:style w:type="paragraph" w:styleId="NormalWeb">
    <w:name w:val="Normal (Web)"/>
    <w:basedOn w:val="Normal"/>
    <w:link w:val="Style13"/>
    <w:qFormat/>
    <w:pPr>
      <w:spacing w:lineRule="auto" w:line="240" w:before="280" w:after="280"/>
    </w:pPr>
    <w:rPr>
      <w:rFonts w:ascii="Times New Roman" w:hAnsi="Times New Roman" w:eastAsia="Times New Roman" w:cs="Times New Roman"/>
      <w:sz w:val="24"/>
      <w:szCs w:val="24"/>
      <w:lang w:eastAsia="ru-RU"/>
    </w:rPr>
  </w:style>
  <w:style w:type="paragraph" w:styleId="Style21">
    <w:name w:val="Колонтитул"/>
    <w:basedOn w:val="Normal"/>
    <w:qFormat/>
    <w:pPr/>
    <w:rPr/>
  </w:style>
  <w:style w:type="paragraph" w:styleId="Header">
    <w:name w:val="Header"/>
    <w:basedOn w:val="Normal"/>
    <w:link w:val="Style14"/>
    <w:pPr>
      <w:tabs>
        <w:tab w:val="clear" w:pos="708"/>
        <w:tab w:val="center" w:pos="4677" w:leader="none"/>
        <w:tab w:val="right" w:pos="9355" w:leader="none"/>
      </w:tabs>
      <w:spacing w:lineRule="auto" w:line="240" w:before="0" w:after="0"/>
    </w:pPr>
    <w:rPr/>
  </w:style>
  <w:style w:type="paragraph" w:styleId="Footer">
    <w:name w:val="Footer"/>
    <w:basedOn w:val="Normal"/>
    <w:link w:val="Style15"/>
    <w:pPr>
      <w:tabs>
        <w:tab w:val="clear" w:pos="708"/>
        <w:tab w:val="center" w:pos="4677" w:leader="none"/>
        <w:tab w:val="right" w:pos="9355" w:leader="none"/>
      </w:tabs>
      <w:spacing w:lineRule="auto" w:line="240" w:before="0" w:after="0"/>
    </w:pPr>
    <w:rPr/>
  </w:style>
  <w:style w:type="paragraph" w:styleId="Style22">
    <w:name w:val="Содержимое таблицы"/>
    <w:basedOn w:val="Normal"/>
    <w:qFormat/>
    <w:pPr>
      <w:widowControl w:val="false"/>
      <w:suppressLineNumbers/>
    </w:pPr>
    <w:rPr/>
  </w:style>
  <w:style w:type="paragraph" w:styleId="Style23">
    <w:name w:val="Объект без заливки"/>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Style24">
    <w:name w:val="Объект без заливки и линий"/>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A4">
    <w:name w:val="A4"/>
    <w:basedOn w:val="Style25"/>
    <w:qFormat/>
    <w:pPr/>
    <w:rPr>
      <w:rFonts w:ascii="Noto Sans" w:hAnsi="Noto Sans"/>
      <w:sz w:val="36"/>
    </w:rPr>
  </w:style>
  <w:style w:type="paragraph" w:styleId="Style25">
    <w:name w:val="Текст"/>
    <w:basedOn w:val="Caption"/>
    <w:qFormat/>
    <w:pPr/>
    <w:rPr/>
  </w:style>
  <w:style w:type="paragraph" w:styleId="4">
    <w:name w:val="Заглавие А4"/>
    <w:basedOn w:val="A4"/>
    <w:qFormat/>
    <w:pPr/>
    <w:rPr>
      <w:rFonts w:ascii="Noto Sans" w:hAnsi="Noto Sans"/>
      <w:sz w:val="88"/>
    </w:rPr>
  </w:style>
  <w:style w:type="paragraph" w:styleId="41">
    <w:name w:val="Заголовок А4"/>
    <w:basedOn w:val="A4"/>
    <w:qFormat/>
    <w:pPr/>
    <w:rPr>
      <w:rFonts w:ascii="Noto Sans" w:hAnsi="Noto Sans"/>
      <w:sz w:val="48"/>
    </w:rPr>
  </w:style>
  <w:style w:type="paragraph" w:styleId="42">
    <w:name w:val="Текст А4"/>
    <w:basedOn w:val="A4"/>
    <w:qFormat/>
    <w:pPr/>
    <w:rPr>
      <w:rFonts w:ascii="Noto Sans" w:hAnsi="Noto Sans"/>
      <w:sz w:val="36"/>
    </w:rPr>
  </w:style>
  <w:style w:type="paragraph" w:styleId="A0">
    <w:name w:val="A0"/>
    <w:basedOn w:val="Style25"/>
    <w:qFormat/>
    <w:pPr/>
    <w:rPr>
      <w:rFonts w:ascii="Noto Sans" w:hAnsi="Noto Sans"/>
      <w:sz w:val="96"/>
    </w:rPr>
  </w:style>
  <w:style w:type="paragraph" w:styleId="0">
    <w:name w:val="Заглавие А0"/>
    <w:basedOn w:val="A0"/>
    <w:qFormat/>
    <w:pPr/>
    <w:rPr>
      <w:rFonts w:ascii="Noto Sans" w:hAnsi="Noto Sans"/>
      <w:sz w:val="192"/>
    </w:rPr>
  </w:style>
  <w:style w:type="paragraph" w:styleId="01">
    <w:name w:val="Заголовок А0"/>
    <w:basedOn w:val="A0"/>
    <w:qFormat/>
    <w:pPr/>
    <w:rPr>
      <w:rFonts w:ascii="Noto Sans" w:hAnsi="Noto Sans"/>
      <w:sz w:val="143"/>
    </w:rPr>
  </w:style>
  <w:style w:type="paragraph" w:styleId="02">
    <w:name w:val="Текст А0"/>
    <w:basedOn w:val="A0"/>
    <w:qFormat/>
    <w:pPr/>
    <w:rPr>
      <w:rFonts w:ascii="Noto Sans" w:hAnsi="Noto Sans"/>
      <w:sz w:val="96"/>
    </w:rPr>
  </w:style>
  <w:style w:type="paragraph" w:styleId="Style26">
    <w:name w:val="Графика"/>
    <w:qFormat/>
    <w:pPr>
      <w:widowControl w:val="false"/>
      <w:suppressAutoHyphens w:val="true"/>
      <w:overflowPunct w:val="false"/>
      <w:bidi w:val="0"/>
      <w:spacing w:before="0" w:after="0"/>
      <w:jc w:val="left"/>
    </w:pPr>
    <w:rPr>
      <w:rFonts w:ascii="Liberation Sans" w:hAnsi="Liberation Sans" w:eastAsia="Tahoma" w:cs="Calibri"/>
      <w:color w:val="auto"/>
      <w:kern w:val="0"/>
      <w:sz w:val="36"/>
      <w:szCs w:val="24"/>
      <w:lang w:val="ru-RU" w:eastAsia="en-US" w:bidi="ar-SA"/>
    </w:rPr>
  </w:style>
  <w:style w:type="paragraph" w:styleId="Style27">
    <w:name w:val="Фигуры"/>
    <w:basedOn w:val="Style26"/>
    <w:qFormat/>
    <w:pPr/>
    <w:rPr>
      <w:rFonts w:ascii="Liberation Sans" w:hAnsi="Liberation Sans"/>
      <w:b/>
      <w:sz w:val="28"/>
    </w:rPr>
  </w:style>
  <w:style w:type="paragraph" w:styleId="Style28">
    <w:name w:val="Заливка"/>
    <w:basedOn w:val="Style27"/>
    <w:qFormat/>
    <w:pPr/>
    <w:rPr>
      <w:rFonts w:ascii="Liberation Sans" w:hAnsi="Liberation Sans"/>
      <w:b/>
      <w:sz w:val="28"/>
    </w:rPr>
  </w:style>
  <w:style w:type="paragraph" w:styleId="Style29">
    <w:name w:val="Заливка синим"/>
    <w:basedOn w:val="Style28"/>
    <w:qFormat/>
    <w:pPr/>
    <w:rPr>
      <w:rFonts w:ascii="Liberation Sans" w:hAnsi="Liberation Sans"/>
      <w:b/>
      <w:color w:val="FFFFFF"/>
      <w:sz w:val="28"/>
    </w:rPr>
  </w:style>
  <w:style w:type="paragraph" w:styleId="Style30">
    <w:name w:val="Заливка зелёным"/>
    <w:basedOn w:val="Style28"/>
    <w:qFormat/>
    <w:pPr/>
    <w:rPr>
      <w:rFonts w:ascii="Liberation Sans" w:hAnsi="Liberation Sans"/>
      <w:b/>
      <w:color w:val="FFFFFF"/>
      <w:sz w:val="28"/>
    </w:rPr>
  </w:style>
  <w:style w:type="paragraph" w:styleId="Style31">
    <w:name w:val="Заливка красным"/>
    <w:basedOn w:val="Style28"/>
    <w:qFormat/>
    <w:pPr/>
    <w:rPr>
      <w:rFonts w:ascii="Liberation Sans" w:hAnsi="Liberation Sans"/>
      <w:b/>
      <w:color w:val="FFFFFF"/>
      <w:sz w:val="28"/>
    </w:rPr>
  </w:style>
  <w:style w:type="paragraph" w:styleId="Style32">
    <w:name w:val="Заливка жёлтым"/>
    <w:basedOn w:val="Style28"/>
    <w:qFormat/>
    <w:pPr/>
    <w:rPr>
      <w:rFonts w:ascii="Liberation Sans" w:hAnsi="Liberation Sans"/>
      <w:b/>
      <w:color w:val="FFFFFF"/>
      <w:sz w:val="28"/>
    </w:rPr>
  </w:style>
  <w:style w:type="paragraph" w:styleId="Style33">
    <w:name w:val="Контур"/>
    <w:basedOn w:val="Style27"/>
    <w:qFormat/>
    <w:pPr/>
    <w:rPr>
      <w:rFonts w:ascii="Liberation Sans" w:hAnsi="Liberation Sans"/>
      <w:b/>
      <w:sz w:val="28"/>
    </w:rPr>
  </w:style>
  <w:style w:type="paragraph" w:styleId="Style34">
    <w:name w:val="Контур синий"/>
    <w:basedOn w:val="Style33"/>
    <w:qFormat/>
    <w:pPr/>
    <w:rPr>
      <w:rFonts w:ascii="Liberation Sans" w:hAnsi="Liberation Sans"/>
      <w:b/>
      <w:color w:val="355269"/>
      <w:sz w:val="28"/>
    </w:rPr>
  </w:style>
  <w:style w:type="paragraph" w:styleId="Style35">
    <w:name w:val="Контур зелёный"/>
    <w:basedOn w:val="Style33"/>
    <w:qFormat/>
    <w:pPr/>
    <w:rPr>
      <w:rFonts w:ascii="Liberation Sans" w:hAnsi="Liberation Sans"/>
      <w:b/>
      <w:color w:val="127622"/>
      <w:sz w:val="28"/>
    </w:rPr>
  </w:style>
  <w:style w:type="paragraph" w:styleId="Style36">
    <w:name w:val="Контур красный"/>
    <w:basedOn w:val="Style33"/>
    <w:qFormat/>
    <w:pPr/>
    <w:rPr>
      <w:rFonts w:ascii="Liberation Sans" w:hAnsi="Liberation Sans"/>
      <w:b/>
      <w:color w:val="C9211E"/>
      <w:sz w:val="28"/>
    </w:rPr>
  </w:style>
  <w:style w:type="paragraph" w:styleId="Style37">
    <w:name w:val="Контур жёлтый"/>
    <w:basedOn w:val="Style33"/>
    <w:qFormat/>
    <w:pPr/>
    <w:rPr>
      <w:rFonts w:ascii="Liberation Sans" w:hAnsi="Liberation Sans"/>
      <w:b/>
      <w:color w:val="B47804"/>
      <w:sz w:val="28"/>
    </w:rPr>
  </w:style>
  <w:style w:type="paragraph" w:styleId="Style38">
    <w:name w:val="Линии"/>
    <w:basedOn w:val="Style26"/>
    <w:qFormat/>
    <w:pPr/>
    <w:rPr>
      <w:rFonts w:ascii="Liberation Sans" w:hAnsi="Liberation Sans"/>
      <w:sz w:val="36"/>
    </w:rPr>
  </w:style>
  <w:style w:type="paragraph" w:styleId="Style39">
    <w:name w:val="Стрелки"/>
    <w:basedOn w:val="Style38"/>
    <w:qFormat/>
    <w:pPr/>
    <w:rPr>
      <w:rFonts w:ascii="Liberation Sans" w:hAnsi="Liberation Sans"/>
      <w:sz w:val="36"/>
    </w:rPr>
  </w:style>
  <w:style w:type="paragraph" w:styleId="Style40">
    <w:name w:val="Штриховая линия"/>
    <w:basedOn w:val="Style38"/>
    <w:qFormat/>
    <w:pPr/>
    <w:rPr>
      <w:rFonts w:ascii="Liberation Sans" w:hAnsi="Liberation Sans"/>
      <w:sz w:val="36"/>
    </w:rPr>
  </w:style>
  <w:style w:type="paragraph" w:styleId="LTGliederung1">
    <w:name w:val="Титульный слайд~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
    <w:name w:val="Титульный слайд~LT~Gliederung 2"/>
    <w:basedOn w:val="LTGliederung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
    <w:name w:val="Титульный слайд~LT~Gliederung 3"/>
    <w:basedOn w:val="LTGliederung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
    <w:name w:val="Титульный слайд~LT~Gliederung 4"/>
    <w:basedOn w:val="LTGliederung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
    <w:name w:val="Титульный слайд~LT~Gliederung 5"/>
    <w:basedOn w:val="LTGliederung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
    <w:name w:val="Титульный слайд~LT~Gliederung 6"/>
    <w:basedOn w:val="LTGliederung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
    <w:name w:val="Титульный слайд~LT~Gliederung 7"/>
    <w:basedOn w:val="LTGliederung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
    <w:name w:val="Титульный слайд~LT~Gliederung 8"/>
    <w:basedOn w:val="LTGliederung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
    <w:name w:val="Титульный слайд~LT~Gliederung 9"/>
    <w:basedOn w:val="LTGliederung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
    <w:name w:val="Титульный слайд~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
    <w:name w:val="Титульный слайд~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
    <w:name w:val="Титульный слайд~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
    <w:name w:val="Титульный слайд~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
    <w:name w:val="Титульный слайд~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default">
    <w:name w:val="default"/>
    <w:qFormat/>
    <w:pPr>
      <w:widowControl w:val="false"/>
      <w:suppressAutoHyphens w:val="true"/>
      <w:overflowPunct w:val="false"/>
      <w:bidi w:val="0"/>
      <w:spacing w:before="0" w:after="0"/>
      <w:jc w:val="left"/>
    </w:pPr>
    <w:rPr>
      <w:rFonts w:ascii="Arial" w:hAnsi="Arial" w:eastAsia="Tahoma" w:cs="Calibri"/>
      <w:color w:val="auto"/>
      <w:kern w:val="2"/>
      <w:sz w:val="36"/>
      <w:szCs w:val="24"/>
      <w:lang w:val="ru-RU" w:eastAsia="en-US" w:bidi="ar-SA"/>
    </w:rPr>
  </w:style>
  <w:style w:type="paragraph" w:styleId="bg-none">
    <w:name w:val="bg-none"/>
    <w:basedOn w:val="default"/>
    <w:qFormat/>
    <w:pPr/>
    <w:rPr>
      <w:rFonts w:ascii="Arial" w:hAnsi="Arial"/>
      <w:color w:val="auto"/>
      <w:kern w:val="2"/>
      <w:sz w:val="36"/>
    </w:rPr>
  </w:style>
  <w:style w:type="paragraph" w:styleId="gray">
    <w:name w:val="gray"/>
    <w:basedOn w:val="default"/>
    <w:qFormat/>
    <w:pPr/>
    <w:rPr>
      <w:rFonts w:ascii="Arial" w:hAnsi="Arial"/>
      <w:color w:val="auto"/>
      <w:kern w:val="2"/>
      <w:sz w:val="36"/>
    </w:rPr>
  </w:style>
  <w:style w:type="paragraph" w:styleId="dark-gray">
    <w:name w:val="dark-gray"/>
    <w:basedOn w:val="default"/>
    <w:qFormat/>
    <w:pPr/>
    <w:rPr>
      <w:rFonts w:ascii="Arial" w:hAnsi="Arial"/>
      <w:color w:val="auto"/>
      <w:kern w:val="2"/>
      <w:sz w:val="36"/>
    </w:rPr>
  </w:style>
  <w:style w:type="paragraph" w:styleId="black">
    <w:name w:val="black"/>
    <w:basedOn w:val="default"/>
    <w:qFormat/>
    <w:pPr/>
    <w:rPr>
      <w:rFonts w:ascii="Arial" w:hAnsi="Arial"/>
      <w:color w:val="FFFFFF"/>
      <w:kern w:val="2"/>
      <w:sz w:val="36"/>
    </w:rPr>
  </w:style>
  <w:style w:type="paragraph" w:styleId="black-with-border">
    <w:name w:val="black-with-border"/>
    <w:basedOn w:val="default"/>
    <w:qFormat/>
    <w:pPr/>
    <w:rPr>
      <w:rFonts w:ascii="Arial" w:hAnsi="Arial"/>
      <w:color w:val="FFFFFF"/>
      <w:kern w:val="2"/>
      <w:sz w:val="36"/>
    </w:rPr>
  </w:style>
  <w:style w:type="paragraph" w:styleId="gray-with-border">
    <w:name w:val="gray-with-border"/>
    <w:basedOn w:val="default"/>
    <w:qFormat/>
    <w:pPr/>
    <w:rPr>
      <w:rFonts w:ascii="Arial" w:hAnsi="Arial"/>
      <w:color w:val="auto"/>
      <w:kern w:val="2"/>
      <w:sz w:val="36"/>
    </w:rPr>
  </w:style>
  <w:style w:type="paragraph" w:styleId="white">
    <w:name w:val="white"/>
    <w:basedOn w:val="default"/>
    <w:qFormat/>
    <w:pPr/>
    <w:rPr>
      <w:rFonts w:ascii="Arial" w:hAnsi="Arial"/>
      <w:color w:val="auto"/>
      <w:kern w:val="2"/>
      <w:sz w:val="36"/>
    </w:rPr>
  </w:style>
  <w:style w:type="paragraph" w:styleId="white-with-border">
    <w:name w:val="white-with-border"/>
    <w:basedOn w:val="default"/>
    <w:qFormat/>
    <w:pPr/>
    <w:rPr>
      <w:rFonts w:ascii="Arial" w:hAnsi="Arial"/>
      <w:color w:val="auto"/>
      <w:kern w:val="2"/>
      <w:sz w:val="36"/>
    </w:rPr>
  </w:style>
  <w:style w:type="paragraph" w:styleId="blue-title">
    <w:name w:val="blue-title"/>
    <w:basedOn w:val="default"/>
    <w:qFormat/>
    <w:pPr/>
    <w:rPr>
      <w:rFonts w:ascii="Arial" w:hAnsi="Arial"/>
      <w:color w:val="FFFFFF"/>
      <w:kern w:val="2"/>
      <w:sz w:val="36"/>
    </w:rPr>
  </w:style>
  <w:style w:type="paragraph" w:styleId="blue-title-with-border">
    <w:name w:val="blue-title-with-border"/>
    <w:basedOn w:val="default"/>
    <w:qFormat/>
    <w:pPr/>
    <w:rPr>
      <w:rFonts w:ascii="Arial" w:hAnsi="Arial"/>
      <w:color w:val="FFFFFF"/>
      <w:kern w:val="2"/>
      <w:sz w:val="36"/>
    </w:rPr>
  </w:style>
  <w:style w:type="paragraph" w:styleId="blue-banded">
    <w:name w:val="blue-banded"/>
    <w:basedOn w:val="default"/>
    <w:qFormat/>
    <w:pPr/>
    <w:rPr>
      <w:rFonts w:ascii="Arial" w:hAnsi="Arial"/>
      <w:color w:val="auto"/>
      <w:kern w:val="2"/>
      <w:sz w:val="36"/>
    </w:rPr>
  </w:style>
  <w:style w:type="paragraph" w:styleId="blue-normal">
    <w:name w:val="blue-normal"/>
    <w:basedOn w:val="default"/>
    <w:qFormat/>
    <w:pPr/>
    <w:rPr>
      <w:rFonts w:ascii="Arial" w:hAnsi="Arial"/>
      <w:color w:val="auto"/>
      <w:kern w:val="2"/>
      <w:sz w:val="36"/>
    </w:rPr>
  </w:style>
  <w:style w:type="paragraph" w:styleId="orange-title">
    <w:name w:val="orange-title"/>
    <w:basedOn w:val="default"/>
    <w:qFormat/>
    <w:pPr/>
    <w:rPr>
      <w:rFonts w:ascii="Arial" w:hAnsi="Arial"/>
      <w:color w:val="FFFFFF"/>
      <w:kern w:val="2"/>
      <w:sz w:val="36"/>
    </w:rPr>
  </w:style>
  <w:style w:type="paragraph" w:styleId="orange-title-with-border">
    <w:name w:val="orange-title-with-border"/>
    <w:basedOn w:val="default"/>
    <w:qFormat/>
    <w:pPr/>
    <w:rPr>
      <w:rFonts w:ascii="Arial" w:hAnsi="Arial"/>
      <w:color w:val="FFFFFF"/>
      <w:kern w:val="2"/>
      <w:sz w:val="36"/>
    </w:rPr>
  </w:style>
  <w:style w:type="paragraph" w:styleId="orange-banded">
    <w:name w:val="orange-banded"/>
    <w:basedOn w:val="default"/>
    <w:qFormat/>
    <w:pPr/>
    <w:rPr>
      <w:rFonts w:ascii="Arial" w:hAnsi="Arial"/>
      <w:color w:val="auto"/>
      <w:kern w:val="2"/>
      <w:sz w:val="36"/>
    </w:rPr>
  </w:style>
  <w:style w:type="paragraph" w:styleId="orange-normal">
    <w:name w:val="orange-normal"/>
    <w:basedOn w:val="default"/>
    <w:qFormat/>
    <w:pPr/>
    <w:rPr>
      <w:rFonts w:ascii="Arial" w:hAnsi="Arial"/>
      <w:color w:val="auto"/>
      <w:kern w:val="2"/>
      <w:sz w:val="36"/>
    </w:rPr>
  </w:style>
  <w:style w:type="paragraph" w:styleId="teal-title">
    <w:name w:val="teal-title"/>
    <w:basedOn w:val="default"/>
    <w:qFormat/>
    <w:pPr/>
    <w:rPr>
      <w:rFonts w:ascii="Arial" w:hAnsi="Arial"/>
      <w:color w:val="FFFFFF"/>
      <w:kern w:val="2"/>
      <w:sz w:val="36"/>
    </w:rPr>
  </w:style>
  <w:style w:type="paragraph" w:styleId="teal-title-with-border">
    <w:name w:val="teal-title-with-border"/>
    <w:basedOn w:val="default"/>
    <w:qFormat/>
    <w:pPr/>
    <w:rPr>
      <w:rFonts w:ascii="Arial" w:hAnsi="Arial"/>
      <w:color w:val="FFFFFF"/>
      <w:kern w:val="2"/>
      <w:sz w:val="36"/>
    </w:rPr>
  </w:style>
  <w:style w:type="paragraph" w:styleId="teal-banded">
    <w:name w:val="teal-banded"/>
    <w:basedOn w:val="default"/>
    <w:qFormat/>
    <w:pPr/>
    <w:rPr>
      <w:rFonts w:ascii="Arial" w:hAnsi="Arial"/>
      <w:color w:val="auto"/>
      <w:kern w:val="2"/>
      <w:sz w:val="36"/>
    </w:rPr>
  </w:style>
  <w:style w:type="paragraph" w:styleId="teal-normal">
    <w:name w:val="teal-normal"/>
    <w:basedOn w:val="default"/>
    <w:qFormat/>
    <w:pPr/>
    <w:rPr>
      <w:rFonts w:ascii="Arial" w:hAnsi="Arial"/>
      <w:color w:val="auto"/>
      <w:kern w:val="2"/>
      <w:sz w:val="36"/>
    </w:rPr>
  </w:style>
  <w:style w:type="paragraph" w:styleId="magenta-title">
    <w:name w:val="magenta-title"/>
    <w:basedOn w:val="default"/>
    <w:qFormat/>
    <w:pPr/>
    <w:rPr>
      <w:rFonts w:ascii="Arial" w:hAnsi="Arial"/>
      <w:color w:val="FFFFFF"/>
      <w:kern w:val="2"/>
      <w:sz w:val="36"/>
    </w:rPr>
  </w:style>
  <w:style w:type="paragraph" w:styleId="magenta-title-with-border">
    <w:name w:val="magenta-title-with-border"/>
    <w:basedOn w:val="default"/>
    <w:qFormat/>
    <w:pPr/>
    <w:rPr>
      <w:rFonts w:ascii="Arial" w:hAnsi="Arial"/>
      <w:color w:val="FFFFFF"/>
      <w:kern w:val="2"/>
      <w:sz w:val="36"/>
    </w:rPr>
  </w:style>
  <w:style w:type="paragraph" w:styleId="magenta-banded">
    <w:name w:val="magenta-banded"/>
    <w:basedOn w:val="default"/>
    <w:qFormat/>
    <w:pPr/>
    <w:rPr>
      <w:rFonts w:ascii="Arial" w:hAnsi="Arial"/>
      <w:color w:val="auto"/>
      <w:kern w:val="2"/>
      <w:sz w:val="36"/>
    </w:rPr>
  </w:style>
  <w:style w:type="paragraph" w:styleId="magenta-normal">
    <w:name w:val="magenta-normal"/>
    <w:basedOn w:val="default"/>
    <w:qFormat/>
    <w:pPr/>
    <w:rPr>
      <w:rFonts w:ascii="Arial" w:hAnsi="Arial"/>
      <w:color w:val="auto"/>
      <w:kern w:val="2"/>
      <w:sz w:val="36"/>
    </w:rPr>
  </w:style>
  <w:style w:type="paragraph" w:styleId="Style41">
    <w:name w:val="Объекты фона"/>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2">
    <w:name w:val="Фон"/>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3">
    <w:name w:val="Примечания"/>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1">
    <w:name w:val="Структура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21">
    <w:name w:val="Структура 2"/>
    <w:basedOn w:val="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31">
    <w:name w:val="Структура 3"/>
    <w:basedOn w:val="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43">
    <w:name w:val="Структура 4"/>
    <w:basedOn w:val="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5">
    <w:name w:val="Структура 5"/>
    <w:basedOn w:val="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6">
    <w:name w:val="Структура 6"/>
    <w:basedOn w:val="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7">
    <w:name w:val="Структура 7"/>
    <w:basedOn w:val="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8">
    <w:name w:val="Структура 8"/>
    <w:basedOn w:val="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9">
    <w:name w:val="Структура 9"/>
    <w:basedOn w:val="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Emphasis">
    <w:name w:val="Emphasis"/>
    <w:qFormat/>
    <w:pPr>
      <w:widowControl w:val="false"/>
      <w:suppressAutoHyphens w:val="true"/>
      <w:overflowPunct w:val="false"/>
      <w:bidi w:val="0"/>
      <w:spacing w:before="0" w:after="0"/>
      <w:jc w:val="left"/>
    </w:pPr>
    <w:rPr>
      <w:rFonts w:ascii="Liberation Serif" w:hAnsi="Liberation Serif" w:eastAsia="Tahoma" w:cs="Calibri"/>
      <w:i/>
      <w:color w:val="auto"/>
      <w:kern w:val="0"/>
      <w:sz w:val="24"/>
      <w:szCs w:val="24"/>
      <w:lang w:val="ru-RU" w:eastAsia="en-US" w:bidi="ar-SA"/>
    </w:rPr>
  </w:style>
  <w:style w:type="paragraph" w:styleId="DefaultParagraphFont1">
    <w:name w:val="Default Paragraph Font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41">
    <w:name w:val="Internet Link41"/>
    <w:qFormat/>
    <w:pPr>
      <w:widowControl w:val="false"/>
      <w:suppressAutoHyphens w:val="true"/>
      <w:overflowPunct w:val="fals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ListLabel2341">
    <w:name w:val="ListLabel 234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31">
    <w:name w:val="ListLabel 23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21">
    <w:name w:val="ListLabel 232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11">
    <w:name w:val="ListLabel 23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01">
    <w:name w:val="ListLabel 23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91">
    <w:name w:val="ListLabel 22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81">
    <w:name w:val="ListLabel 22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71">
    <w:name w:val="ListLabel 22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61">
    <w:name w:val="ListLabel 22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51">
    <w:name w:val="ListLabel 22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41">
    <w:name w:val="ListLabel 22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31">
    <w:name w:val="ListLabel 223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221">
    <w:name w:val="ListLabel 22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11">
    <w:name w:val="ListLabel 22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01">
    <w:name w:val="ListLabel 22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191">
    <w:name w:val="ListLabel 21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81">
    <w:name w:val="ListLabel 21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71">
    <w:name w:val="ListLabel 21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161">
    <w:name w:val="ListLabel 21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51">
    <w:name w:val="ListLabel 21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41">
    <w:name w:val="ListLabel 21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131">
    <w:name w:val="ListLabel 21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21">
    <w:name w:val="ListLabel 21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11">
    <w:name w:val="ListLabel 211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101">
    <w:name w:val="ListLabel 21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91">
    <w:name w:val="ListLabel 20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81">
    <w:name w:val="ListLabel 208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071">
    <w:name w:val="ListLabel 20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61">
    <w:name w:val="ListLabel 20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51">
    <w:name w:val="ListLabel 205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041">
    <w:name w:val="ListLabel 20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31">
    <w:name w:val="ListLabel 20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21">
    <w:name w:val="ListLabel 202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011">
    <w:name w:val="ListLabel 20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01">
    <w:name w:val="ListLabel 20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91">
    <w:name w:val="ListLabel 199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981">
    <w:name w:val="ListLabel 19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71">
    <w:name w:val="ListLabel 19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61">
    <w:name w:val="ListLabel 196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951">
    <w:name w:val="ListLabel 19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41">
    <w:name w:val="ListLabel 19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31">
    <w:name w:val="ListLabel 193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921">
    <w:name w:val="ListLabel 19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11">
    <w:name w:val="ListLabel 19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01">
    <w:name w:val="ListLabel 19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891">
    <w:name w:val="ListLabel 18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81">
    <w:name w:val="ListLabel 18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71">
    <w:name w:val="ListLabel 18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861">
    <w:name w:val="ListLabel 18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51">
    <w:name w:val="ListLabel 18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41">
    <w:name w:val="ListLabel 18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831">
    <w:name w:val="ListLabel 18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21">
    <w:name w:val="ListLabel 18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11">
    <w:name w:val="ListLabel 181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801">
    <w:name w:val="ListLabel 18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91">
    <w:name w:val="ListLabel 17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81">
    <w:name w:val="ListLabel 178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771">
    <w:name w:val="ListLabel 17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61">
    <w:name w:val="ListLabel 17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51">
    <w:name w:val="ListLabel 175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741">
    <w:name w:val="ListLabel 17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31">
    <w:name w:val="ListLabel 17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21">
    <w:name w:val="ListLabel 172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711">
    <w:name w:val="ListLabel 17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01">
    <w:name w:val="ListLabel 17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91">
    <w:name w:val="ListLabel 169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681">
    <w:name w:val="ListLabel 16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71">
    <w:name w:val="ListLabel 16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61">
    <w:name w:val="ListLabel 166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651">
    <w:name w:val="ListLabel 16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41">
    <w:name w:val="ListLabel 16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31">
    <w:name w:val="ListLabel 163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621">
    <w:name w:val="ListLabel 16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11">
    <w:name w:val="ListLabel 16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01">
    <w:name w:val="ListLabel 16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591">
    <w:name w:val="ListLabel 15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81">
    <w:name w:val="ListLabel 15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71">
    <w:name w:val="ListLabel 15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561">
    <w:name w:val="ListLabel 15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51">
    <w:name w:val="ListLabel 15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41">
    <w:name w:val="ListLabel 15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531">
    <w:name w:val="ListLabel 15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21">
    <w:name w:val="ListLabel 15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11">
    <w:name w:val="ListLabel 151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501">
    <w:name w:val="ListLabel 15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91">
    <w:name w:val="ListLabel 14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81">
    <w:name w:val="ListLabel 148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471">
    <w:name w:val="ListLabel 14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61">
    <w:name w:val="ListLabel 14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51">
    <w:name w:val="ListLabel 145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441">
    <w:name w:val="ListLabel 14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31">
    <w:name w:val="ListLabel 14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21">
    <w:name w:val="ListLabel 142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411">
    <w:name w:val="ListLabel 14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01">
    <w:name w:val="ListLabel 14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91">
    <w:name w:val="ListLabel 139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381">
    <w:name w:val="ListLabel 13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71">
    <w:name w:val="ListLabel 13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61">
    <w:name w:val="ListLabel 136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351">
    <w:name w:val="ListLabel 13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41">
    <w:name w:val="ListLabel 13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31">
    <w:name w:val="ListLabel 133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321">
    <w:name w:val="ListLabel 13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11">
    <w:name w:val="ListLabel 13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01">
    <w:name w:val="ListLabel 13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291">
    <w:name w:val="ListLabel 12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81">
    <w:name w:val="ListLabel 128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71">
    <w:name w:val="ListLabel 12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261">
    <w:name w:val="ListLabel 12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51">
    <w:name w:val="ListLabel 125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41">
    <w:name w:val="ListLabel 12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231">
    <w:name w:val="ListLabel 12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21">
    <w:name w:val="ListLabel 122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11">
    <w:name w:val="ListLabel 121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201">
    <w:name w:val="ListLabel 12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91">
    <w:name w:val="ListLabel 119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81">
    <w:name w:val="ListLabel 118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171">
    <w:name w:val="ListLabel 117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61">
    <w:name w:val="ListLabel 116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51">
    <w:name w:val="ListLabel 115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141">
    <w:name w:val="ListLabel 114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31">
    <w:name w:val="ListLabel 113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21">
    <w:name w:val="ListLabel 112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111">
    <w:name w:val="ListLabel 111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01">
    <w:name w:val="ListLabel 110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091">
    <w:name w:val="ListLabel 109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081">
    <w:name w:val="ListLabel 10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71">
    <w:name w:val="ListLabel 10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61">
    <w:name w:val="ListLabel 10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51">
    <w:name w:val="ListLabel 105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41">
    <w:name w:val="ListLabel 104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31">
    <w:name w:val="ListLabel 10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21">
    <w:name w:val="ListLabel 102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11">
    <w:name w:val="ListLabel 10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01">
    <w:name w:val="ListLabel 10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991">
    <w:name w:val="ListLabel 99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981">
    <w:name w:val="ListLabel 98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971">
    <w:name w:val="ListLabel 9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961">
    <w:name w:val="ListLabel 96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951">
    <w:name w:val="ListLabel 95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941">
    <w:name w:val="ListLabel 9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931">
    <w:name w:val="ListLabel 93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921">
    <w:name w:val="ListLabel 92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911">
    <w:name w:val="ListLabel 91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901">
    <w:name w:val="ListLabel 9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91">
    <w:name w:val="ListLabel 8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81">
    <w:name w:val="ListLabel 8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71">
    <w:name w:val="ListLabel 8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61">
    <w:name w:val="ListLabel 8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51">
    <w:name w:val="ListLabel 85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41">
    <w:name w:val="ListLabel 84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31">
    <w:name w:val="ListLabel 8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21">
    <w:name w:val="ListLabel 82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11">
    <w:name w:val="ListLabel 8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01">
    <w:name w:val="ListLabel 8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91">
    <w:name w:val="ListLabel 7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81">
    <w:name w:val="ListLabel 7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71">
    <w:name w:val="ListLabel 7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61">
    <w:name w:val="ListLabel 7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51">
    <w:name w:val="ListLabel 75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41">
    <w:name w:val="ListLabel 74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31">
    <w:name w:val="ListLabel 7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21">
    <w:name w:val="ListLabel 72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711">
    <w:name w:val="ListLabel 71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701">
    <w:name w:val="ListLabel 7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691">
    <w:name w:val="ListLabel 69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681">
    <w:name w:val="ListLabel 68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671">
    <w:name w:val="ListLabel 6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661">
    <w:name w:val="ListLabel 66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651">
    <w:name w:val="ListLabel 65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641">
    <w:name w:val="ListLabel 64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631">
    <w:name w:val="ListLabel 6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21">
    <w:name w:val="ListLabel 62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11">
    <w:name w:val="ListLabel 6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01">
    <w:name w:val="ListLabel 6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91">
    <w:name w:val="ListLabel 5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81">
    <w:name w:val="ListLabel 5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71">
    <w:name w:val="ListLabel 5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61">
    <w:name w:val="ListLabel 5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51">
    <w:name w:val="ListLabel 55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41">
    <w:name w:val="ListLabel 54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31">
    <w:name w:val="ListLabel 5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21">
    <w:name w:val="ListLabel 52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11">
    <w:name w:val="ListLabel 5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01">
    <w:name w:val="ListLabel 50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91">
    <w:name w:val="ListLabel 4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81">
    <w:name w:val="ListLabel 4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71">
    <w:name w:val="ListLabel 47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61">
    <w:name w:val="ListLabel 4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51">
    <w:name w:val="ListLabel 45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441">
    <w:name w:val="ListLabel 44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431">
    <w:name w:val="ListLabel 43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421">
    <w:name w:val="ListLabel 42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411">
    <w:name w:val="ListLabel 41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401">
    <w:name w:val="ListLabel 40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391">
    <w:name w:val="ListLabel 39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381">
    <w:name w:val="ListLabel 38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371">
    <w:name w:val="ListLabel 37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361">
    <w:name w:val="ListLabel 36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51">
    <w:name w:val="ListLabel 35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411">
    <w:name w:val="ListLabel 34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31">
    <w:name w:val="ListLabel 33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211">
    <w:name w:val="ListLabel 32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11">
    <w:name w:val="ListLabel 3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011">
    <w:name w:val="ListLabel 301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91">
    <w:name w:val="ListLabel 29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81">
    <w:name w:val="ListLabel 28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71">
    <w:name w:val="ListLabel 27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261">
    <w:name w:val="ListLabel 26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251">
    <w:name w:val="ListLabel 251"/>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411">
    <w:name w:val="ListLabel 2411"/>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2351">
    <w:name w:val="ListLabel 235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2210">
    <w:name w:val="ListLabel 22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2110">
    <w:name w:val="ListLabel 21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2010">
    <w:name w:val="ListLabel 20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1910">
    <w:name w:val="ListLabel 19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810">
    <w:name w:val="ListLabel 18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1710">
    <w:name w:val="ListLabel 17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1610">
    <w:name w:val="ListLabel 16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510">
    <w:name w:val="ListLabel 15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1410">
    <w:name w:val="ListLabel 14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1310">
    <w:name w:val="ListLabel 13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1210">
    <w:name w:val="ListLabel 12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1110">
    <w:name w:val="ListLabel 11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1010">
    <w:name w:val="ListLabel 1010"/>
    <w:qFormat/>
    <w:pPr>
      <w:widowControl w:val="false"/>
      <w:suppressAutoHyphens w:val="true"/>
      <w:overflowPunct w:val="false"/>
      <w:bidi w:val="0"/>
      <w:spacing w:before="0" w:after="0"/>
      <w:jc w:val="left"/>
    </w:pPr>
    <w:rPr>
      <w:rFonts w:ascii="Times New Roman" w:hAnsi="Times New Roman" w:eastAsia="Tahoma" w:cs="Calibri"/>
      <w:color w:val="auto"/>
      <w:kern w:val="0"/>
      <w:sz w:val="24"/>
      <w:szCs w:val="24"/>
      <w:lang w:val="ru-RU" w:eastAsia="en-US" w:bidi="ar-SA"/>
    </w:rPr>
  </w:style>
  <w:style w:type="paragraph" w:styleId="ListLabel910">
    <w:name w:val="ListLabel 9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810">
    <w:name w:val="ListLabel 8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710">
    <w:name w:val="ListLabel 7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610">
    <w:name w:val="ListLabel 6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510">
    <w:name w:val="ListLabel 510"/>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410">
    <w:name w:val="ListLabel 41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ListLabel310">
    <w:name w:val="ListLabel 310"/>
    <w:qFormat/>
    <w:pPr>
      <w:widowControl w:val="false"/>
      <w:suppressAutoHyphens w:val="true"/>
      <w:overflowPunct w:val="false"/>
      <w:bidi w:val="0"/>
      <w:spacing w:before="0" w:after="0"/>
      <w:jc w:val="left"/>
    </w:pPr>
    <w:rPr>
      <w:rFonts w:ascii="Wingdings" w:hAnsi="Wingdings" w:eastAsia="Tahoma" w:cs="Calibri"/>
      <w:color w:val="auto"/>
      <w:kern w:val="0"/>
      <w:sz w:val="24"/>
      <w:szCs w:val="24"/>
      <w:lang w:val="ru-RU" w:eastAsia="en-US" w:bidi="ar-SA"/>
    </w:rPr>
  </w:style>
  <w:style w:type="paragraph" w:styleId="ListLabel2361">
    <w:name w:val="ListLabel 2361"/>
    <w:qFormat/>
    <w:pPr>
      <w:widowControl w:val="false"/>
      <w:suppressAutoHyphens w:val="true"/>
      <w:overflowPunct w:val="false"/>
      <w:bidi w:val="0"/>
      <w:spacing w:before="0" w:after="0"/>
      <w:jc w:val="left"/>
    </w:pPr>
    <w:rPr>
      <w:rFonts w:ascii="Courier New" w:hAnsi="Courier New" w:eastAsia="Tahoma" w:cs="Calibri"/>
      <w:color w:val="auto"/>
      <w:kern w:val="0"/>
      <w:sz w:val="24"/>
      <w:szCs w:val="24"/>
      <w:lang w:val="ru-RU" w:eastAsia="en-US" w:bidi="ar-SA"/>
    </w:rPr>
  </w:style>
  <w:style w:type="paragraph" w:styleId="ListLabel1100">
    <w:name w:val="ListLabel 1100"/>
    <w:qFormat/>
    <w:pPr>
      <w:widowControl w:val="false"/>
      <w:suppressAutoHyphens w:val="true"/>
      <w:overflowPunct w:val="false"/>
      <w:bidi w:val="0"/>
      <w:spacing w:before="0" w:after="0"/>
      <w:jc w:val="left"/>
    </w:pPr>
    <w:rPr>
      <w:rFonts w:ascii="Symbol" w:hAnsi="Symbol" w:eastAsia="Tahoma" w:cs="Calibri"/>
      <w:color w:val="auto"/>
      <w:kern w:val="0"/>
      <w:sz w:val="24"/>
      <w:szCs w:val="24"/>
      <w:lang w:val="ru-RU" w:eastAsia="en-US" w:bidi="ar-SA"/>
    </w:rPr>
  </w:style>
  <w:style w:type="paragraph" w:styleId="InternetLink51">
    <w:name w:val="Internet Link51"/>
    <w:qFormat/>
    <w:pPr>
      <w:widowControl w:val="false"/>
      <w:suppressAutoHyphens w:val="true"/>
      <w:overflowPunct w:val="fals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InternetLink21">
    <w:name w:val="Internet Link21"/>
    <w:qFormat/>
    <w:pPr>
      <w:widowControl w:val="false"/>
      <w:suppressAutoHyphens w:val="true"/>
      <w:overflowPunct w:val="fals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2">
    <w:name w:val="Символ нумерации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13">
    <w:name w:val="Маркеры1"/>
    <w:qFormat/>
    <w:pPr>
      <w:widowControl w:val="false"/>
      <w:suppressAutoHyphens w:val="true"/>
      <w:overflowPunct w:val="fals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14">
    <w:name w:val="Ссылка указателя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111">
    <w:name w:val="Internet Link111"/>
    <w:qFormat/>
    <w:pPr>
      <w:widowControl w:val="false"/>
      <w:suppressAutoHyphens w:val="true"/>
      <w:overflowPunct w:val="fals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5">
    <w:name w:val="Нижний колонтитул Знак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16">
    <w:name w:val="Верхний колонтитул Знак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apple-converted-space1">
    <w:name w:val="apple-converted-space1"/>
    <w:qFormat/>
    <w:pPr>
      <w:widowControl w:val="false"/>
      <w:suppressAutoHyphens w:val="true"/>
      <w:overflowPunct w:val="false"/>
      <w:bidi w:val="0"/>
      <w:spacing w:before="0" w:after="0"/>
      <w:jc w:val="left"/>
    </w:pPr>
    <w:rPr>
      <w:rFonts w:ascii="Times New Roman" w:hAnsi="Times New Roman" w:eastAsia="Tahoma" w:cs="Calibri"/>
      <w:color w:val="auto"/>
      <w:kern w:val="0"/>
      <w:sz w:val="24"/>
      <w:szCs w:val="24"/>
      <w:lang w:val="ru-RU" w:eastAsia="en-US" w:bidi="ar-SA"/>
    </w:rPr>
  </w:style>
  <w:style w:type="paragraph" w:styleId="17">
    <w:name w:val="Обычный (Интернет) Знак1"/>
    <w:qFormat/>
    <w:pPr>
      <w:widowControl w:val="false"/>
      <w:suppressAutoHyphens w:val="true"/>
      <w:overflowPunct w:val="false"/>
      <w:bidi w:val="0"/>
      <w:spacing w:before="0" w:after="0"/>
      <w:jc w:val="left"/>
    </w:pPr>
    <w:rPr>
      <w:rFonts w:ascii="Times New Roman" w:hAnsi="Times New Roman" w:eastAsia="Tahoma" w:cs="Calibri"/>
      <w:color w:val="auto"/>
      <w:kern w:val="0"/>
      <w:sz w:val="24"/>
      <w:szCs w:val="24"/>
      <w:lang w:val="ru-RU" w:eastAsia="en-US" w:bidi="ar-SA"/>
    </w:rPr>
  </w:style>
  <w:style w:type="paragraph" w:styleId="211">
    <w:name w:val="Заголовок 2 Знак1"/>
    <w:qFormat/>
    <w:pPr>
      <w:widowControl w:val="false"/>
      <w:suppressAutoHyphens w:val="true"/>
      <w:overflowPunct w:val="false"/>
      <w:bidi w:val="0"/>
      <w:spacing w:before="0" w:after="0"/>
      <w:jc w:val="left"/>
    </w:pPr>
    <w:rPr>
      <w:rFonts w:ascii="Calibri Light" w:hAnsi="Calibri Light" w:eastAsia="Tahoma" w:cs="Calibri"/>
      <w:color w:val="2F5496"/>
      <w:kern w:val="0"/>
      <w:sz w:val="26"/>
      <w:szCs w:val="24"/>
      <w:lang w:val="ru-RU" w:eastAsia="en-US" w:bidi="ar-SA"/>
    </w:rPr>
  </w:style>
  <w:style w:type="paragraph" w:styleId="InternetLink31">
    <w:name w:val="Internet Link31"/>
    <w:qFormat/>
    <w:pPr>
      <w:widowControl w:val="false"/>
      <w:suppressAutoHyphens w:val="true"/>
      <w:overflowPunct w:val="false"/>
      <w:bidi w:val="0"/>
      <w:spacing w:before="0" w:after="0"/>
      <w:jc w:val="left"/>
    </w:pPr>
    <w:rPr>
      <w:rFonts w:ascii="Liberation Serif" w:hAnsi="Liberation Serif" w:eastAsia="Tahoma" w:cs="Calibri"/>
      <w:color w:val="0563C1"/>
      <w:kern w:val="0"/>
      <w:sz w:val="24"/>
      <w:szCs w:val="24"/>
      <w:u w:val="single"/>
      <w:lang w:val="ru-RU" w:eastAsia="en-US" w:bidi="ar-SA"/>
    </w:rPr>
  </w:style>
  <w:style w:type="paragraph" w:styleId="18">
    <w:name w:val="Абзац списка Знак1"/>
    <w:qFormat/>
    <w:pPr>
      <w:widowControl w:val="false"/>
      <w:suppressAutoHyphens w:val="true"/>
      <w:overflowPunct w:val="false"/>
      <w:bidi w:val="0"/>
      <w:spacing w:before="0" w:after="0"/>
      <w:jc w:val="left"/>
    </w:pPr>
    <w:rPr>
      <w:rFonts w:ascii="Liberation Serif" w:hAnsi="Liberation Serif" w:eastAsia="Tahoma" w:cs="Calibri"/>
      <w:color w:val="auto"/>
      <w:kern w:val="0"/>
      <w:sz w:val="24"/>
      <w:szCs w:val="24"/>
      <w:lang w:val="ru-RU" w:eastAsia="en-US" w:bidi="ar-SA"/>
    </w:rPr>
  </w:style>
  <w:style w:type="paragraph" w:styleId="111">
    <w:name w:val="Заголовок 1 Знак1"/>
    <w:qFormat/>
    <w:pPr>
      <w:widowControl w:val="false"/>
      <w:suppressAutoHyphens w:val="true"/>
      <w:overflowPunct w:val="false"/>
      <w:bidi w:val="0"/>
      <w:spacing w:before="0" w:after="0"/>
      <w:jc w:val="left"/>
    </w:pPr>
    <w:rPr>
      <w:rFonts w:ascii="Cambria" w:hAnsi="Cambria" w:eastAsia="Tahoma" w:cs="Calibri"/>
      <w:b/>
      <w:color w:val="365F91"/>
      <w:kern w:val="0"/>
      <w:sz w:val="28"/>
      <w:szCs w:val="24"/>
      <w:lang w:val="ru-RU" w:eastAsia="en-US" w:bidi="ar-SA"/>
    </w:rPr>
  </w:style>
  <w:style w:type="paragraph" w:styleId="LTGliederung11">
    <w:name w:val="Заголовок и вертикальный текст~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
    <w:name w:val="Заголовок и вертикальный текст~LT~Gliederung 2"/>
    <w:basedOn w:val="LTGliederung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
    <w:name w:val="Заголовок и вертикальный текст~LT~Gliederung 3"/>
    <w:basedOn w:val="LTGliederung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
    <w:name w:val="Заголовок и вертикальный текст~LT~Gliederung 4"/>
    <w:basedOn w:val="LTGliederung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
    <w:name w:val="Заголовок и вертикальный текст~LT~Gliederung 5"/>
    <w:basedOn w:val="LTGliederung4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
    <w:name w:val="Заголовок и вертикальный текст~LT~Gliederung 6"/>
    <w:basedOn w:val="LTGliederung5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
    <w:name w:val="Заголовок и вертикальный текст~LT~Gliederung 7"/>
    <w:basedOn w:val="LTGliederung6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
    <w:name w:val="Заголовок и вертикальный текст~LT~Gliederung 8"/>
    <w:basedOn w:val="LTGliederung7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
    <w:name w:val="Заголовок и вертикальный текст~LT~Gliederung 9"/>
    <w:basedOn w:val="LTGliederung8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
    <w:name w:val="Заголовок и вертикальный текст~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
    <w:name w:val="Заголовок и вертикальный текст~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
    <w:name w:val="Заголовок и вертикальный текст~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
    <w:name w:val="Заголовок и вертикальный текст~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
    <w:name w:val="Заголовок и вертикальный текст~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2">
    <w:name w:val="Вертикальный заголовок и текст~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2">
    <w:name w:val="Вертикальный заголовок и текст~LT~Gliederung 2"/>
    <w:basedOn w:val="LTGliederung12"/>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2">
    <w:name w:val="Вертикальный заголовок и текст~LT~Gliederung 3"/>
    <w:basedOn w:val="LTGliederung2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2">
    <w:name w:val="Вертикальный заголовок и текст~LT~Gliederung 4"/>
    <w:basedOn w:val="LTGliederung32"/>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2">
    <w:name w:val="Вертикальный заголовок и текст~LT~Gliederung 5"/>
    <w:basedOn w:val="LTGliederung4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2">
    <w:name w:val="Вертикальный заголовок и текст~LT~Gliederung 6"/>
    <w:basedOn w:val="LTGliederung5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2">
    <w:name w:val="Вертикальный заголовок и текст~LT~Gliederung 7"/>
    <w:basedOn w:val="LTGliederung6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2">
    <w:name w:val="Вертикальный заголовок и текст~LT~Gliederung 8"/>
    <w:basedOn w:val="LTGliederung7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2">
    <w:name w:val="Вертикальный заголовок и текст~LT~Gliederung 9"/>
    <w:basedOn w:val="LTGliederung8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2">
    <w:name w:val="Вертикальный заголовок и текст~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2">
    <w:name w:val="Вертикальный заголовок и текст~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2">
    <w:name w:val="Вертикальный заголовок и текст~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2">
    <w:name w:val="Вертикальный заголовок и текст~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2">
    <w:name w:val="Вертикальный заголовок и текст~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3">
    <w:name w:val="Заголовок и объект~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3">
    <w:name w:val="Заголовок и объект~LT~Gliederung 2"/>
    <w:basedOn w:val="LTGliederung13"/>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3">
    <w:name w:val="Заголовок и объект~LT~Gliederung 3"/>
    <w:basedOn w:val="LTGliederung23"/>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3">
    <w:name w:val="Заголовок и объект~LT~Gliederung 4"/>
    <w:basedOn w:val="LTGliederung3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3">
    <w:name w:val="Заголовок и объект~LT~Gliederung 5"/>
    <w:basedOn w:val="LTGliederung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3">
    <w:name w:val="Заголовок и объект~LT~Gliederung 6"/>
    <w:basedOn w:val="LTGliederung5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3">
    <w:name w:val="Заголовок и объект~LT~Gliederung 7"/>
    <w:basedOn w:val="LTGliederung6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3">
    <w:name w:val="Заголовок и объект~LT~Gliederung 8"/>
    <w:basedOn w:val="LTGliederung7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3">
    <w:name w:val="Заголовок и объект~LT~Gliederung 9"/>
    <w:basedOn w:val="LTGliederung8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3">
    <w:name w:val="Заголовок и объект~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3">
    <w:name w:val="Заголовок и объект~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3">
    <w:name w:val="Заголовок и объект~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3">
    <w:name w:val="Заголовок и объект~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3">
    <w:name w:val="Заголовок и объект~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4">
    <w:name w:val="Заголовок раздела~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4">
    <w:name w:val="Заголовок раздела~LT~Gliederung 2"/>
    <w:basedOn w:val="LTGliederung14"/>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4">
    <w:name w:val="Заголовок раздела~LT~Gliederung 3"/>
    <w:basedOn w:val="LTGliederung24"/>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4">
    <w:name w:val="Заголовок раздела~LT~Gliederung 4"/>
    <w:basedOn w:val="LTGliederung34"/>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4">
    <w:name w:val="Заголовок раздела~LT~Gliederung 5"/>
    <w:basedOn w:val="LTGliederung4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4">
    <w:name w:val="Заголовок раздела~LT~Gliederung 6"/>
    <w:basedOn w:val="LTGliederung5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4">
    <w:name w:val="Заголовок раздела~LT~Gliederung 7"/>
    <w:basedOn w:val="LTGliederung6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4">
    <w:name w:val="Заголовок раздела~LT~Gliederung 8"/>
    <w:basedOn w:val="LTGliederung7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4">
    <w:name w:val="Заголовок раздела~LT~Gliederung 9"/>
    <w:basedOn w:val="LTGliederung8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4">
    <w:name w:val="Заголовок раздела~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4">
    <w:name w:val="Заголовок раздела~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4">
    <w:name w:val="Заголовок раздела~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4">
    <w:name w:val="Заголовок раздела~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4">
    <w:name w:val="Заголовок раздела~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5">
    <w:name w:val="Два объекта~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5">
    <w:name w:val="Два объекта~LT~Gliederung 2"/>
    <w:basedOn w:val="LTGliederung15"/>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5">
    <w:name w:val="Два объекта~LT~Gliederung 3"/>
    <w:basedOn w:val="LTGliederung25"/>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5">
    <w:name w:val="Два объекта~LT~Gliederung 4"/>
    <w:basedOn w:val="LTGliederung35"/>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5">
    <w:name w:val="Два объекта~LT~Gliederung 5"/>
    <w:basedOn w:val="LTGliederung4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5">
    <w:name w:val="Два объекта~LT~Gliederung 6"/>
    <w:basedOn w:val="LTGliederung5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5">
    <w:name w:val="Два объекта~LT~Gliederung 7"/>
    <w:basedOn w:val="LTGliederung6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5">
    <w:name w:val="Два объекта~LT~Gliederung 8"/>
    <w:basedOn w:val="LTGliederung7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5">
    <w:name w:val="Два объекта~LT~Gliederung 9"/>
    <w:basedOn w:val="LTGliederung8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5">
    <w:name w:val="Два объекта~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5">
    <w:name w:val="Два объекта~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5">
    <w:name w:val="Два объекта~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5">
    <w:name w:val="Два объекта~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5">
    <w:name w:val="Два объекта~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6">
    <w:name w:val="Сравнение~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6">
    <w:name w:val="Сравнение~LT~Gliederung 2"/>
    <w:basedOn w:val="LTGliederung16"/>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6">
    <w:name w:val="Сравнение~LT~Gliederung 3"/>
    <w:basedOn w:val="LTGliederung26"/>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6">
    <w:name w:val="Сравнение~LT~Gliederung 4"/>
    <w:basedOn w:val="LTGliederung36"/>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6">
    <w:name w:val="Сравнение~LT~Gliederung 5"/>
    <w:basedOn w:val="LTGliederung4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6">
    <w:name w:val="Сравнение~LT~Gliederung 6"/>
    <w:basedOn w:val="LTGliederung5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6">
    <w:name w:val="Сравнение~LT~Gliederung 7"/>
    <w:basedOn w:val="LTGliederung6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6">
    <w:name w:val="Сравнение~LT~Gliederung 8"/>
    <w:basedOn w:val="LTGliederung7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6">
    <w:name w:val="Сравнение~LT~Gliederung 9"/>
    <w:basedOn w:val="LTGliederung8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6">
    <w:name w:val="Сравнение~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6">
    <w:name w:val="Сравнение~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6">
    <w:name w:val="Сравнение~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6">
    <w:name w:val="Сравнение~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6">
    <w:name w:val="Сравнение~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7">
    <w:name w:val="Только заголовок~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7">
    <w:name w:val="Только заголовок~LT~Gliederung 2"/>
    <w:basedOn w:val="LTGliederung17"/>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7">
    <w:name w:val="Только заголовок~LT~Gliederung 3"/>
    <w:basedOn w:val="LTGliederung27"/>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7">
    <w:name w:val="Только заголовок~LT~Gliederung 4"/>
    <w:basedOn w:val="LTGliederung37"/>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7">
    <w:name w:val="Только заголовок~LT~Gliederung 5"/>
    <w:basedOn w:val="LTGliederung4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7">
    <w:name w:val="Только заголовок~LT~Gliederung 6"/>
    <w:basedOn w:val="LTGliederung5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7">
    <w:name w:val="Только заголовок~LT~Gliederung 7"/>
    <w:basedOn w:val="LTGliederung6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7">
    <w:name w:val="Только заголовок~LT~Gliederung 8"/>
    <w:basedOn w:val="LTGliederung7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7">
    <w:name w:val="Только заголовок~LT~Gliederung 9"/>
    <w:basedOn w:val="LTGliederung8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7">
    <w:name w:val="Только заголовок~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7">
    <w:name w:val="Только заголовок~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7">
    <w:name w:val="Только заголовок~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7">
    <w:name w:val="Только заголовок~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7">
    <w:name w:val="Только заголовок~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8">
    <w:name w:val="Пустой слайд~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8">
    <w:name w:val="Пустой слайд~LT~Gliederung 2"/>
    <w:basedOn w:val="LTGliederung18"/>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8">
    <w:name w:val="Пустой слайд~LT~Gliederung 3"/>
    <w:basedOn w:val="LTGliederung28"/>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8">
    <w:name w:val="Пустой слайд~LT~Gliederung 4"/>
    <w:basedOn w:val="LTGliederung38"/>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8">
    <w:name w:val="Пустой слайд~LT~Gliederung 5"/>
    <w:basedOn w:val="LTGliederung4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8">
    <w:name w:val="Пустой слайд~LT~Gliederung 6"/>
    <w:basedOn w:val="LTGliederung5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8">
    <w:name w:val="Пустой слайд~LT~Gliederung 7"/>
    <w:basedOn w:val="LTGliederung6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8">
    <w:name w:val="Пустой слайд~LT~Gliederung 8"/>
    <w:basedOn w:val="LTGliederung7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8">
    <w:name w:val="Пустой слайд~LT~Gliederung 9"/>
    <w:basedOn w:val="LTGliederung8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8">
    <w:name w:val="Пустой слайд~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8">
    <w:name w:val="Пустой слайд~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8">
    <w:name w:val="Пустой слайд~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8">
    <w:name w:val="Пустой слайд~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8">
    <w:name w:val="Пустой слайд~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9">
    <w:name w:val="Объект с подписью~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9">
    <w:name w:val="Объект с подписью~LT~Gliederung 2"/>
    <w:basedOn w:val="LTGliederung19"/>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9">
    <w:name w:val="Объект с подписью~LT~Gliederung 3"/>
    <w:basedOn w:val="LTGliederung29"/>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9">
    <w:name w:val="Объект с подписью~LT~Gliederung 4"/>
    <w:basedOn w:val="LTGliederung39"/>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9">
    <w:name w:val="Объект с подписью~LT~Gliederung 5"/>
    <w:basedOn w:val="LTGliederung4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9">
    <w:name w:val="Объект с подписью~LT~Gliederung 6"/>
    <w:basedOn w:val="LTGliederung5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9">
    <w:name w:val="Объект с подписью~LT~Gliederung 7"/>
    <w:basedOn w:val="LTGliederung6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9">
    <w:name w:val="Объект с подписью~LT~Gliederung 8"/>
    <w:basedOn w:val="LTGliederung7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9">
    <w:name w:val="Объект с подписью~LT~Gliederung 9"/>
    <w:basedOn w:val="LTGliederung8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9">
    <w:name w:val="Объект с подписью~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9">
    <w:name w:val="Объект с подписью~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9">
    <w:name w:val="Объект с подписью~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9">
    <w:name w:val="Объект с подписью~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9">
    <w:name w:val="Объект с подписью~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10">
    <w:name w:val="Рисунок с подписью~LT~Gliederung 1"/>
    <w:qFormat/>
    <w:pPr>
      <w:widowControl w:val="false"/>
      <w:suppressAutoHyphens w:val="true"/>
      <w:overflowPunct w:val="fals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0">
    <w:name w:val="Рисунок с подписью~LT~Gliederung 2"/>
    <w:basedOn w:val="LTGliederung110"/>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0">
    <w:name w:val="Рисунок с подписью~LT~Gliederung 3"/>
    <w:basedOn w:val="LTGliederung210"/>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0">
    <w:name w:val="Рисунок с подписью~LT~Gliederung 4"/>
    <w:basedOn w:val="LTGliederung310"/>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0">
    <w:name w:val="Рисунок с подписью~LT~Gliederung 5"/>
    <w:basedOn w:val="LTGliederung4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0">
    <w:name w:val="Рисунок с подписью~LT~Gliederung 6"/>
    <w:basedOn w:val="LTGliederung5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0">
    <w:name w:val="Рисунок с подписью~LT~Gliederung 7"/>
    <w:basedOn w:val="LTGliederung6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0">
    <w:name w:val="Рисунок с подписью~LT~Gliederung 8"/>
    <w:basedOn w:val="LTGliederung7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0">
    <w:name w:val="Рисунок с подписью~LT~Gliederung 9"/>
    <w:basedOn w:val="LTGliederung8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0">
    <w:name w:val="Рисунок с подписью~LT~Titel"/>
    <w:qFormat/>
    <w:pPr>
      <w:widowControl w:val="false"/>
      <w:suppressAutoHyphens w:val="true"/>
      <w:overflowPunct w:val="fals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0">
    <w:name w:val="Рисунок с подписью~LT~Untertitel"/>
    <w:qFormat/>
    <w:pPr>
      <w:widowControl w:val="false"/>
      <w:suppressAutoHyphens w:val="true"/>
      <w:overflowPunct w:val="fals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0">
    <w:name w:val="Рисунок с подписью~LT~Notizen"/>
    <w:qFormat/>
    <w:pPr>
      <w:widowControl w:val="false"/>
      <w:suppressAutoHyphens w:val="true"/>
      <w:overflowPunct w:val="fals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0">
    <w:name w:val="Рисунок с подписью~LT~Hintergrundobjekte"/>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0">
    <w:name w:val="Рисунок с подписью~LT~Hintergrund"/>
    <w:qFormat/>
    <w:pPr>
      <w:widowControl w:val="false"/>
      <w:suppressAutoHyphens w:val="true"/>
      <w:overflowPunct w:val="false"/>
      <w:bidi w:val="0"/>
      <w:spacing w:before="0" w:after="0"/>
      <w:jc w:val="left"/>
    </w:pPr>
    <w:rPr>
      <w:rFonts w:ascii="Liberation Serif" w:hAnsi="Liberation Serif" w:eastAsia="Tahoma" w:cs="Calibri"/>
      <w:color w:val="auto"/>
      <w:kern w:val="2"/>
      <w:sz w:val="24"/>
      <w:szCs w:val="24"/>
      <w:lang w:val="ru-RU" w:eastAsia="en-US" w:bidi="ar-SA"/>
    </w:rPr>
  </w:style>
  <w:style w:type="numbering" w:styleId="Style44">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jpe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jpe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footer" Target="footer4.xml"/><Relationship Id="rId31" Type="http://schemas.openxmlformats.org/officeDocument/2006/relationships/footer" Target="footer5.xml"/><Relationship Id="rId32" Type="http://schemas.openxmlformats.org/officeDocument/2006/relationships/footer" Target="footer6.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658</TotalTime>
  <Application>LibreOffice/24.2.4.2$Windows_X86_64 LibreOffice_project/51a6219feb6075d9a4c46691dcfe0cd9c4fff3c2</Application>
  <AppVersion>15.0000</AppVersion>
  <Pages>33</Pages>
  <Words>9017</Words>
  <Characters>63937</Characters>
  <CharactersWithSpaces>72559</CharactersWithSpaces>
  <Paragraphs>670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2018-06-03T19:43:00Z</dcterms:created>
  <dc:creator>user</dc:creator>
  <dc:description/>
  <dc:language>ru-RU</dc:language>
  <cp:lastModifiedBy/>
  <cp:lastPrinted>2018-06-04T12:42:00Z</cp:lastPrinted>
  <dcterms:modified xsi:type="dcterms:W3CDTF">2026-05-25T20:27:37Z</dcterms:modified>
  <cp:revision>161</cp:revision>
  <dc:subject/>
  <dc:title/>
</cp:coreProperties>
</file>

<file path=docProps/custom.xml><?xml version="1.0" encoding="utf-8"?>
<Properties xmlns="http://schemas.openxmlformats.org/officeDocument/2006/custom-properties" xmlns:vt="http://schemas.openxmlformats.org/officeDocument/2006/docPropsVTypes"/>
</file>