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=МИНИСТЕРСТВО ЦИФРОВОГО РАЗВИТИЯ, СВЯЗИ И МАССОВЫХ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КОММУНИКАЦИЙ РОССИЙСКОЙ ФЕДЕРАЦИИ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Ордена Трудового Красного Знамени федеральное государственное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бюджетное учреждение высшего образования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 w:val="false"/>
          <w:bCs w:val="false"/>
          <w:sz w:val="28"/>
          <w:szCs w:val="28"/>
          <w:lang w:val="ru-RU"/>
        </w:rPr>
      </w:pPr>
      <w:r>
        <w:rPr>
          <w:rFonts w:eastAsia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Предмет:</w:t>
      </w:r>
    </w:p>
    <w:p>
      <w:pPr>
        <w:pStyle w:val="BodyText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Информационная безопасность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BodyText"/>
        <w:ind w:hanging="0" w:left="0" w:righ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по теме:</w:t>
      </w:r>
    </w:p>
    <w:p>
      <w:pPr>
        <w:pStyle w:val="BodyText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«ОРГАНИЗАЦИОННО-ПРАВОВОЕ ОБЕСПЕЧЕНИЕ ПРОГРАММНОГО ОБЕСПЕЧЕНИЯ 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Выполнил студент гр. БВТ220</w:t>
      </w:r>
      <w:r>
        <w:rPr>
          <w:rFonts w:eastAsia="Times New Roman"/>
          <w:sz w:val="28"/>
          <w:szCs w:val="28"/>
          <w:lang w:val="en-US"/>
        </w:rPr>
        <w:t>1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Альвицов Д.С.</w:t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 xml:space="preserve">Проверила: Магомедова Д.И.  </w:t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г. 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202</w:t>
      </w:r>
      <w:r>
        <w:rPr>
          <w:rFonts w:eastAsia="Times New Roman"/>
          <w:sz w:val="28"/>
          <w:szCs w:val="28"/>
          <w:lang w:val="en-US"/>
        </w:rPr>
        <w:t>3</w:t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161_1093169984">
            <w:r>
              <w:rPr>
                <w:rStyle w:val="Style13"/>
              </w:rPr>
              <w:t>Цель работы: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868_3790591116">
            <w:r>
              <w:rPr>
                <w:rStyle w:val="Style13"/>
              </w:rPr>
              <w:t>Ход работы:</w:t>
              <w:tab/>
              <w:t>3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6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Heading1"/>
        <w:spacing w:before="0" w:after="60"/>
        <w:rPr>
          <w:rFonts w:ascii="Times New Roman" w:hAnsi="Times New Roman"/>
        </w:rPr>
      </w:pPr>
      <w:bookmarkStart w:id="0" w:name="__RefHeading___Toc161_1093169984"/>
      <w:bookmarkEnd w:id="0"/>
      <w:r>
        <w:rPr>
          <w:rFonts w:ascii="Times New Roman" w:hAnsi="Times New Roman"/>
          <w:sz w:val="28"/>
          <w:szCs w:val="28"/>
        </w:rPr>
        <w:t>Цель работы</w:t>
      </w:r>
      <w:r>
        <w:rPr>
          <w:rFonts w:ascii="Times New Roman" w:hAnsi="Times New Roman"/>
        </w:rPr>
        <w:t>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закрепление теоретических знаний в области правового обеспечения информационной безопасности.</w:t>
      </w:r>
    </w:p>
    <w:p>
      <w:pPr>
        <w:pStyle w:val="Normal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rPr/>
      </w:pPr>
      <w:bookmarkStart w:id="1" w:name="__RefHeading___Toc868_3790591116"/>
      <w:bookmarkEnd w:id="1"/>
      <w:r>
        <w:rPr>
          <w:rFonts w:ascii="Times New Roman" w:hAnsi="Times New Roman"/>
          <w:sz w:val="28"/>
          <w:szCs w:val="28"/>
        </w:rPr>
        <w:t>Ход работы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4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Тема: Изучение положений о государственном лицензировании деятельности в области защиты информации. Контрольные вопросы 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1. Какие документы предоставляются для получения лицензии?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2. Каковы особенности лицензирования деятельности по выявлению электронных устройств, предназначенных для негласного получения информации, в помещениях и технических средствах?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3. Какие средства относятся к шифровальным?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4. Каковы особенности лицензирования видов деятельности, связанных с шифровальными (криптографическими) средствами?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5. Назовите лицензионные требования и условия при распространении шифровальных (криптографических) средств.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6. Назовите лицензионные требования и условия при осуществлении разработки, производства шифровальных (криптографических) средств, защищенных с использованием шифрованных (криптографических) средств информационных и телекоммуникационных систем.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7. Назовите лицензионные требования и условия при предоставлении услуг в области шифрования информации.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8. Назовите лицензионные требования и условия при осуществлении деятельности по техническому обслуживанию шифровальных (криптографических) средств </w:t>
      </w:r>
    </w:p>
    <w:p>
      <w:pPr>
        <w:pStyle w:val="Normal"/>
        <w:spacing w:before="0" w:after="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Normal"/>
        <w:spacing w:before="0" w:after="60"/>
        <w:jc w:val="center"/>
        <w:rPr/>
      </w:pPr>
      <w:r>
        <w:rPr>
          <w:sz w:val="28"/>
          <w:szCs w:val="28"/>
          <w:lang w:val="en-US"/>
        </w:rPr>
        <w:t>Ответы на контрольные вопросы</w:t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/>
      </w:r>
    </w:p>
    <w:p>
      <w:pPr>
        <w:pStyle w:val="Normal"/>
        <w:spacing w:before="0" w:after="60"/>
        <w:jc w:val="left"/>
        <w:rPr>
          <w:b/>
          <w:bCs/>
        </w:rPr>
      </w:pPr>
      <w:r>
        <w:rPr>
          <w:b/>
          <w:bCs/>
          <w:sz w:val="28"/>
          <w:szCs w:val="28"/>
          <w:lang w:val="ru-RU"/>
        </w:rPr>
        <w:t xml:space="preserve">1)  </w:t>
      </w:r>
      <w:r>
        <w:rPr>
          <w:b/>
          <w:bCs/>
          <w:sz w:val="28"/>
          <w:szCs w:val="28"/>
          <w:lang w:val="ru-RU"/>
        </w:rPr>
        <w:t>Какие документы предоставляются для получения лицензии?</w:t>
      </w:r>
    </w:p>
    <w:p>
      <w:pPr>
        <w:pStyle w:val="Normal"/>
        <w:spacing w:before="0" w:after="60"/>
        <w:jc w:val="left"/>
        <w:rPr/>
      </w:pPr>
      <w:r>
        <w:rPr>
          <w:sz w:val="28"/>
          <w:szCs w:val="28"/>
          <w:lang w:val="ru-RU"/>
        </w:rPr>
        <w:t>Согласно приказу Министерства Связи Российской Фклкрации от 23 августа 1994 года № 214 о государственном лицензировании деятельности в области защиты информации.</w:t>
        <w:br/>
        <w:t>п. 1.7 Д</w:t>
      </w:r>
      <w:r>
        <w:rPr>
          <w:sz w:val="28"/>
          <w:szCs w:val="28"/>
        </w:rPr>
        <w:t xml:space="preserve">ля </w:t>
      </w: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 xml:space="preserve">олучения </w:t>
      </w:r>
      <w:r>
        <w:rPr>
          <w:sz w:val="28"/>
          <w:szCs w:val="28"/>
          <w:lang w:val="ru-RU"/>
        </w:rPr>
        <w:t>л</w:t>
      </w:r>
      <w:r>
        <w:rPr>
          <w:sz w:val="28"/>
          <w:szCs w:val="28"/>
        </w:rPr>
        <w:t xml:space="preserve">ицензии </w:t>
      </w: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редставляются:</w:t>
      </w:r>
    </w:p>
    <w:p>
      <w:pPr>
        <w:pStyle w:val="Normal"/>
        <w:numPr>
          <w:ilvl w:val="0"/>
          <w:numId w:val="1"/>
        </w:numPr>
        <w:spacing w:before="0" w:after="60"/>
        <w:jc w:val="left"/>
        <w:rPr>
          <w:lang w:val="ru-RU"/>
        </w:rPr>
      </w:pPr>
      <w:r>
        <w:rPr>
          <w:sz w:val="28"/>
          <w:szCs w:val="28"/>
          <w:lang w:val="ru-RU"/>
        </w:rPr>
        <w:t>Заявление</w:t>
      </w:r>
    </w:p>
    <w:p>
      <w:pPr>
        <w:pStyle w:val="BodyText"/>
        <w:numPr>
          <w:ilvl w:val="0"/>
          <w:numId w:val="1"/>
        </w:numPr>
        <w:pBdr/>
        <w:jc w:val="both"/>
        <w:rPr/>
      </w:pP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редставление органа государственной власти Российской Федерации;</w:t>
      </w:r>
    </w:p>
    <w:p>
      <w:pPr>
        <w:pStyle w:val="BodyText"/>
        <w:numPr>
          <w:ilvl w:val="0"/>
          <w:numId w:val="1"/>
        </w:numPr>
        <w:pBdr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>атериалы экспертизы, подтверждающие наличие необходимых условий для проведения работ по заявленным видам деятельности, а также профессиональную пригодность руководителя предприятия-заявителя или лиц, уполномоченных им для руководства лицензируемой деятельностью;</w:t>
      </w:r>
    </w:p>
    <w:p>
      <w:pPr>
        <w:pStyle w:val="BodyText"/>
        <w:numPr>
          <w:ilvl w:val="0"/>
          <w:numId w:val="1"/>
        </w:numPr>
        <w:pBdr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</w:t>
      </w:r>
      <w:r>
        <w:rPr>
          <w:sz w:val="28"/>
          <w:szCs w:val="28"/>
        </w:rPr>
        <w:t>опии документов о государственной регистрации предпринимательской деятельности и устава предприятия.</w:t>
      </w:r>
    </w:p>
    <w:p>
      <w:pPr>
        <w:pStyle w:val="BodyText"/>
        <w:pBdr/>
        <w:jc w:val="both"/>
        <w:rPr>
          <w:b/>
          <w:bCs/>
        </w:rPr>
      </w:pPr>
      <w:r>
        <w:rPr>
          <w:b/>
          <w:bCs/>
          <w:sz w:val="28"/>
          <w:szCs w:val="28"/>
          <w:lang w:val="ru-RU"/>
        </w:rPr>
        <w:t>2) Каковы особенности лицензирования деятельности по выявлению электронных устройств, предназначенных для негласного получения информации, в помещениях и технических средствах?</w:t>
      </w:r>
    </w:p>
    <w:p>
      <w:pPr>
        <w:pStyle w:val="BodyText"/>
        <w:pBdr/>
        <w:jc w:val="both"/>
        <w:rPr/>
      </w:pPr>
      <w:r>
        <w:rPr>
          <w:sz w:val="28"/>
          <w:szCs w:val="28"/>
          <w:lang w:val="ru-RU"/>
        </w:rPr>
        <w:t xml:space="preserve">Согласно </w:t>
      </w:r>
      <w:r>
        <w:rPr>
          <w:sz w:val="28"/>
          <w:szCs w:val="28"/>
        </w:rPr>
        <w:t>Постановлени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</w:rPr>
        <w:t xml:space="preserve"> Правительства РФ от 16.04.2012 N 314 (ред. от 03.02.2023) "Об утверждении Положения о лицензировании деятельности по выявлению электронных устройств, предназначенных для негласного получения информации (за исключением случая, если указанная деятельность осуществляется для обеспечения собственных нужд юридического лица или индивидуального предпринимателя)"</w:t>
      </w:r>
    </w:p>
    <w:p>
      <w:pPr>
        <w:pStyle w:val="BodyText"/>
        <w:pBdr/>
        <w:jc w:val="left"/>
        <w:rPr/>
      </w:pPr>
      <w:r>
        <w:rPr>
          <w:sz w:val="28"/>
          <w:szCs w:val="28"/>
          <w:lang w:val="ru-RU"/>
        </w:rPr>
        <w:t xml:space="preserve">п. </w:t>
      </w:r>
      <w:r>
        <w:rPr>
          <w:sz w:val="28"/>
          <w:szCs w:val="28"/>
        </w:rPr>
        <w:t>3. Лицензируемая деятельность включает в себя:</w:t>
        <w:br/>
        <w:br/>
        <w:t>а) выполнение работ по выявлению электронных устройств, предназначенных для негласного получения информации, в помещениях;</w:t>
        <w:br/>
        <w:br/>
        <w:t>б) выполнение работ по выявлению электронных устройств, предназначенных для негласного получения информации, в технических средствах.</w:t>
        <w:br/>
        <w:br/>
      </w:r>
      <w:r>
        <w:rPr>
          <w:sz w:val="28"/>
          <w:szCs w:val="28"/>
          <w:lang w:val="ru-RU"/>
        </w:rPr>
        <w:t xml:space="preserve">п. </w:t>
      </w:r>
      <w:r>
        <w:rPr>
          <w:sz w:val="28"/>
          <w:szCs w:val="28"/>
        </w:rPr>
        <w:t>4. Лицензирование деятельности, определенной настоящим Положением, осуществляется Федеральной службой безопасности Российской Федерации (далее - лицензирующий орган).</w:t>
      </w:r>
    </w:p>
    <w:p>
      <w:pPr>
        <w:pStyle w:val="BodyText"/>
        <w:pBdr/>
        <w:jc w:val="left"/>
        <w:rPr>
          <w:sz w:val="28"/>
          <w:szCs w:val="28"/>
        </w:rPr>
      </w:pPr>
      <w:r>
        <w:rPr/>
      </w:r>
      <w:r>
        <w:br w:type="page"/>
      </w:r>
    </w:p>
    <w:p>
      <w:pPr>
        <w:pStyle w:val="BodyText"/>
        <w:pBdr/>
        <w:jc w:val="left"/>
        <w:rPr>
          <w:b/>
          <w:bCs/>
          <w:lang w:val="ru-RU"/>
        </w:rPr>
      </w:pPr>
      <w:r>
        <w:rPr>
          <w:b/>
          <w:bCs/>
          <w:sz w:val="28"/>
          <w:szCs w:val="28"/>
          <w:lang w:val="ru-RU"/>
        </w:rPr>
        <w:t>3) Какие средства относятся к шифровальным?</w:t>
      </w:r>
    </w:p>
    <w:p>
      <w:pPr>
        <w:pStyle w:val="BodyText"/>
        <w:pBdr/>
        <w:jc w:val="left"/>
        <w:rPr/>
      </w:pPr>
      <w:r>
        <w:rPr>
          <w:sz w:val="28"/>
          <w:szCs w:val="28"/>
          <w:lang w:val="ru-RU"/>
        </w:rPr>
        <w:t xml:space="preserve">согласно </w:t>
      </w:r>
      <w:r>
        <w:rPr>
          <w:sz w:val="28"/>
          <w:szCs w:val="28"/>
        </w:rPr>
        <w:t>Решени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</w:rPr>
        <w:t xml:space="preserve"> Коллегии Евразийской экономической комиссии от 21.04.2015 N 30 (ред. от 05.09.2023) "О мерах нетарифного регулирования"</w:t>
      </w:r>
    </w:p>
    <w:p>
      <w:pPr>
        <w:pStyle w:val="BodyText"/>
        <w:pBdr/>
        <w:jc w:val="left"/>
        <w:rPr/>
      </w:pPr>
      <w:r>
        <w:rPr>
          <w:sz w:val="28"/>
          <w:szCs w:val="28"/>
        </w:rPr>
        <w:t>1. Товары, содержащие в своем составе шифровальные (криптографические) средства, имеющие любую из следующих составляющих:</w:t>
      </w:r>
    </w:p>
    <w:p>
      <w:pPr>
        <w:pStyle w:val="BodyText"/>
        <w:pBdr/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) симметричный криптографический алгоритм, использующий криптографический ключ длиной, не превышающей 56 бит;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) асимметричный криптографический алгоритм, основанный на любом из следующих методов:</w:t>
      </w:r>
    </w:p>
    <w:p>
      <w:pPr>
        <w:pStyle w:val="BodyText"/>
        <w:pBdr/>
        <w:ind w:hanging="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азложение на множители целых чисел, размер которых не превышает 512 бит;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ычисление дискретных логарифмов в мультипликативной группе конечного поля, размер которого не превышает 512 бит;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д</w:t>
      </w:r>
      <w:r>
        <w:rPr>
          <w:sz w:val="28"/>
          <w:szCs w:val="28"/>
        </w:rPr>
        <w:t>искретный логарифм в группе конечного поля, отличного от поля, указанного в абзаце третьем настоящего подпункта, размер которого не превышает 112 бит.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римечания: 1. Биты четности не включаются в длину ключа.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. Термин "криптография" не относится к фиксированным методам сжатия или кодирования данных.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. Товары, содержащие шифровальные (криптографические) средства, обладающие следующими ограниченными функциями: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) аутентификация, включающая в себя все аспекты контроля доступа, где нет шифрования файлов или текстов, за исключением шифрования, которое непосредственно связано с защитой паролей, персональных идентификационных номеров или подобных данных для защиты от несанкционированного доступа;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) электронная цифровая подпись (электронная подпись).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bookmarkStart w:id="2" w:name="dst116443"/>
      <w:bookmarkEnd w:id="2"/>
      <w:r>
        <w:rPr>
          <w:sz w:val="28"/>
          <w:szCs w:val="28"/>
        </w:rPr>
        <w:t>Примечание. Функции аутентификации и электронной цифровой подписи (электронной подписи) включают в себя связанную с ними функцию распределения ключей.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. Шифровальные (криптографические) средства, являющиеся компонентами программных операционных систем, криптографические возможности которых не могут быть изменены пользователями, которые разработаны для установки пользователем самостоятельно без дальнейшей существенной поддержки поставщиком и техническая документация (описание алгоритмов криптографических преобразований, протоколы взаимодействия, описание интерфейсов и т.д.) на которые является доступной пользователю.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. Персональные смарт-карты (интеллектуальные карты):</w:t>
      </w:r>
    </w:p>
    <w:p>
      <w:pPr>
        <w:pStyle w:val="BodyText"/>
        <w:pBdr/>
        <w:ind w:firstLine="540" w:left="0" w:right="0"/>
        <w:rPr/>
      </w:pP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) криптографические возможности которых ограничены их использованием в категориях товаров (продукции), указанных в </w:t>
      </w:r>
      <w:r>
        <w:fldChar w:fldCharType="begin"/>
      </w:r>
      <w:r>
        <w:rPr>
          <w:rStyle w:val="Hyperlink"/>
          <w:sz w:val="28"/>
          <w:shd w:fill="auto" w:val="clear"/>
          <w:szCs w:val="28"/>
        </w:rPr>
        <w:instrText xml:space="preserve"> HYPERLINK "https://www.consultant.ru/document/cons_doc_LAW_456578/958f8d40005fdd7ad5d4ee7624015522c29b2e69/" \l "dst116449"</w:instrText>
      </w:r>
      <w:r>
        <w:rPr>
          <w:rStyle w:val="Hyperlink"/>
          <w:sz w:val="28"/>
          <w:shd w:fill="auto" w:val="clear"/>
          <w:szCs w:val="28"/>
        </w:rPr>
        <w:fldChar w:fldCharType="separate"/>
      </w:r>
      <w:r>
        <w:rPr>
          <w:rStyle w:val="Hyperlink"/>
          <w:sz w:val="28"/>
          <w:szCs w:val="28"/>
          <w:shd w:fill="auto" w:val="clear"/>
        </w:rPr>
        <w:t>пунктах 5</w:t>
      </w:r>
      <w:r>
        <w:rPr>
          <w:rStyle w:val="Hyperlink"/>
          <w:sz w:val="28"/>
          <w:shd w:fill="auto" w:val="clear"/>
          <w:szCs w:val="28"/>
        </w:rPr>
        <w:fldChar w:fldCharType="end"/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</w:rPr>
        <w:t xml:space="preserve">- </w:t>
      </w:r>
      <w:r>
        <w:fldChar w:fldCharType="begin"/>
      </w:r>
      <w:r>
        <w:rPr>
          <w:rStyle w:val="Hyperlink"/>
          <w:sz w:val="28"/>
          <w:shd w:fill="auto" w:val="clear"/>
          <w:szCs w:val="28"/>
        </w:rPr>
        <w:instrText xml:space="preserve"> HYPERLINK "https://www.consultant.ru/document/cons_doc_LAW_456578/958f8d40005fdd7ad5d4ee7624015522c29b2e69/" \l "dst116458"</w:instrText>
      </w:r>
      <w:r>
        <w:rPr>
          <w:rStyle w:val="Hyperlink"/>
          <w:sz w:val="28"/>
          <w:shd w:fill="auto" w:val="clear"/>
          <w:szCs w:val="28"/>
        </w:rPr>
        <w:fldChar w:fldCharType="separate"/>
      </w:r>
      <w:r>
        <w:rPr>
          <w:rStyle w:val="Hyperlink"/>
          <w:sz w:val="28"/>
          <w:szCs w:val="28"/>
          <w:shd w:fill="auto" w:val="clear"/>
        </w:rPr>
        <w:t>8</w:t>
      </w:r>
      <w:r>
        <w:rPr>
          <w:rStyle w:val="Hyperlink"/>
          <w:sz w:val="28"/>
          <w:shd w:fill="auto" w:val="clear"/>
          <w:szCs w:val="28"/>
        </w:rPr>
        <w:fldChar w:fldCharType="end"/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</w:rPr>
        <w:t>настоящего перечня;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) для широкого общедоступного применения, криптографические возможности которых недоступны пользователю и которые в результате специальной разработки имеют ограниченные возможности защиты хранящейся на них персональной информации.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bookmarkStart w:id="3" w:name="dst116448"/>
      <w:bookmarkEnd w:id="3"/>
      <w:r>
        <w:rPr>
          <w:sz w:val="28"/>
          <w:szCs w:val="28"/>
        </w:rPr>
        <w:t>Примечание. Если персональная смарт-карта (интеллектуальная карта) может осуществлять несколько функций, контрольный статус каждой из функций определяется отдельно.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. Приемная аппаратура для радиовещания, коммерческого телевидения или аналогичная коммерческая аппаратура для вещания на ограниченную аудиторию без шифрования цифрового сигнала, кроме случаев использования шифрования исключительно для управления видео- или аудиоканалами, отправки счетов или возврата связанной с программой информации провайдерам вещания.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>. Оборудование, криптографические возможности которого недоступны пользователю, специально разработанное и ограниченное для применения любым из следующих способов: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) программное обеспечение исполнено в защищенном от копирования виде;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) доступом к любому из следующего: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з</w:t>
      </w:r>
      <w:r>
        <w:rPr>
          <w:sz w:val="28"/>
          <w:szCs w:val="28"/>
        </w:rPr>
        <w:t>ащищенному от копирования содержимому, хранящемуся только на доступном для чтения электронном носителе информации;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нформации, хранящейся в зашифрованной форме на электронных носителях информации, которые предлагаются на продажу населению в идентичных наборах;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) контроль копирования аудио- и видеоинформации, защищенной авторскими правами.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7</w:t>
      </w:r>
      <w:r>
        <w:rPr>
          <w:sz w:val="28"/>
          <w:szCs w:val="28"/>
        </w:rPr>
        <w:t>. Шифровальное (криптографическое) оборудование, специально разработанное и ограниченное применением для банковских или финансовых операций.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римечание. Финансовые операции включают в себя в том числе сборы и оплату за транспортные услуги и кредитование.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>. Портативные или мобильные радиоэлектронные средства гражданского назначения (например, для использования в коммерческих гражданских системах сотовой радиосвязи), которые не способны к сквозному шифрованию (от абонента до абонента).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 Беспроводное радиоэлектронное оборудование, осуществляющее шифрование информации только в радиоканале с максимальной дальностью беспроводного действия без усиления и ретрансляции менее 400 м в соответствии с техническими условиями производителя.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0. Шифровальные (криптографические) средства, используемые для защиты технологических каналов информационно-телекоммуникационных систем и сетей связи.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1. Товары, криптографическая функция которых заблокирована производителем.</w:t>
      </w:r>
    </w:p>
    <w:p>
      <w:pPr>
        <w:pStyle w:val="BodyText"/>
        <w:ind w:hanging="0" w:left="0" w:right="0"/>
        <w:rPr/>
      </w:pPr>
      <w:r>
        <w:rPr>
          <w:sz w:val="28"/>
          <w:szCs w:val="28"/>
          <w:lang w:val="ru-RU"/>
        </w:rPr>
        <w:tab/>
        <w:t>1</w:t>
      </w:r>
      <w:r>
        <w:rPr>
          <w:sz w:val="28"/>
          <w:szCs w:val="28"/>
        </w:rPr>
        <w:t xml:space="preserve">2. Иные товары, которые содержат шифровальные (криптографические) средства, отличные от указанных в </w:t>
      </w:r>
      <w:r>
        <w:fldChar w:fldCharType="begin"/>
      </w:r>
      <w:r>
        <w:rPr>
          <w:rStyle w:val="Hyperlink"/>
          <w:sz w:val="28"/>
          <w:shd w:fill="auto" w:val="clear"/>
          <w:szCs w:val="28"/>
        </w:rPr>
        <w:instrText xml:space="preserve"> HYPERLINK "https://www.consultant.ru/document/cons_doc_LAW_456578/958f8d40005fdd7ad5d4ee7624015522c29b2e69/" \l "dst116432"</w:instrText>
      </w:r>
      <w:r>
        <w:rPr>
          <w:rStyle w:val="Hyperlink"/>
          <w:sz w:val="28"/>
          <w:shd w:fill="auto" w:val="clear"/>
          <w:szCs w:val="28"/>
        </w:rPr>
        <w:fldChar w:fldCharType="separate"/>
      </w:r>
      <w:r>
        <w:rPr>
          <w:rStyle w:val="Hyperlink"/>
          <w:sz w:val="28"/>
          <w:szCs w:val="28"/>
          <w:shd w:fill="auto" w:val="clear"/>
        </w:rPr>
        <w:t>пунктах 1</w:t>
      </w:r>
      <w:r>
        <w:rPr>
          <w:rStyle w:val="Hyperlink"/>
          <w:sz w:val="28"/>
          <w:shd w:fill="auto" w:val="clear"/>
          <w:szCs w:val="28"/>
        </w:rPr>
        <w:fldChar w:fldCharType="end"/>
      </w:r>
      <w:r>
        <w:rPr>
          <w:sz w:val="28"/>
          <w:szCs w:val="28"/>
          <w:shd w:fill="auto" w:val="clear"/>
        </w:rPr>
        <w:t xml:space="preserve"> –</w:t>
      </w:r>
      <w:r>
        <w:rPr>
          <w:sz w:val="28"/>
          <w:szCs w:val="28"/>
        </w:rPr>
        <w:t xml:space="preserve"> </w:t>
      </w:r>
      <w:r>
        <w:fldChar w:fldCharType="begin"/>
      </w:r>
      <w:r>
        <w:rPr>
          <w:rStyle w:val="Hyperlink"/>
          <w:sz w:val="28"/>
          <w:shd w:fill="auto" w:val="clear"/>
          <w:szCs w:val="28"/>
        </w:rPr>
        <w:instrText xml:space="preserve"> HYPERLINK "https://www.consultant.ru/document/cons_doc_LAW_456578/958f8d40005fdd7ad5d4ee7624015522c29b2e69/" \l "dst116461"</w:instrText>
      </w:r>
      <w:r>
        <w:rPr>
          <w:rStyle w:val="Hyperlink"/>
          <w:sz w:val="28"/>
          <w:shd w:fill="auto" w:val="clear"/>
          <w:szCs w:val="28"/>
        </w:rPr>
        <w:fldChar w:fldCharType="separate"/>
      </w:r>
      <w:r>
        <w:rPr>
          <w:rStyle w:val="Hyperlink"/>
          <w:sz w:val="28"/>
          <w:szCs w:val="28"/>
          <w:shd w:fill="auto" w:val="clear"/>
        </w:rPr>
        <w:t>11</w:t>
      </w:r>
      <w:r>
        <w:rPr>
          <w:rStyle w:val="Hyperlink"/>
          <w:sz w:val="28"/>
          <w:shd w:fill="auto" w:val="clear"/>
          <w:szCs w:val="28"/>
        </w:rPr>
        <w:fldChar w:fldCharType="end"/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</w:rPr>
        <w:t>настоящего перечня, и соответствуют следующим критериям: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138430" cy="146685"/>
                <wp:effectExtent l="0" t="0" r="0" b="0"/>
                <wp:wrapNone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" cy="1466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0.9pt;height:11.55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) общедоступны для продажи населению в соответствии с законодательством государства - члена Евразийского экономического союза без ограничений из имеющегося в наличии ассортимента в местах розничной продажи посредством любого из следующего: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родажи за наличные;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родажи путем заказа товаров по почте;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э</w:t>
      </w:r>
      <w:r>
        <w:rPr>
          <w:sz w:val="28"/>
          <w:szCs w:val="28"/>
        </w:rPr>
        <w:t>лектронных сделок;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родажи по телефонным заказам;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) шифровальные (криптографические) функциональные возможности которых не могут быть изменены пользователем простым способом;</w:t>
      </w:r>
    </w:p>
    <w:p>
      <w:pPr>
        <w:pStyle w:val="BodyText"/>
        <w:pBdr/>
        <w:ind w:firstLine="540" w:left="0" w:right="0"/>
        <w:rPr/>
      </w:pP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) разработаны для установки пользователем без дальнейшей существенной поддержки поставщиком;</w:t>
      </w:r>
    </w:p>
    <w:p>
      <w:pPr>
        <w:pStyle w:val="BodyText"/>
        <w:pBdr/>
        <w:ind w:hanging="0" w:left="0" w:right="0"/>
        <w:rPr>
          <w:sz w:val="28"/>
          <w:szCs w:val="28"/>
        </w:rPr>
      </w:pPr>
      <w:r>
        <w:rPr/>
      </w:r>
      <w:r>
        <w:br w:type="page"/>
      </w:r>
    </w:p>
    <w:p>
      <w:pPr>
        <w:pStyle w:val="BodyText"/>
        <w:pBdr/>
        <w:ind w:hanging="0" w:left="0" w:right="0"/>
        <w:rPr>
          <w:b/>
          <w:bCs/>
          <w:lang w:val="ru-RU"/>
        </w:rPr>
      </w:pPr>
      <w:r>
        <w:rPr>
          <w:b/>
          <w:bCs/>
          <w:sz w:val="28"/>
          <w:szCs w:val="28"/>
          <w:lang w:val="ru-RU"/>
        </w:rPr>
        <w:t>4) Каковы особенности лицензирования видов деятельности, связанных с шифровальными (криптографическими) средствами?</w:t>
      </w:r>
    </w:p>
    <w:p>
      <w:pPr>
        <w:pStyle w:val="BodyText"/>
        <w:pBdr/>
        <w:ind w:hanging="0" w:left="0" w:right="0"/>
        <w:rPr/>
      </w:pPr>
      <w:r>
        <w:rPr>
          <w:sz w:val="28"/>
          <w:szCs w:val="28"/>
          <w:lang w:val="ru-RU"/>
        </w:rPr>
        <w:t xml:space="preserve">согласно </w:t>
      </w:r>
      <w:r>
        <w:rPr>
          <w:sz w:val="28"/>
          <w:szCs w:val="28"/>
        </w:rPr>
        <w:t>Постановлени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</w:rPr>
        <w:t xml:space="preserve"> Правительства РФ от 23.09.2002 N 691 "Об утверждении Положений о лицензировании отдельных видов деятельности, связанных с шифровальными (криптографическими) средствами"</w:t>
      </w:r>
    </w:p>
    <w:p>
      <w:pPr>
        <w:pStyle w:val="BodyText"/>
        <w:pBdr/>
        <w:ind w:hanging="0" w:left="0" w:right="0"/>
        <w:rPr/>
      </w:pPr>
      <w:r>
        <w:rPr>
          <w:sz w:val="28"/>
          <w:szCs w:val="28"/>
          <w:lang w:val="ru-RU"/>
        </w:rPr>
        <w:tab/>
        <w:t>п. 5. Лицензирование деятельности по техническому обслуживанию шифровальных (криптографических) средств осуществляется Федеральным агентством правительственной связи и информации при Президенте Российской Федерации (далее именуется - лицензирующий орган).</w:t>
      </w:r>
    </w:p>
    <w:p>
      <w:pPr>
        <w:pStyle w:val="BodyText"/>
        <w:pBdr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5) Назовите лицензионные требования и условия при распространении шифровальных (криптографических) средств.</w:t>
      </w:r>
    </w:p>
    <w:p>
      <w:pPr>
        <w:pStyle w:val="BodyText"/>
        <w:pBdr/>
        <w:ind w:hanging="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согласно </w:t>
      </w:r>
      <w:r>
        <w:rPr>
          <w:sz w:val="28"/>
          <w:szCs w:val="28"/>
          <w:lang w:val="ru-RU"/>
        </w:rPr>
        <w:t>Постановлени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 xml:space="preserve"> Правительства РФ от 29.12.2007 N 957 (ред. от 24.09.2010) "Об утверждении Положений о лицензировании отдельных видов деятельности, связанных с шифровальными (криптографическими) средствами"</w:t>
      </w:r>
    </w:p>
    <w:p>
      <w:pPr>
        <w:pStyle w:val="BodyText"/>
        <w:pBdr/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ab/>
        <w:t>4. Лицензионными требованиями и условиями при распространении шифровальных (криптографических) средств являются: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>) наличие у соискателя лицензии (лицензиата) на праве собственности или на ином законном основании помещений, технологического, испытательного, контрольно-измерительного оборудования, иных объектов и сооружений, необходимых для осуществления лицензируемой деятельности;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б</w:t>
      </w:r>
      <w:r>
        <w:rPr>
          <w:sz w:val="28"/>
          <w:szCs w:val="28"/>
        </w:rPr>
        <w:t>) наличие в штате у соискателя лицензии (лицензиата) следующего квалифицированного персонала: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уководитель и (или) лицо, уполномоченное руководить работами по лицензируемой деятельности, имеющие высшее профессиональное образование и (или) профессиональную подготовку в области информационной безопасности, а также стаж работы в этой области не менее 5 лет;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нженерно-технические работники, имеющие высшее профессиональное образование или прошедшие переподготовку (повышение квалификации) в области информационной безопасности с получением специализации, необходимой для работы с шифровальными (криптографическими) средствами;</w:t>
      </w:r>
    </w:p>
    <w:p>
      <w:pPr>
        <w:pStyle w:val="BodyText"/>
        <w:pBdr/>
        <w:ind w:firstLine="540" w:left="0" w:right="0"/>
        <w:rPr/>
      </w:pP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 xml:space="preserve">) выполнение соискателем лицензии (лицензиатом) при осуществлении лицензируемой деятельности требований, устанавливаемых в соответствии со </w:t>
      </w:r>
      <w:hyperlink r:id="rId2">
        <w:r>
          <w:rPr>
            <w:rStyle w:val="Hyperlink"/>
            <w:sz w:val="28"/>
            <w:szCs w:val="28"/>
            <w:shd w:fill="auto" w:val="clear"/>
          </w:rPr>
          <w:t>статьями 11.2</w:t>
        </w:r>
      </w:hyperlink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</w:rPr>
        <w:t xml:space="preserve">и </w:t>
      </w:r>
      <w:hyperlink r:id="rId3">
        <w:r>
          <w:rPr>
            <w:rStyle w:val="Hyperlink"/>
            <w:sz w:val="28"/>
            <w:szCs w:val="28"/>
            <w:shd w:fill="auto" w:val="clear"/>
          </w:rPr>
          <w:t>13</w:t>
        </w:r>
      </w:hyperlink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</w:rPr>
        <w:t>Федерального закона "О федеральной службе безопасности";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г</w:t>
      </w:r>
      <w:r>
        <w:rPr>
          <w:sz w:val="28"/>
          <w:szCs w:val="28"/>
        </w:rPr>
        <w:t>) представление соискателем лицензии (лицензиатом) в лицензирующий орган перечня шифровальных (криптографических) средств, в том числе иностранного производства, не имеющих сертификата Федеральной службы безопасности Российской Федерации или Федерального агентства правительственной связи и информации при Президенте Российской Федерации, технической документации, определяющей состав, характеристики и условия эксплуатации этих средств, и (или) образцов шифровальных (криптографических) средств;</w:t>
      </w:r>
    </w:p>
    <w:p>
      <w:pPr>
        <w:pStyle w:val="BodyText"/>
        <w:pBdr/>
        <w:ind w:hanging="0" w:left="0" w:right="0"/>
        <w:rPr/>
      </w:pPr>
      <w:r>
        <w:rPr>
          <w:sz w:val="28"/>
          <w:szCs w:val="28"/>
        </w:rPr>
        <w:t xml:space="preserve">д) использование соискателем лицензии (лицензиатом) программ для электронно-вычислительных машин и баз данных на основании договора, заключенного с правообладателем, в соответствии со </w:t>
      </w:r>
      <w:r>
        <w:fldChar w:fldCharType="begin"/>
      </w:r>
      <w:r>
        <w:rPr>
          <w:rStyle w:val="Hyperlink"/>
          <w:sz w:val="28"/>
          <w:shd w:fill="FFFFFF" w:val="clear"/>
          <w:szCs w:val="28"/>
        </w:rPr>
        <w:instrText xml:space="preserve"> HYPERLINK "https://www.consultant.ru/document/cons_doc_LAW_58240/18e070c8f85e51f9132a868415c9fe574c639709/" \l "dst100091"</w:instrText>
      </w:r>
      <w:r>
        <w:rPr>
          <w:rStyle w:val="Hyperlink"/>
          <w:sz w:val="28"/>
          <w:shd w:fill="FFFFFF" w:val="clear"/>
          <w:szCs w:val="28"/>
        </w:rPr>
        <w:fldChar w:fldCharType="separate"/>
      </w:r>
      <w:r>
        <w:rPr>
          <w:rStyle w:val="Hyperlink"/>
          <w:sz w:val="28"/>
          <w:szCs w:val="28"/>
          <w:shd w:fill="FFFFFF" w:val="clear"/>
        </w:rPr>
        <w:t>статьей 14</w:t>
      </w:r>
      <w:r>
        <w:rPr>
          <w:rStyle w:val="Hyperlink"/>
          <w:sz w:val="28"/>
          <w:shd w:fill="FFFFFF" w:val="clear"/>
          <w:szCs w:val="28"/>
        </w:rPr>
        <w:fldChar w:fldCharType="end"/>
      </w:r>
      <w:r>
        <w:rPr>
          <w:sz w:val="28"/>
          <w:szCs w:val="28"/>
          <w:shd w:fill="FFFFFF" w:val="clear"/>
        </w:rPr>
        <w:t xml:space="preserve"> </w:t>
      </w:r>
      <w:r>
        <w:rPr>
          <w:sz w:val="28"/>
          <w:szCs w:val="28"/>
        </w:rPr>
        <w:t xml:space="preserve">Закона Российской Федерации "О правовой охране программ для электронных вычислительных машин и баз данных". </w:t>
      </w:r>
    </w:p>
    <w:p>
      <w:pPr>
        <w:pStyle w:val="BodyText"/>
        <w:pBdr/>
        <w:ind w:hanging="0" w:left="0" w:right="0"/>
        <w:rPr>
          <w:b/>
          <w:bCs/>
          <w:lang w:val="ru-RU"/>
        </w:rPr>
      </w:pPr>
      <w:r>
        <w:rPr>
          <w:b/>
          <w:bCs/>
          <w:sz w:val="28"/>
          <w:szCs w:val="28"/>
          <w:lang w:val="ru-RU"/>
        </w:rPr>
        <w:t>6) Назовите лицензионные требования и условия при осуществлении разработки, производства шифровальных (криптографических) средств, защищенных с использованием шифрованных (криптографических) средств информационных и телекоммуникационных систем.</w:t>
      </w:r>
    </w:p>
    <w:p>
      <w:pPr>
        <w:pStyle w:val="BodyText"/>
        <w:pBdr/>
        <w:ind w:hanging="0" w:left="0" w:right="0"/>
        <w:rPr/>
      </w:pPr>
      <w:r>
        <w:rPr>
          <w:sz w:val="28"/>
          <w:szCs w:val="28"/>
          <w:lang w:val="ru-RU"/>
        </w:rPr>
        <w:t xml:space="preserve">согласно </w:t>
      </w:r>
      <w:r>
        <w:rPr>
          <w:sz w:val="28"/>
          <w:szCs w:val="28"/>
        </w:rPr>
        <w:t>Постановлени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</w:rPr>
        <w:t xml:space="preserve"> Правительства РФ от 29.12.2007 N 957 (ред. от 24.09.2010) "Об утверждении Положений о лицензировании отдельных видов деятельности, связанных с шифровальными (криптографическими) средствами"</w:t>
      </w:r>
    </w:p>
    <w:p>
      <w:pPr>
        <w:pStyle w:val="BodyText"/>
        <w:pBdr/>
        <w:ind w:hanging="0" w:left="0" w:right="0"/>
        <w:rPr/>
      </w:pPr>
      <w:r>
        <w:rPr>
          <w:sz w:val="28"/>
          <w:szCs w:val="28"/>
        </w:rPr>
        <w:t>4. Лицензионными требованиями и условиями при осуществлении разработки, производства шифровальных (криптографических) средств, защищенных с использованием шифровальных (криптографических) средств информационных и телекоммуникационных систем, являются: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>) наличие у соискателя лицензии (лицензиата) на правах собственности или на ином законном основании помещений, технологического, испытательного, контрольно-измерительного оборудования, иных объектов и сооружений, необходимых для осуществления лицензируемой деятельности;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б</w:t>
      </w:r>
      <w:r>
        <w:rPr>
          <w:sz w:val="28"/>
          <w:szCs w:val="28"/>
        </w:rPr>
        <w:t>) наличие в штате у соискателя лицензии (лицензиата) следующего квалифицированного персонала: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уководитель и (или) лицо, уполномоченное руководить работами по лицензируемой деятельности, имеющие высшее профессиональное образование и (или) профессиональную подготовку в области информационной безопасности, а также стаж работы в этой области не менее 5 лет;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нженерно-технические работники, имеющие высшее профессиональное образование или прошедшие переподготовку (повышение квалификации) в области информационной безопасности с получением специализации, необходимой для работы с шифровальными (криптографическими) средствами, а также стаж работы в этой области не менее 2 лет;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) наличие у соискателя лицензии (лицензиата) допуска к проведению работ, связанных с использованием сведений, составляющих государственную тайну (только при разработке шифровальных (криптографических) средств);</w:t>
      </w:r>
    </w:p>
    <w:p>
      <w:pPr>
        <w:pStyle w:val="BodyText"/>
        <w:pBdr/>
        <w:ind w:firstLine="540" w:left="0" w:right="0"/>
        <w:rPr/>
      </w:pPr>
      <w:r>
        <w:rPr>
          <w:sz w:val="28"/>
          <w:szCs w:val="28"/>
          <w:lang w:val="ru-RU"/>
        </w:rPr>
        <w:t>г</w:t>
      </w:r>
      <w:r>
        <w:rPr>
          <w:sz w:val="28"/>
          <w:szCs w:val="28"/>
        </w:rPr>
        <w:t xml:space="preserve">) выполнение соискателем лицензии (лицензиатом) при осуществлении лицензируемой деятельности требований и условий, устанавливаемых в соответствии со </w:t>
      </w:r>
      <w:hyperlink r:id="rId4">
        <w:r>
          <w:rPr>
            <w:rStyle w:val="Hyperlink"/>
            <w:sz w:val="28"/>
            <w:szCs w:val="28"/>
            <w:shd w:fill="auto" w:val="clear"/>
          </w:rPr>
          <w:t>статьями 11.2</w:t>
        </w:r>
      </w:hyperlink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</w:rPr>
        <w:t xml:space="preserve">и </w:t>
      </w:r>
      <w:hyperlink r:id="rId5">
        <w:r>
          <w:rPr>
            <w:rStyle w:val="Hyperlink"/>
            <w:sz w:val="28"/>
            <w:szCs w:val="28"/>
            <w:shd w:fill="auto" w:val="clear"/>
          </w:rPr>
          <w:t>13</w:t>
        </w:r>
      </w:hyperlink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</w:rPr>
        <w:t>Федерального закона "О федеральной службе безопасности";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д</w:t>
      </w:r>
      <w:r>
        <w:rPr>
          <w:sz w:val="28"/>
          <w:szCs w:val="28"/>
        </w:rPr>
        <w:t>) реализация криптографических алгоритмов, рекомендованных лицензирующим органом, в разрабатываемых шифровальных (криптографических) средствах, применяемых в информационно-телекоммуникационных системах и сетях критически важных объектов, федеральных органов исполнительной власти, органов исполнительной власти субъектов Российской Федерации, органов местного самоуправления и организаций, осуществляющих выполнение работ или оказание услуг с использованием шифровальных (криптографических) средств для государственных и муниципальных нужд;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>) обеспечение соискателем лицензии (лицензиатом) контролируемого доступа персонала к конфиденциальной информации и (или) работам с шифровальными (криптографическими) средствами, а также сохранности конфиденциальной информации и шифровальных (криптографических) средств, используемых при осуществлении лицензируемой деятельности;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ж</w:t>
      </w:r>
      <w:r>
        <w:rPr>
          <w:sz w:val="28"/>
          <w:szCs w:val="28"/>
        </w:rPr>
        <w:t>) применение лицензиатом средств обработки информации, аттестованных в соответствии с требованиями по защите информации;</w:t>
      </w:r>
    </w:p>
    <w:p>
      <w:pPr>
        <w:pStyle w:val="BodyText"/>
        <w:pBdr/>
        <w:ind w:firstLine="540" w:left="0" w:right="0"/>
        <w:rPr/>
      </w:pPr>
      <w:r>
        <w:rPr>
          <w:sz w:val="28"/>
          <w:szCs w:val="28"/>
        </w:rPr>
        <w:t xml:space="preserve">з) использование соискателем лицензии (лицензиатом) программ для электронно-вычислительных машин и баз данных на основании договора, заключенного с правообладателем в соответствии со </w:t>
      </w:r>
      <w:r>
        <w:fldChar w:fldCharType="begin"/>
      </w:r>
      <w:r>
        <w:rPr>
          <w:rStyle w:val="Hyperlink"/>
          <w:sz w:val="28"/>
          <w:shd w:fill="FFFFFF" w:val="clear"/>
          <w:szCs w:val="28"/>
        </w:rPr>
        <w:instrText xml:space="preserve"> HYPERLINK "https://www.consultant.ru/document/cons_doc_LAW_58240/18e070c8f85e51f9132a868415c9fe574c639709/" \l "dst100091"</w:instrText>
      </w:r>
      <w:r>
        <w:rPr>
          <w:rStyle w:val="Hyperlink"/>
          <w:sz w:val="28"/>
          <w:shd w:fill="FFFFFF" w:val="clear"/>
          <w:szCs w:val="28"/>
        </w:rPr>
        <w:fldChar w:fldCharType="separate"/>
      </w:r>
      <w:r>
        <w:rPr>
          <w:rStyle w:val="Hyperlink"/>
          <w:sz w:val="28"/>
          <w:szCs w:val="28"/>
          <w:shd w:fill="FFFFFF" w:val="clear"/>
        </w:rPr>
        <w:t>статьей 14</w:t>
      </w:r>
      <w:r>
        <w:rPr>
          <w:rStyle w:val="Hyperlink"/>
          <w:sz w:val="28"/>
          <w:shd w:fill="FFFFFF" w:val="clear"/>
          <w:szCs w:val="28"/>
        </w:rPr>
        <w:fldChar w:fldCharType="end"/>
      </w:r>
      <w:r>
        <w:rPr>
          <w:sz w:val="28"/>
          <w:szCs w:val="28"/>
          <w:shd w:fill="FFFFFF" w:val="clear"/>
        </w:rPr>
        <w:t xml:space="preserve"> </w:t>
      </w:r>
      <w:r>
        <w:rPr>
          <w:sz w:val="28"/>
          <w:szCs w:val="28"/>
        </w:rPr>
        <w:t>Закона Российской Федерации "О правовой охране программ для электронных вычислительных машин и баз данных".</w:t>
      </w:r>
      <w:r>
        <w:rPr/>
        <w:t xml:space="preserve"> </w:t>
      </w:r>
    </w:p>
    <w:p>
      <w:pPr>
        <w:pStyle w:val="BodyText"/>
        <w:pBdr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7) Назовите лицензионные требования и условия при предоставлении услуг в области шифрования информации.</w:t>
      </w:r>
    </w:p>
    <w:p>
      <w:pPr>
        <w:pStyle w:val="BodyText"/>
        <w:pBdr/>
        <w:ind w:hanging="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согласно </w:t>
      </w:r>
      <w:r>
        <w:rPr>
          <w:sz w:val="28"/>
          <w:szCs w:val="28"/>
        </w:rPr>
        <w:t>Постановлени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</w:rPr>
        <w:t xml:space="preserve"> Правительства РФ от 29.12.2007 N 957 (ред. от 24.09.2010) "Об утверждении Положений о лицензировании отдельных видов деятельности, связанных с шифровальными (криптографическими) средствами"</w:t>
      </w:r>
    </w:p>
    <w:p>
      <w:pPr>
        <w:pStyle w:val="BodyText"/>
        <w:pBdr/>
        <w:ind w:hanging="0" w:left="0" w:right="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BodyText"/>
        <w:pBdr/>
        <w:ind w:hanging="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п. </w:t>
      </w:r>
      <w:r>
        <w:rPr>
          <w:sz w:val="28"/>
          <w:szCs w:val="28"/>
        </w:rPr>
        <w:t>4. Лицензионными требованиями и условиями при предоставлении услуг в области шифрования информации являются: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>) наличие у соискателя лицензии (лицензиата) на правах собственности или на ином законном основании помещений, технологического, испытательного, контрольно-измерительного оборудования, иных объектов и сооружений, необходимых для осуществления лицензируемой деятельности;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б</w:t>
      </w:r>
      <w:r>
        <w:rPr>
          <w:sz w:val="28"/>
          <w:szCs w:val="28"/>
        </w:rPr>
        <w:t>) наличие в штате у соискателя лицензии (лицензиата) следующего квалифицированного персонала: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уководитель и (или) лицо, уполномоченное руководить работами по лицензируемой деятельности, имеющие высшее профессиональное образование и (или) профессиональную подготовку в области информационной безопасности, а также стаж работы в этой области не менее 5 лет;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нженерно-технические работники, имеющие высшее профессиональное образование или прошедшие переподготовку (повышение квалификации) в области информационной безопасности с получением специализации, необходимой для работы с шифровальными (криптографическими) средствами;</w:t>
      </w:r>
    </w:p>
    <w:p>
      <w:pPr>
        <w:pStyle w:val="BodyText"/>
        <w:pBdr/>
        <w:ind w:firstLine="540" w:left="0" w:right="0"/>
        <w:rPr/>
      </w:pP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 xml:space="preserve">) выполнение соискателем лицензии (лицензиатом) при осуществлении лицензируемой деятельности требований, устанавливаемых в соответствии со </w:t>
      </w:r>
      <w:hyperlink r:id="rId6">
        <w:r>
          <w:rPr>
            <w:rStyle w:val="Hyperlink"/>
            <w:sz w:val="28"/>
            <w:szCs w:val="28"/>
            <w:shd w:fill="auto" w:val="clear"/>
          </w:rPr>
          <w:t>статьями 11.2</w:t>
        </w:r>
      </w:hyperlink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</w:rPr>
        <w:t xml:space="preserve">и </w:t>
      </w:r>
      <w:hyperlink r:id="rId7">
        <w:r>
          <w:rPr>
            <w:rStyle w:val="Hyperlink"/>
            <w:sz w:val="28"/>
            <w:szCs w:val="28"/>
            <w:shd w:fill="auto" w:val="clear"/>
          </w:rPr>
          <w:t>13</w:t>
        </w:r>
      </w:hyperlink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</w:rPr>
        <w:t>Федерального закона "О федеральной службе безопасности";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г</w:t>
      </w:r>
      <w:r>
        <w:rPr>
          <w:sz w:val="28"/>
          <w:szCs w:val="28"/>
        </w:rPr>
        <w:t>) реализация криптографических алгоритмов, рекомендованных лицензирующим органом, в разрабатываемых шифровальных (криптографических) средствах, применяемых в информационно-телекоммуникационных системах и сетях критически важных объектов, федеральных органов исполнительной власти, органов исполнительной власти субъектов Российской Федерации, органов местного самоуправления и организаций, осуществляющих выполнение работ или оказание услуг с использованием шифровальных (криптографических) средств для государственных и муниципальных нужд;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д</w:t>
      </w:r>
      <w:r>
        <w:rPr>
          <w:sz w:val="28"/>
          <w:szCs w:val="28"/>
        </w:rPr>
        <w:t>) применение лицензиатом средств обработки информации, аттестованных в соответствии с требованиями по защите информации;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>) ведение лицензиатом учета изготовления, выдачи, возврата и уничтожения ключевых документов;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ж</w:t>
      </w:r>
      <w:r>
        <w:rPr>
          <w:sz w:val="28"/>
          <w:szCs w:val="28"/>
        </w:rPr>
        <w:t>) обеспечение лицензиатом уничтожения исходной ключевой информации путем физического уничтожения носителя, на котором она расположена, или путем стирания (разрушения) исходной ключевой информации без повреждения носителя (для обеспечения возможности его многократного использования) в соответствии с эксплуатационной и технической документацией к соответствующим шифровальным (криптографическим) средствам, а также с указаниями организации, производившей запись исходной ключевой информации;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з</w:t>
      </w:r>
      <w:r>
        <w:rPr>
          <w:sz w:val="28"/>
          <w:szCs w:val="28"/>
        </w:rPr>
        <w:t>) представление лицензиатом в лицензирующий орган перечня шифровальных (криптографических) средств, в том числе иностранного производства, не имеющих сертификата Федеральной службы безопасности Российской Федерации или Федерального агентства правительственной связи и информации при Президенте Российской Федерации, технической документации, определяющей состав, характеристики и условия эксплуатации этих средств, и (или) образцов шифровальных (криптографических) средств;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) использование лицензиатом шифровальных (криптографических) средств иностранного производства при условии, что эти средства были ввезены на территорию Российской Федерации и распространялись в порядке, установленном нормативными правовыми актами Российской Федерации;</w:t>
      </w:r>
    </w:p>
    <w:p>
      <w:pPr>
        <w:pStyle w:val="BodyText"/>
        <w:pBdr/>
        <w:ind w:firstLine="540" w:left="0" w:right="0"/>
        <w:rPr/>
      </w:pPr>
      <w:r>
        <w:rPr>
          <w:sz w:val="28"/>
          <w:szCs w:val="28"/>
          <w:lang w:val="ru-RU"/>
        </w:rPr>
        <w:t xml:space="preserve">к) использование соискателем лицензии (лицензиатом) программ для электронно-вычислительных машин и баз данных на основании договора, заключенного с правообладателем в соответствии со </w:t>
      </w:r>
      <w:r>
        <w:fldChar w:fldCharType="begin"/>
      </w:r>
      <w:r>
        <w:rPr>
          <w:rStyle w:val="Hyperlink"/>
          <w:sz w:val="28"/>
          <w:shd w:fill="FFFFFF" w:val="clear"/>
          <w:szCs w:val="28"/>
          <w:lang w:val="ru-RU"/>
        </w:rPr>
        <w:instrText xml:space="preserve"> HYPERLINK "https://www.consultant.ru/document/cons_doc_LAW_58240/18e070c8f85e51f9132a868415c9fe574c639709/" \l "dst100091"</w:instrText>
      </w:r>
      <w:r>
        <w:rPr>
          <w:rStyle w:val="Hyperlink"/>
          <w:sz w:val="28"/>
          <w:shd w:fill="FFFFFF" w:val="clear"/>
          <w:szCs w:val="28"/>
          <w:lang w:val="ru-RU"/>
        </w:rPr>
        <w:fldChar w:fldCharType="separate"/>
      </w:r>
      <w:r>
        <w:rPr>
          <w:rStyle w:val="Hyperlink"/>
          <w:sz w:val="28"/>
          <w:szCs w:val="28"/>
          <w:shd w:fill="FFFFFF" w:val="clear"/>
          <w:lang w:val="ru-RU"/>
        </w:rPr>
        <w:t>статьей 14</w:t>
      </w:r>
      <w:r>
        <w:rPr>
          <w:rStyle w:val="Hyperlink"/>
          <w:sz w:val="28"/>
          <w:shd w:fill="FFFFFF" w:val="clear"/>
          <w:szCs w:val="28"/>
          <w:lang w:val="ru-RU"/>
        </w:rPr>
        <w:fldChar w:fldCharType="end"/>
      </w:r>
      <w:r>
        <w:rPr>
          <w:sz w:val="28"/>
          <w:szCs w:val="28"/>
          <w:shd w:fill="FFFFFF" w:val="clear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Закона Российской Федерации "О правовой охране программ для электронных вычислительных машин и баз данных". </w:t>
      </w:r>
    </w:p>
    <w:p>
      <w:pPr>
        <w:pStyle w:val="Normal"/>
        <w:spacing w:before="0" w:after="60"/>
        <w:jc w:val="left"/>
        <w:rPr/>
      </w:pPr>
      <w:r>
        <w:rPr>
          <w:b/>
          <w:bCs/>
          <w:sz w:val="28"/>
          <w:szCs w:val="28"/>
          <w:lang w:val="ru-RU"/>
        </w:rPr>
        <w:t>8) Назовите лицензионные требования и условия при осуществлении деятельности по техническому обслуживанию шифровальных (криптографических) средств.</w:t>
      </w:r>
    </w:p>
    <w:p>
      <w:pPr>
        <w:pStyle w:val="BodyText"/>
        <w:pBdr/>
        <w:jc w:val="left"/>
        <w:rPr/>
      </w:pPr>
      <w:r>
        <w:rPr>
          <w:sz w:val="28"/>
          <w:szCs w:val="28"/>
          <w:lang w:val="ru-RU"/>
        </w:rPr>
        <w:t xml:space="preserve">согласно </w:t>
      </w:r>
      <w:r>
        <w:rPr>
          <w:sz w:val="28"/>
          <w:szCs w:val="28"/>
          <w:lang w:val="ru-RU"/>
        </w:rPr>
        <w:t>Постановление Правительства РФ от 23.09.2002 N 691 "Об утверждении Положений о лицензировании отдельных видов деятельности, связанных с шифровальными (криптографическими) средствами"</w:t>
      </w:r>
    </w:p>
    <w:p>
      <w:pPr>
        <w:pStyle w:val="BodyText"/>
        <w:pBdr/>
        <w:jc w:val="left"/>
        <w:rPr/>
      </w:pPr>
      <w:r>
        <w:rPr>
          <w:sz w:val="28"/>
          <w:szCs w:val="28"/>
          <w:lang w:val="ru-RU"/>
        </w:rPr>
        <w:t>п. 6. Лицензионными требованиями и условиями при осуществлении деятельности по техническому обслуживанию шифровальных (криптографических) средств являются: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>) выполнение нормативных правовых актов Российской Федерации и соблюдение государственных стандартов, относящихся к лицензируемой деятельности;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б</w:t>
      </w:r>
      <w:r>
        <w:rPr>
          <w:sz w:val="28"/>
          <w:szCs w:val="28"/>
        </w:rPr>
        <w:t>) выполнение нормативных документов лицензирующего органа, регламентирующих осуществление лицензируемой деятельности, зарегистрированных в установленном порядке Министерством юстиции Российской Федерации, и методических документов, касающихся лицензируемой деятельности, издаваемых лицензирующим органом в пределах своей компетенции;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) представление в лицензирующий орган перечня шифровальных (криптографических) средств, используемых при осуществлении лицензируемой деятельности (с предоставлением по запросу технической документации и (или) образцов шифровальных (криптографических) средств, которые не имеют сертификата Федерального агентства правительственной связи и информации при Президенте Российской Федерации);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г</w:t>
      </w:r>
      <w:r>
        <w:rPr>
          <w:sz w:val="28"/>
          <w:szCs w:val="28"/>
        </w:rPr>
        <w:t>) использование шифровальных (криптографических) средств иностранного производства при условии, что эти средства были ввезены на территорию Российской Федерации и распространялись в порядке, установленном нормативными правовыми актами Российской Федерации;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д</w:t>
      </w:r>
      <w:r>
        <w:rPr>
          <w:sz w:val="28"/>
          <w:szCs w:val="28"/>
        </w:rPr>
        <w:t>) наличие принадлежащих лицензиату на праве собственности или на ином законном основании сооружений, помещений, технологического, испытательного, контрольно - измерительного оборудования и иных объектов, необходимых для осуществления лицензируемой деятельности в соответствии с установленными технологическими требованиями;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>) соответствие указанных помещений требованиям, предъявляемым к такого рода помещениям технической документацией на находящееся в них оборудование;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ж</w:t>
      </w:r>
      <w:r>
        <w:rPr>
          <w:sz w:val="28"/>
          <w:szCs w:val="28"/>
        </w:rPr>
        <w:t>) обслуживание указанного оборудования в соответствии с регламентом, предусмотренным эксплуатационной документацией;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з</w:t>
      </w:r>
      <w:r>
        <w:rPr>
          <w:sz w:val="28"/>
          <w:szCs w:val="28"/>
        </w:rPr>
        <w:t>) проведение своевременной поверки технологического, испытательного и контрольно - измерительного оборудования, используемого при осуществлении лицензируемой деятельности;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) использование программ для электронно - вычислительных машин и баз данных третьими лицами (пользователями) на основании договора с правообладателем;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к</w:t>
      </w:r>
      <w:r>
        <w:rPr>
          <w:sz w:val="28"/>
          <w:szCs w:val="28"/>
        </w:rPr>
        <w:t>) наличие системы поэкземплярного учета шифровальных (криптографических) средств и документации к ним;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л</w:t>
      </w:r>
      <w:r>
        <w:rPr>
          <w:sz w:val="28"/>
          <w:szCs w:val="28"/>
        </w:rPr>
        <w:t>) установление порядка доступа лиц к конфиденциальной информации, связанной с осуществлением лицензируемой деятельности, и обеспечение контролируемого допуска персонала лицензиата к работам, связанным с этой информацией;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>) обеспечение безопасности хранения, обработки и передачи по каналам связи конфиденциальной информации, связанной с осуществлением лицензируемой деятельности;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н</w:t>
      </w:r>
      <w:r>
        <w:rPr>
          <w:sz w:val="28"/>
          <w:szCs w:val="28"/>
        </w:rPr>
        <w:t>) применение средств обработки информации, аттестованных в соответствии с требованиями по защите информации;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) наличие охраны и (или) специального оборудования, а также распорядка работ, исключающих неконтролируемый доступ к шифровальным (криптографическим) средствам;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) хранение шифровальных (криптографических) средств, их отдельных узлов и блоков, дистрибутивов программных и программно - аппаратных шифровальных (криптографических) средств, инсталляционных дискет, нормативной, эксплуатационной и ключевой документации к ним в хранилищах (металлических шкафах, сейфах), оборудованных внутренними замками;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) наличие следующего квалифицированного персонала: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</w:rPr>
        <w:t>уководитель и (или) лицо, уполномоченное им руководить работами по осуществлению лицензируемой деятельности, имеющие высшее профессиональное образование и (или) профессиональную подготовку в области информационной безопасности, а также стаж работы в этой области не менее 5 лет;</w:t>
      </w:r>
    </w:p>
    <w:p>
      <w:pPr>
        <w:pStyle w:val="BodyText"/>
        <w:pBdr/>
        <w:ind w:firstLine="540" w:left="0" w:right="0"/>
        <w:rPr>
          <w:sz w:val="28"/>
          <w:szCs w:val="28"/>
        </w:rPr>
      </w:pP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нженерно - технический персонал, имеющий высшее профессиональное образование или прошедший переподготовку (повышение квалификации) в области информационной безопасности с получением специализации, соответствующей виду шифровальных (криптографических) средств.</w:t>
      </w:r>
    </w:p>
    <w:p>
      <w:pPr>
        <w:pStyle w:val="BodyText"/>
        <w:pBdr/>
        <w:jc w:val="left"/>
        <w:rPr>
          <w:lang w:val="ru-RU"/>
        </w:rPr>
      </w:pPr>
      <w:r>
        <w:rPr>
          <w:sz w:val="28"/>
          <w:szCs w:val="28"/>
        </w:rPr>
      </w:r>
    </w:p>
    <w:p>
      <w:pPr>
        <w:pStyle w:val="BodyText"/>
        <w:pBdr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60"/>
        <w:jc w:val="left"/>
        <w:rPr>
          <w:sz w:val="28"/>
        </w:rPr>
      </w:pPr>
      <w:r>
        <w:rPr>
          <w:sz w:val="28"/>
          <w:szCs w:val="28"/>
          <w:lang w:val="ru-RU"/>
        </w:rPr>
      </w:r>
    </w:p>
    <w:sectPr>
      <w:footerReference w:type="default" r:id="rId8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231068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0ea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rsid w:val="00e50044"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rsid w:val="00e50044"/>
    <w:pPr>
      <w:outlineLvl w:val="1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50044"/>
    <w:rPr>
      <w:rFonts w:ascii="Arial" w:hAnsi="Arial" w:eastAsia="SimSun" w:cs="Arial"/>
      <w:b/>
      <w:bCs/>
      <w:kern w:val="2"/>
      <w:sz w:val="36"/>
      <w:szCs w:val="36"/>
      <w:lang w:val="en-US" w:eastAsia="zh-CN"/>
    </w:rPr>
  </w:style>
  <w:style w:type="character" w:styleId="2" w:customStyle="1">
    <w:name w:val="Заголовок 2 Знак"/>
    <w:basedOn w:val="DefaultParagraphFont"/>
    <w:qFormat/>
    <w:rsid w:val="00e50044"/>
    <w:rPr>
      <w:rFonts w:ascii="Arial" w:hAnsi="Arial" w:eastAsia="SimSun" w:cs="Arial"/>
      <w:b/>
      <w:bCs/>
      <w:kern w:val="2"/>
      <w:sz w:val="32"/>
      <w:szCs w:val="32"/>
      <w:lang w:val="en-US" w:eastAsia="zh-CN"/>
    </w:rPr>
  </w:style>
  <w:style w:type="character" w:styleId="Hyperlink">
    <w:name w:val="Hyperlink"/>
    <w:uiPriority w:val="99"/>
    <w:rsid w:val="00e50044"/>
    <w:rPr>
      <w:color w:val="0000FF"/>
      <w:u w:val="single"/>
    </w:rPr>
  </w:style>
  <w:style w:type="character" w:styleId="Style12" w:customStyle="1">
    <w:name w:val="Нижний колонтитул Знак"/>
    <w:basedOn w:val="DefaultParagraphFont"/>
    <w:uiPriority w:val="99"/>
    <w:qFormat/>
    <w:rsid w:val="00e50044"/>
    <w:rPr>
      <w:rFonts w:ascii="Times New Roman" w:hAnsi="Times New Roman" w:eastAsia="SimSun" w:cs="Times New Roman"/>
      <w:kern w:val="2"/>
      <w:sz w:val="20"/>
      <w:szCs w:val="20"/>
      <w:lang w:val="en-US" w:eastAsia="zh-CN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0044"/>
    <w:pPr>
      <w:spacing w:before="0" w:after="0"/>
      <w:ind w:hanging="0" w:left="720"/>
      <w:contextualSpacing/>
    </w:pPr>
    <w:rPr/>
  </w:style>
  <w:style w:type="paragraph" w:styleId="Style17">
    <w:name w:val="Колонтитул"/>
    <w:basedOn w:val="Normal"/>
    <w:qFormat/>
    <w:pPr/>
    <w:rPr/>
  </w:style>
  <w:style w:type="paragraph" w:styleId="Footer">
    <w:name w:val="Footer"/>
    <w:basedOn w:val="Normal"/>
    <w:uiPriority w:val="99"/>
    <w:rsid w:val="00e5004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Style15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0044"/>
    <w:pPr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kern w:val="0"/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e50044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rsid w:val="00e50044"/>
    <w:pPr>
      <w:spacing w:before="0" w:after="100"/>
      <w:ind w:hanging="0" w:left="200"/>
    </w:pPr>
    <w:rPr/>
  </w:style>
  <w:style w:type="paragraph" w:styleId="TOAHeading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nsultant.ru/document/cons_doc_LAW_74104/b5e85264acb238face02146b2981659102ab5597/" TargetMode="External"/><Relationship Id="rId3" Type="http://schemas.openxmlformats.org/officeDocument/2006/relationships/hyperlink" Target="https://www.consultant.ru/document/cons_doc_LAW_74104/b5e85264acb238face02146b2981659102ab5597/" TargetMode="External"/><Relationship Id="rId4" Type="http://schemas.openxmlformats.org/officeDocument/2006/relationships/hyperlink" Target="https://www.consultant.ru/document/cons_doc_LAW_74104/90bd1a0c1022beea73de6f041de410cd0e105d72/" TargetMode="External"/><Relationship Id="rId5" Type="http://schemas.openxmlformats.org/officeDocument/2006/relationships/hyperlink" Target="https://www.consultant.ru/document/cons_doc_LAW_74104/90bd1a0c1022beea73de6f041de410cd0e105d72/" TargetMode="External"/><Relationship Id="rId6" Type="http://schemas.openxmlformats.org/officeDocument/2006/relationships/hyperlink" Target="https://www.consultant.ru/document/cons_doc_LAW_74104/014ca06793ec7ceb8bcc7e55e8a5c2b591c96765/" TargetMode="External"/><Relationship Id="rId7" Type="http://schemas.openxmlformats.org/officeDocument/2006/relationships/hyperlink" Target="https://www.consultant.ru/document/cons_doc_LAW_74104/014ca06793ec7ceb8bcc7e55e8a5c2b591c96765/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E264-E88E-400B-983C-555A825D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Application>LibreOffice/7.6.0.3$Windows_X86_64 LibreOffice_project/69edd8b8ebc41d00b4de3915dc82f8f0fc3b6265</Application>
  <AppVersion>15.0000</AppVersion>
  <Pages>14</Pages>
  <Words>2552</Words>
  <Characters>20762</Characters>
  <CharactersWithSpaces>23181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2023-01-27T11:12:00Z</dcterms:created>
  <dc:creator>aloneinmycastle</dc:creator>
  <dc:description/>
  <dc:language>en-US</dc:language>
  <cp:lastModifiedBy/>
  <dcterms:modified xsi:type="dcterms:W3CDTF">2023-11-18T15:36:26Z</dcterms:modified>
  <cp:revision>184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