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F33" w:rsidRPr="005B491B" w:rsidRDefault="00C41F33" w:rsidP="00C41F33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401A4C" w:rsidRDefault="00794405" w:rsidP="00AD3762">
            <w:pPr>
              <w:widowControl/>
              <w:rPr>
                <w:rFonts w:ascii="楷体" w:eastAsia="楷体" w:hAnsi="楷体"/>
                <w:sz w:val="24"/>
              </w:rPr>
            </w:pPr>
            <w:r w:rsidRPr="00794405">
              <w:rPr>
                <w:rFonts w:ascii="楷体" w:eastAsia="楷体" w:hAnsi="楷体" w:hint="eastAsia"/>
                <w:sz w:val="24"/>
              </w:rPr>
              <w:t>烟台银行股份有限公司理财风险管控系统采购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401A4C" w:rsidRDefault="00794405" w:rsidP="00AD376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平台切换后无法刷取磁条卡且登陆理财系统无法读取身份证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401A4C" w:rsidRDefault="000719C5" w:rsidP="00AD3762">
            <w:pPr>
              <w:widowControl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马科学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401A4C" w:rsidRDefault="000719C5" w:rsidP="00AD3762">
            <w:pPr>
              <w:widowControl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2016/09/01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401A4C" w:rsidRDefault="00F32EF2" w:rsidP="00187C6A">
      <w:pPr>
        <w:ind w:left="360"/>
        <w:rPr>
          <w:rFonts w:ascii="楷体" w:eastAsia="楷体" w:hAnsi="楷体"/>
          <w:sz w:val="22"/>
        </w:rPr>
      </w:pPr>
      <w:r w:rsidRPr="00F32EF2">
        <w:rPr>
          <w:rFonts w:ascii="楷体" w:eastAsia="楷体" w:hAnsi="楷体" w:hint="eastAsia"/>
          <w:sz w:val="22"/>
        </w:rPr>
        <w:t>IPM20160421216_烟台银行股份有限公司理财风险管控系统采购</w:t>
      </w:r>
      <w:bookmarkStart w:id="0" w:name="_GoBack"/>
      <w:bookmarkEnd w:id="0"/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401A4C" w:rsidRDefault="00255DE7" w:rsidP="00401A4C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/>
          <w:sz w:val="22"/>
        </w:rPr>
        <w:t xml:space="preserve">V 2.0 build </w:t>
      </w:r>
      <w:r w:rsidR="009F6EEA">
        <w:rPr>
          <w:rFonts w:ascii="楷体" w:eastAsia="楷体" w:hAnsi="楷体" w:hint="eastAsia"/>
          <w:sz w:val="22"/>
        </w:rPr>
        <w:t>16</w:t>
      </w:r>
      <w:r w:rsidRPr="00401A4C">
        <w:rPr>
          <w:rFonts w:ascii="楷体" w:eastAsia="楷体" w:hAnsi="楷体" w:hint="eastAsia"/>
          <w:sz w:val="22"/>
        </w:rPr>
        <w:t>0</w:t>
      </w:r>
      <w:r w:rsidR="009F6EEA">
        <w:rPr>
          <w:rFonts w:ascii="楷体" w:eastAsia="楷体" w:hAnsi="楷体" w:hint="eastAsia"/>
          <w:sz w:val="22"/>
        </w:rPr>
        <w:t>831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401A4C" w:rsidRDefault="00D017D4" w:rsidP="00401A4C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 w:hint="eastAsia"/>
          <w:sz w:val="22"/>
        </w:rPr>
        <w:t>是-</w:t>
      </w:r>
      <w:r w:rsidR="009F6EEA" w:rsidRPr="009F6EEA">
        <w:rPr>
          <w:rFonts w:ascii="楷体" w:eastAsia="楷体" w:hAnsi="楷体"/>
          <w:sz w:val="22"/>
        </w:rPr>
        <w:t>KF20160801_011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Pr="00401A4C" w:rsidRDefault="00D017D4" w:rsidP="00401A4C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 w:hint="eastAsia"/>
          <w:sz w:val="22"/>
        </w:rPr>
        <w:t>代码目录：</w:t>
      </w:r>
    </w:p>
    <w:p w:rsidR="00BB60C6" w:rsidRPr="00401A4C" w:rsidRDefault="003C0203" w:rsidP="00401A4C">
      <w:pPr>
        <w:ind w:left="360"/>
        <w:rPr>
          <w:rFonts w:ascii="楷体" w:eastAsia="楷体" w:hAnsi="楷体"/>
          <w:sz w:val="22"/>
        </w:rPr>
      </w:pPr>
      <w:r w:rsidRPr="003C0203">
        <w:rPr>
          <w:rFonts w:ascii="楷体" w:eastAsia="楷体" w:hAnsi="楷体" w:hint="eastAsia"/>
          <w:sz w:val="22"/>
        </w:rPr>
        <w:t>https://192.0.0.241/APP-Financial/branches/CustomPrj/青岛分公司/IPM20160421216_烟台银行股份有限公司理财风险管控系统采购</w:t>
      </w:r>
      <w:r w:rsidR="00C238B0" w:rsidRPr="00401A4C">
        <w:rPr>
          <w:rFonts w:ascii="楷体" w:eastAsia="楷体" w:hAnsi="楷体" w:hint="eastAsia"/>
          <w:sz w:val="22"/>
        </w:rPr>
        <w:t xml:space="preserve">    </w:t>
      </w:r>
      <w:r>
        <w:rPr>
          <w:rFonts w:ascii="楷体" w:eastAsia="楷体" w:hAnsi="楷体" w:hint="eastAsia"/>
          <w:sz w:val="22"/>
        </w:rPr>
        <w:t>95068</w:t>
      </w:r>
    </w:p>
    <w:p w:rsidR="00261BB8" w:rsidRPr="00401A4C" w:rsidRDefault="00D017D4" w:rsidP="00401A4C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 w:hint="eastAsia"/>
          <w:sz w:val="22"/>
        </w:rPr>
        <w:t>成果物目录：</w:t>
      </w:r>
    </w:p>
    <w:p w:rsidR="00D017D4" w:rsidRPr="00401A4C" w:rsidRDefault="003C0203" w:rsidP="00401A4C">
      <w:pPr>
        <w:ind w:left="360"/>
        <w:rPr>
          <w:rFonts w:ascii="楷体" w:eastAsia="楷体" w:hAnsi="楷体"/>
          <w:sz w:val="22"/>
        </w:rPr>
      </w:pPr>
      <w:r w:rsidRPr="003C0203">
        <w:rPr>
          <w:rFonts w:ascii="楷体" w:eastAsia="楷体" w:hAnsi="楷体" w:hint="eastAsia"/>
          <w:sz w:val="22"/>
        </w:rPr>
        <w:t>https://192.0.0.241/Financial-CustomPrj/系统集成项目/青岛分公司/烟台银行股份有限公司理财风险管控系统采购(IPM20160421216)/成果物</w:t>
      </w:r>
      <w:r w:rsidR="00C238B0" w:rsidRPr="00401A4C">
        <w:rPr>
          <w:rFonts w:ascii="楷体" w:eastAsia="楷体" w:hAnsi="楷体" w:hint="eastAsia"/>
          <w:sz w:val="22"/>
        </w:rPr>
        <w:tab/>
      </w:r>
      <w:r w:rsidR="00C238B0" w:rsidRPr="00401A4C">
        <w:rPr>
          <w:rFonts w:ascii="楷体" w:eastAsia="楷体" w:hAnsi="楷体" w:hint="eastAsia"/>
          <w:sz w:val="22"/>
        </w:rPr>
        <w:tab/>
      </w:r>
      <w:r>
        <w:rPr>
          <w:rFonts w:ascii="楷体" w:eastAsia="楷体" w:hAnsi="楷体" w:hint="eastAsia"/>
          <w:sz w:val="22"/>
        </w:rPr>
        <w:t>67194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B45F99" w:rsidRPr="00B45F99" w:rsidRDefault="00B45F99" w:rsidP="00B45F99">
      <w:pPr>
        <w:pStyle w:val="a9"/>
        <w:numPr>
          <w:ilvl w:val="0"/>
          <w:numId w:val="6"/>
        </w:numPr>
        <w:ind w:firstLineChars="0"/>
        <w:rPr>
          <w:rFonts w:ascii="楷体" w:eastAsia="楷体" w:hAnsi="楷体"/>
          <w:sz w:val="24"/>
        </w:rPr>
      </w:pPr>
      <w:r w:rsidRPr="00B45F99">
        <w:rPr>
          <w:rFonts w:ascii="楷体" w:eastAsia="楷体" w:hAnsi="楷体" w:hint="eastAsia"/>
          <w:sz w:val="22"/>
        </w:rPr>
        <w:t>从</w:t>
      </w:r>
      <w:r w:rsidR="009525EF" w:rsidRPr="00B45F99">
        <w:rPr>
          <w:rFonts w:ascii="楷体" w:eastAsia="楷体" w:hAnsi="楷体" w:hint="eastAsia"/>
          <w:sz w:val="22"/>
        </w:rPr>
        <w:t>理财</w:t>
      </w:r>
      <w:r w:rsidRPr="00B45F99">
        <w:rPr>
          <w:rFonts w:ascii="楷体" w:eastAsia="楷体" w:hAnsi="楷体" w:hint="eastAsia"/>
          <w:sz w:val="24"/>
        </w:rPr>
        <w:t>平台切换到</w:t>
      </w:r>
      <w:r w:rsidR="009525EF" w:rsidRPr="00B45F99">
        <w:rPr>
          <w:rFonts w:ascii="楷体" w:eastAsia="楷体" w:hAnsi="楷体" w:hint="eastAsia"/>
          <w:sz w:val="24"/>
        </w:rPr>
        <w:t>银行系统平台后无法刷取磁条卡</w:t>
      </w:r>
      <w:r w:rsidRPr="00B45F99">
        <w:rPr>
          <w:rFonts w:ascii="楷体" w:eastAsia="楷体" w:hAnsi="楷体" w:hint="eastAsia"/>
          <w:sz w:val="24"/>
        </w:rPr>
        <w:t>，但先刷过IC卡，便可以刷磁条卡；</w:t>
      </w:r>
    </w:p>
    <w:p w:rsidR="00D017D4" w:rsidRPr="00401A4C" w:rsidRDefault="00B45F99" w:rsidP="00B45F99">
      <w:pPr>
        <w:pStyle w:val="a9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 w:rsidRPr="00B45F99">
        <w:rPr>
          <w:rFonts w:ascii="楷体" w:eastAsia="楷体" w:hAnsi="楷体" w:hint="eastAsia"/>
          <w:sz w:val="22"/>
        </w:rPr>
        <w:t>首先</w:t>
      </w:r>
      <w:r>
        <w:rPr>
          <w:rFonts w:ascii="楷体" w:eastAsia="楷体" w:hAnsi="楷体" w:hint="eastAsia"/>
          <w:sz w:val="22"/>
        </w:rPr>
        <w:t>登录银行系统客户端后再</w:t>
      </w:r>
      <w:r w:rsidR="009525EF" w:rsidRPr="00B45F99">
        <w:rPr>
          <w:rFonts w:ascii="楷体" w:eastAsia="楷体" w:hAnsi="楷体" w:hint="eastAsia"/>
          <w:sz w:val="22"/>
        </w:rPr>
        <w:t>登陆理财系统</w:t>
      </w:r>
      <w:r>
        <w:rPr>
          <w:rFonts w:ascii="楷体" w:eastAsia="楷体" w:hAnsi="楷体" w:hint="eastAsia"/>
          <w:sz w:val="22"/>
        </w:rPr>
        <w:t>可以</w:t>
      </w:r>
      <w:r w:rsidR="009525EF" w:rsidRPr="00B45F99">
        <w:rPr>
          <w:rFonts w:ascii="楷体" w:eastAsia="楷体" w:hAnsi="楷体" w:hint="eastAsia"/>
          <w:sz w:val="22"/>
        </w:rPr>
        <w:t>读取身份证</w:t>
      </w:r>
      <w:r>
        <w:rPr>
          <w:rFonts w:ascii="楷体" w:eastAsia="楷体" w:hAnsi="楷体" w:hint="eastAsia"/>
          <w:sz w:val="22"/>
        </w:rPr>
        <w:t>，但如果不先登录银行系统客户端，首先登录理财平台无法刷取身份证；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BF4546" w:rsidRDefault="00A55CC6" w:rsidP="00A55CC6">
      <w:pPr>
        <w:pStyle w:val="a9"/>
        <w:numPr>
          <w:ilvl w:val="0"/>
          <w:numId w:val="4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从理财平台切换到银行</w:t>
      </w:r>
      <w:r w:rsidR="00D855A5">
        <w:rPr>
          <w:rFonts w:ascii="楷体" w:eastAsia="楷体" w:hAnsi="楷体" w:hint="eastAsia"/>
          <w:sz w:val="22"/>
        </w:rPr>
        <w:t>系统平台之后无法刷取磁条卡，要在先刷过IC卡后才能刷取磁条卡。</w:t>
      </w:r>
    </w:p>
    <w:p w:rsidR="00D855A5" w:rsidRPr="00A55CC6" w:rsidRDefault="00D855A5" w:rsidP="00A55CC6">
      <w:pPr>
        <w:pStyle w:val="a9"/>
        <w:numPr>
          <w:ilvl w:val="0"/>
          <w:numId w:val="4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电脑开机首先登陆理财平台无法刷取身份证。</w:t>
      </w:r>
    </w:p>
    <w:p w:rsidR="0068499F" w:rsidRPr="007B3904" w:rsidRDefault="0068499F" w:rsidP="007A6BDB">
      <w:pPr>
        <w:pStyle w:val="a9"/>
        <w:ind w:firstLineChars="0" w:firstLine="0"/>
        <w:jc w:val="center"/>
        <w:rPr>
          <w:rFonts w:ascii="楷体" w:eastAsia="楷体" w:hAnsi="楷体"/>
          <w:color w:val="7F7F7F" w:themeColor="text1" w:themeTint="80"/>
          <w:sz w:val="22"/>
        </w:rPr>
      </w:pP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D855A5" w:rsidRPr="00D855A5" w:rsidRDefault="00D855A5" w:rsidP="00D855A5">
      <w:pPr>
        <w:pStyle w:val="a9"/>
        <w:numPr>
          <w:ilvl w:val="0"/>
          <w:numId w:val="5"/>
        </w:numPr>
        <w:ind w:firstLineChars="0"/>
        <w:rPr>
          <w:rFonts w:ascii="楷体" w:eastAsia="楷体" w:hAnsi="楷体"/>
          <w:sz w:val="22"/>
        </w:rPr>
      </w:pPr>
      <w:r w:rsidRPr="00D855A5">
        <w:rPr>
          <w:rFonts w:ascii="楷体" w:eastAsia="楷体" w:hAnsi="楷体" w:hint="eastAsia"/>
          <w:sz w:val="22"/>
        </w:rPr>
        <w:t>在排除理财平台之后，切换后在银行系统平台首次无法刷取磁条卡，用工具抓取刷卡机数据分析后是由于串口占用的原因导致</w:t>
      </w:r>
      <w:r w:rsidR="00C7057C">
        <w:rPr>
          <w:rFonts w:ascii="楷体" w:eastAsia="楷体" w:hAnsi="楷体" w:hint="eastAsia"/>
          <w:sz w:val="22"/>
        </w:rPr>
        <w:t>；</w:t>
      </w:r>
    </w:p>
    <w:p w:rsidR="00C7057C" w:rsidRPr="00C7057C" w:rsidRDefault="00D855A5" w:rsidP="00C7057C">
      <w:pPr>
        <w:pStyle w:val="a9"/>
        <w:numPr>
          <w:ilvl w:val="0"/>
          <w:numId w:val="5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lastRenderedPageBreak/>
        <w:t>接下来解决串口占用问题</w:t>
      </w:r>
      <w:r w:rsidR="00C7057C">
        <w:rPr>
          <w:rFonts w:ascii="楷体" w:eastAsia="楷体" w:hAnsi="楷体" w:hint="eastAsia"/>
          <w:sz w:val="22"/>
        </w:rPr>
        <w:t>，联系刷卡机厂家后，通过抓取数据分析发现银行接入的串口池接口刷完卡</w:t>
      </w:r>
      <w:r w:rsidR="00AD4B82">
        <w:rPr>
          <w:rFonts w:ascii="楷体" w:eastAsia="楷体" w:hAnsi="楷体" w:hint="eastAsia"/>
          <w:sz w:val="22"/>
        </w:rPr>
        <w:t>切换后</w:t>
      </w:r>
      <w:r w:rsidR="00C7057C">
        <w:rPr>
          <w:rFonts w:ascii="楷体" w:eastAsia="楷体" w:hAnsi="楷体" w:hint="eastAsia"/>
          <w:sz w:val="22"/>
        </w:rPr>
        <w:t>并没有从A切回B口，</w:t>
      </w:r>
      <w:r w:rsidR="004F277F">
        <w:rPr>
          <w:rFonts w:ascii="楷体" w:eastAsia="楷体" w:hAnsi="楷体" w:hint="eastAsia"/>
          <w:sz w:val="22"/>
        </w:rPr>
        <w:t>这是根本原因，从而间接导致了以上问题描述中的第二个问题。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BF4546" w:rsidRPr="00EA3E5E" w:rsidRDefault="004F277F" w:rsidP="00EA3E5E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由于串口池默认接入口为</w:t>
      </w:r>
      <w:r w:rsidR="00FB203A">
        <w:rPr>
          <w:rFonts w:ascii="楷体" w:eastAsia="楷体" w:hAnsi="楷体" w:hint="eastAsia"/>
          <w:sz w:val="22"/>
        </w:rPr>
        <w:t>A</w:t>
      </w:r>
      <w:r>
        <w:rPr>
          <w:rFonts w:ascii="楷体" w:eastAsia="楷体" w:hAnsi="楷体" w:hint="eastAsia"/>
          <w:sz w:val="22"/>
        </w:rPr>
        <w:t>口，</w:t>
      </w:r>
      <w:r w:rsidR="00FB203A">
        <w:rPr>
          <w:rFonts w:ascii="楷体" w:eastAsia="楷体" w:hAnsi="楷体" w:hint="eastAsia"/>
          <w:sz w:val="22"/>
        </w:rPr>
        <w:t>但实际的刷卡机接入口为B口。</w:t>
      </w:r>
      <w:r>
        <w:rPr>
          <w:rFonts w:ascii="楷体" w:eastAsia="楷体" w:hAnsi="楷体" w:hint="eastAsia"/>
          <w:sz w:val="22"/>
        </w:rPr>
        <w:t>每次</w:t>
      </w:r>
      <w:r w:rsidR="00C62BC0">
        <w:rPr>
          <w:rFonts w:ascii="楷体" w:eastAsia="楷体" w:hAnsi="楷体" w:hint="eastAsia"/>
          <w:sz w:val="22"/>
        </w:rPr>
        <w:t>平台切换后会回到默认口，</w:t>
      </w:r>
      <w:r>
        <w:rPr>
          <w:rFonts w:ascii="楷体" w:eastAsia="楷体" w:hAnsi="楷体" w:hint="eastAsia"/>
          <w:sz w:val="22"/>
        </w:rPr>
        <w:t>但没有切回</w:t>
      </w:r>
      <w:r w:rsidR="00C62BC0">
        <w:rPr>
          <w:rFonts w:ascii="楷体" w:eastAsia="楷体" w:hAnsi="楷体" w:hint="eastAsia"/>
          <w:sz w:val="22"/>
        </w:rPr>
        <w:t>设备实际接入口，导致通信无法进行，所以无法刷卡；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BF4546" w:rsidRPr="00EA3E5E" w:rsidRDefault="005D77FA" w:rsidP="00BF4546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设备方更改</w:t>
      </w:r>
      <w:r w:rsidR="00466C6B">
        <w:rPr>
          <w:rFonts w:ascii="楷体" w:eastAsia="楷体" w:hAnsi="楷体" w:hint="eastAsia"/>
          <w:sz w:val="22"/>
        </w:rPr>
        <w:t>接口，加入</w:t>
      </w:r>
      <w:r w:rsidR="00E75978">
        <w:rPr>
          <w:rFonts w:ascii="楷体" w:eastAsia="楷体" w:hAnsi="楷体" w:hint="eastAsia"/>
          <w:sz w:val="22"/>
        </w:rPr>
        <w:t>串</w:t>
      </w:r>
      <w:r w:rsidR="00466C6B">
        <w:rPr>
          <w:rFonts w:ascii="楷体" w:eastAsia="楷体" w:hAnsi="楷体" w:hint="eastAsia"/>
          <w:sz w:val="22"/>
        </w:rPr>
        <w:t>口选择；</w:t>
      </w:r>
      <w:r w:rsidR="00FB2B5D">
        <w:rPr>
          <w:rFonts w:ascii="楷体" w:eastAsia="楷体" w:hAnsi="楷体" w:hint="eastAsia"/>
          <w:sz w:val="22"/>
        </w:rPr>
        <w:t>提供新的库文件；</w:t>
      </w:r>
    </w:p>
    <w:p w:rsidR="00BF4546" w:rsidRDefault="00CE2F83" w:rsidP="00BF4546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采集控件修改调用方式，加入接口的调用</w:t>
      </w:r>
      <w:r w:rsidR="00BF4546" w:rsidRPr="00EA3E5E">
        <w:rPr>
          <w:rFonts w:ascii="楷体" w:eastAsia="楷体" w:hAnsi="楷体" w:hint="eastAsia"/>
          <w:sz w:val="22"/>
        </w:rPr>
        <w:t>。</w:t>
      </w:r>
    </w:p>
    <w:p w:rsidR="00630A23" w:rsidRPr="00EA3E5E" w:rsidRDefault="00630A23" w:rsidP="00630A23">
      <w:pPr>
        <w:pStyle w:val="a9"/>
        <w:ind w:left="72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更改文件</w:t>
      </w:r>
      <w:r w:rsidR="00707BBD">
        <w:rPr>
          <w:rFonts w:ascii="楷体" w:eastAsia="楷体" w:hAnsi="楷体" w:hint="eastAsia"/>
          <w:sz w:val="22"/>
        </w:rPr>
        <w:t>：</w:t>
      </w:r>
      <w:r w:rsidR="00707BBD" w:rsidRPr="00707BBD">
        <w:rPr>
          <w:rFonts w:ascii="楷体" w:eastAsia="楷体" w:hAnsi="楷体"/>
          <w:sz w:val="22"/>
        </w:rPr>
        <w:t>PreviewS20OCX</w:t>
      </w:r>
      <w:r w:rsidR="00707BBD">
        <w:rPr>
          <w:rFonts w:ascii="楷体" w:eastAsia="楷体" w:hAnsi="楷体" w:hint="eastAsia"/>
          <w:sz w:val="22"/>
        </w:rPr>
        <w:t>工程</w:t>
      </w:r>
      <w:r w:rsidR="008D4F2D" w:rsidRPr="008D4F2D">
        <w:rPr>
          <w:rFonts w:ascii="楷体" w:eastAsia="楷体" w:hAnsi="楷体"/>
          <w:sz w:val="22"/>
        </w:rPr>
        <w:t>PreviewS20OCXCtrl.cpp</w:t>
      </w:r>
      <w:r w:rsidR="008D4F2D">
        <w:rPr>
          <w:rFonts w:ascii="楷体" w:eastAsia="楷体" w:hAnsi="楷体" w:hint="eastAsia"/>
          <w:sz w:val="22"/>
        </w:rPr>
        <w:t>中</w:t>
      </w:r>
      <w:r w:rsidR="007B548D">
        <w:rPr>
          <w:rFonts w:ascii="楷体" w:eastAsia="楷体" w:hAnsi="楷体" w:hint="eastAsia"/>
          <w:sz w:val="22"/>
        </w:rPr>
        <w:t xml:space="preserve"> </w:t>
      </w:r>
      <w:r w:rsidR="007B548D" w:rsidRPr="008D4F2D">
        <w:rPr>
          <w:rFonts w:ascii="楷体" w:eastAsia="楷体" w:hAnsi="楷体"/>
          <w:sz w:val="22"/>
        </w:rPr>
        <w:t>InitializeReader</w:t>
      </w:r>
      <w:r w:rsidR="007B548D" w:rsidRPr="008D4F2D">
        <w:rPr>
          <w:rFonts w:ascii="楷体" w:eastAsia="楷体" w:hAnsi="楷体" w:hint="eastAsia"/>
          <w:sz w:val="22"/>
        </w:rPr>
        <w:t xml:space="preserve"> 以及</w:t>
      </w:r>
      <w:r w:rsidR="007B548D" w:rsidRPr="008D4F2D">
        <w:rPr>
          <w:rFonts w:ascii="楷体" w:eastAsia="楷体" w:hAnsi="楷体"/>
          <w:sz w:val="22"/>
        </w:rPr>
        <w:t>ReadCard</w:t>
      </w:r>
      <w:r w:rsidR="007B548D" w:rsidRPr="008D4F2D">
        <w:rPr>
          <w:rFonts w:ascii="楷体" w:eastAsia="楷体" w:hAnsi="楷体" w:hint="eastAsia"/>
          <w:sz w:val="22"/>
        </w:rPr>
        <w:t>函数</w:t>
      </w:r>
    </w:p>
    <w:p w:rsidR="002B6189" w:rsidRPr="004D50ED" w:rsidRDefault="002B6189" w:rsidP="000119F5">
      <w:pPr>
        <w:pStyle w:val="2"/>
      </w:pPr>
      <w:r>
        <w:rPr>
          <w:rFonts w:hint="eastAsia"/>
        </w:rPr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4C3" w:rsidRDefault="00F924C3" w:rsidP="002C5EFC">
      <w:r>
        <w:separator/>
      </w:r>
    </w:p>
  </w:endnote>
  <w:endnote w:type="continuationSeparator" w:id="0">
    <w:p w:rsidR="00F924C3" w:rsidRDefault="00F924C3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C41F33">
      <w:rPr>
        <w:rFonts w:ascii="宋体" w:hAnsi="宋体"/>
        <w:noProof/>
      </w:rPr>
      <w:t>2016-09-02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9D63F5" w:rsidRPr="009D63F5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4C3" w:rsidRDefault="00F924C3" w:rsidP="002C5EFC">
      <w:r>
        <w:separator/>
      </w:r>
    </w:p>
  </w:footnote>
  <w:footnote w:type="continuationSeparator" w:id="0">
    <w:p w:rsidR="00F924C3" w:rsidRDefault="00F924C3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B3F3A"/>
    <w:multiLevelType w:val="hybridMultilevel"/>
    <w:tmpl w:val="D6344424"/>
    <w:lvl w:ilvl="0" w:tplc="F45C314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7AC67B5"/>
    <w:multiLevelType w:val="hybridMultilevel"/>
    <w:tmpl w:val="59383DC6"/>
    <w:lvl w:ilvl="0" w:tplc="F17CA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F77A92"/>
    <w:multiLevelType w:val="hybridMultilevel"/>
    <w:tmpl w:val="2C342A0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F2B0F76"/>
    <w:multiLevelType w:val="hybridMultilevel"/>
    <w:tmpl w:val="832CA8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19C5"/>
    <w:rsid w:val="00071EE2"/>
    <w:rsid w:val="000A0E73"/>
    <w:rsid w:val="000A48E3"/>
    <w:rsid w:val="00163C7E"/>
    <w:rsid w:val="001671A8"/>
    <w:rsid w:val="00173891"/>
    <w:rsid w:val="00187C6A"/>
    <w:rsid w:val="00255DE7"/>
    <w:rsid w:val="00261068"/>
    <w:rsid w:val="00261BB8"/>
    <w:rsid w:val="0027477D"/>
    <w:rsid w:val="002861C2"/>
    <w:rsid w:val="002B6189"/>
    <w:rsid w:val="002C1A12"/>
    <w:rsid w:val="002C5EFC"/>
    <w:rsid w:val="002F7555"/>
    <w:rsid w:val="0030317E"/>
    <w:rsid w:val="00303ABF"/>
    <w:rsid w:val="00307BF6"/>
    <w:rsid w:val="00367CB6"/>
    <w:rsid w:val="003752F7"/>
    <w:rsid w:val="003C0203"/>
    <w:rsid w:val="003E69AC"/>
    <w:rsid w:val="003F45E1"/>
    <w:rsid w:val="004016E3"/>
    <w:rsid w:val="00401A4C"/>
    <w:rsid w:val="00436A76"/>
    <w:rsid w:val="00466C6B"/>
    <w:rsid w:val="004D50ED"/>
    <w:rsid w:val="004F277F"/>
    <w:rsid w:val="004F74E1"/>
    <w:rsid w:val="00516423"/>
    <w:rsid w:val="00527831"/>
    <w:rsid w:val="005611A5"/>
    <w:rsid w:val="00576960"/>
    <w:rsid w:val="00593241"/>
    <w:rsid w:val="005B491B"/>
    <w:rsid w:val="005C0649"/>
    <w:rsid w:val="005D77FA"/>
    <w:rsid w:val="005E507D"/>
    <w:rsid w:val="00630A23"/>
    <w:rsid w:val="0068499F"/>
    <w:rsid w:val="006D7853"/>
    <w:rsid w:val="00702F20"/>
    <w:rsid w:val="00707BBD"/>
    <w:rsid w:val="00767C44"/>
    <w:rsid w:val="007727F7"/>
    <w:rsid w:val="00794405"/>
    <w:rsid w:val="007A6BDB"/>
    <w:rsid w:val="007B3904"/>
    <w:rsid w:val="007B548D"/>
    <w:rsid w:val="007C12F0"/>
    <w:rsid w:val="007E3464"/>
    <w:rsid w:val="007F3973"/>
    <w:rsid w:val="007F5226"/>
    <w:rsid w:val="00804FE5"/>
    <w:rsid w:val="00843AD1"/>
    <w:rsid w:val="0086691B"/>
    <w:rsid w:val="0089646D"/>
    <w:rsid w:val="008A00B6"/>
    <w:rsid w:val="008D4F2D"/>
    <w:rsid w:val="00915955"/>
    <w:rsid w:val="009525EF"/>
    <w:rsid w:val="0097387B"/>
    <w:rsid w:val="00980FD6"/>
    <w:rsid w:val="009D63F5"/>
    <w:rsid w:val="009F1332"/>
    <w:rsid w:val="009F6EEA"/>
    <w:rsid w:val="00A12CFE"/>
    <w:rsid w:val="00A220C4"/>
    <w:rsid w:val="00A55CC6"/>
    <w:rsid w:val="00A95242"/>
    <w:rsid w:val="00AD3762"/>
    <w:rsid w:val="00AD4B82"/>
    <w:rsid w:val="00B00573"/>
    <w:rsid w:val="00B01A68"/>
    <w:rsid w:val="00B45F99"/>
    <w:rsid w:val="00B46E87"/>
    <w:rsid w:val="00B5199E"/>
    <w:rsid w:val="00BA6349"/>
    <w:rsid w:val="00BB60C6"/>
    <w:rsid w:val="00BE71D6"/>
    <w:rsid w:val="00BF4546"/>
    <w:rsid w:val="00C238B0"/>
    <w:rsid w:val="00C26342"/>
    <w:rsid w:val="00C41F33"/>
    <w:rsid w:val="00C62BC0"/>
    <w:rsid w:val="00C7057C"/>
    <w:rsid w:val="00C77758"/>
    <w:rsid w:val="00CB67F3"/>
    <w:rsid w:val="00CE2F83"/>
    <w:rsid w:val="00D017D4"/>
    <w:rsid w:val="00D855A5"/>
    <w:rsid w:val="00DC125B"/>
    <w:rsid w:val="00E245CD"/>
    <w:rsid w:val="00E42F13"/>
    <w:rsid w:val="00E75978"/>
    <w:rsid w:val="00E868FB"/>
    <w:rsid w:val="00EA3E5E"/>
    <w:rsid w:val="00EC0378"/>
    <w:rsid w:val="00ED2C84"/>
    <w:rsid w:val="00F07ED1"/>
    <w:rsid w:val="00F32EF2"/>
    <w:rsid w:val="00F924C3"/>
    <w:rsid w:val="00FB1865"/>
    <w:rsid w:val="00FB203A"/>
    <w:rsid w:val="00FB2B5D"/>
    <w:rsid w:val="00FB619C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5AA6"/>
    <w:rsid w:val="0031640F"/>
    <w:rsid w:val="003F76C4"/>
    <w:rsid w:val="0043270B"/>
    <w:rsid w:val="005E2BC5"/>
    <w:rsid w:val="00647897"/>
    <w:rsid w:val="009E68BA"/>
    <w:rsid w:val="00A93EFE"/>
    <w:rsid w:val="00BA4412"/>
    <w:rsid w:val="00C24125"/>
    <w:rsid w:val="00D16B85"/>
    <w:rsid w:val="00D63D76"/>
    <w:rsid w:val="00E21DE4"/>
    <w:rsid w:val="00EA0C00"/>
    <w:rsid w:val="00ED4F05"/>
    <w:rsid w:val="00F7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3ADC4-A02C-4FC6-B7CB-16FE0A07A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142</Words>
  <Characters>812</Characters>
  <Application>Microsoft Office Word</Application>
  <DocSecurity>0</DocSecurity>
  <Lines>6</Lines>
  <Paragraphs>1</Paragraphs>
  <ScaleCrop>false</ScaleCrop>
  <Company>HIK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gengqiaolei</cp:lastModifiedBy>
  <cp:revision>158</cp:revision>
  <cp:lastPrinted>2016-08-24T07:30:00Z</cp:lastPrinted>
  <dcterms:created xsi:type="dcterms:W3CDTF">2016-08-23T14:22:00Z</dcterms:created>
  <dcterms:modified xsi:type="dcterms:W3CDTF">2016-09-02T06:03:00Z</dcterms:modified>
</cp:coreProperties>
</file>