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3973" w:rsidRDefault="00AD3973" w:rsidP="00AD3973">
      <w:pPr>
        <w:pStyle w:val="2"/>
        <w:ind w:left="0" w:firstLine="0"/>
      </w:pPr>
      <w:bookmarkStart w:id="0" w:name="_Toc453663541"/>
      <w:bookmarkStart w:id="1" w:name="_Toc453663540"/>
      <w:r w:rsidRPr="003E2A0E">
        <w:rPr>
          <w:rFonts w:hint="eastAsia"/>
        </w:rPr>
        <w:t>基本设计概念以及处理流程</w:t>
      </w:r>
      <w:bookmarkEnd w:id="1"/>
    </w:p>
    <w:p w:rsidR="00AD3973" w:rsidRPr="00AD3973" w:rsidRDefault="00AD3973" w:rsidP="00AD3973">
      <w:pPr>
        <w:pStyle w:val="a0"/>
        <w:ind w:firstLine="420"/>
        <w:rPr>
          <w:rFonts w:hint="eastAsia"/>
          <w:sz w:val="21"/>
          <w:szCs w:val="21"/>
        </w:rPr>
      </w:pPr>
      <w:r w:rsidRPr="00EB3E02">
        <w:rPr>
          <w:rFonts w:hint="eastAsia"/>
          <w:sz w:val="21"/>
          <w:szCs w:val="21"/>
        </w:rPr>
        <w:t>系统采用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>/S</w:t>
      </w:r>
      <w:r>
        <w:rPr>
          <w:sz w:val="21"/>
          <w:szCs w:val="21"/>
        </w:rPr>
        <w:t>架构模式，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中心端的功能包括：</w:t>
      </w:r>
      <w:r>
        <w:rPr>
          <w:sz w:val="21"/>
          <w:szCs w:val="21"/>
        </w:rPr>
        <w:t>平台的配置管理</w:t>
      </w:r>
      <w:r>
        <w:rPr>
          <w:rFonts w:hint="eastAsia"/>
          <w:sz w:val="21"/>
          <w:szCs w:val="21"/>
        </w:rPr>
        <w:t>、系统业务检索</w:t>
      </w:r>
      <w:r>
        <w:rPr>
          <w:sz w:val="21"/>
          <w:szCs w:val="21"/>
        </w:rPr>
        <w:t>功能</w:t>
      </w:r>
      <w:r>
        <w:rPr>
          <w:rFonts w:hint="eastAsia"/>
          <w:sz w:val="21"/>
          <w:szCs w:val="21"/>
        </w:rPr>
        <w:t>。</w:t>
      </w:r>
      <w:r>
        <w:rPr>
          <w:rFonts w:hint="eastAsia"/>
          <w:sz w:val="21"/>
          <w:szCs w:val="21"/>
        </w:rPr>
        <w:t>WEB</w:t>
      </w:r>
      <w:r>
        <w:rPr>
          <w:rFonts w:hint="eastAsia"/>
          <w:sz w:val="21"/>
          <w:szCs w:val="21"/>
        </w:rPr>
        <w:t>采集端的功能包括：录像录制、业务关联</w:t>
      </w:r>
      <w:r>
        <w:rPr>
          <w:sz w:val="21"/>
          <w:szCs w:val="21"/>
        </w:rPr>
        <w:t>。</w:t>
      </w:r>
      <w:r>
        <w:rPr>
          <w:rFonts w:hint="eastAsia"/>
          <w:sz w:val="21"/>
          <w:szCs w:val="21"/>
        </w:rPr>
        <w:t>上</w:t>
      </w:r>
      <w:proofErr w:type="gramStart"/>
      <w:r>
        <w:rPr>
          <w:rFonts w:hint="eastAsia"/>
          <w:sz w:val="21"/>
          <w:szCs w:val="21"/>
        </w:rPr>
        <w:t>传服务</w:t>
      </w:r>
      <w:proofErr w:type="gramEnd"/>
      <w:r>
        <w:rPr>
          <w:rFonts w:hint="eastAsia"/>
          <w:sz w:val="21"/>
          <w:szCs w:val="21"/>
        </w:rPr>
        <w:t>主要实现录像集中存储。录像守卫服务负责过期录像删除。系统巡检服务负责检测和记录系统运行状况。</w:t>
      </w:r>
    </w:p>
    <w:p w:rsidR="00BC5CDC" w:rsidRDefault="00BC5CDC" w:rsidP="00AD3973">
      <w:pPr>
        <w:pStyle w:val="2"/>
        <w:ind w:left="0" w:firstLine="0"/>
      </w:pPr>
      <w:r w:rsidRPr="00B64CDB">
        <w:rPr>
          <w:rFonts w:hint="eastAsia"/>
        </w:rPr>
        <w:t>总体结构</w:t>
      </w:r>
      <w:r>
        <w:rPr>
          <w:rFonts w:hint="eastAsia"/>
        </w:rPr>
        <w:t>及模块划分</w:t>
      </w:r>
      <w:bookmarkEnd w:id="0"/>
    </w:p>
    <w:p w:rsidR="00BC5CDC" w:rsidRDefault="00BC5CDC" w:rsidP="00BC5CDC">
      <w:pPr>
        <w:pStyle w:val="a0"/>
        <w:ind w:firstLineChars="0" w:firstLine="0"/>
        <w:jc w:val="center"/>
      </w:pPr>
      <w:r>
        <w:object w:dxaOrig="11265" w:dyaOrig="6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9pt;height:255.9pt" o:ole="">
            <v:imagedata r:id="rId6" o:title=""/>
          </v:shape>
          <o:OLEObject Type="Embed" ProgID="Visio.Drawing.15" ShapeID="_x0000_i1025" DrawAspect="Content" ObjectID="_1536739167" r:id="rId7"/>
        </w:object>
      </w:r>
    </w:p>
    <w:p w:rsidR="00BC5CDC" w:rsidRPr="00515FBD" w:rsidRDefault="00BC5CDC" w:rsidP="00BC5CDC">
      <w:pPr>
        <w:pStyle w:val="a0"/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rFonts w:hint="eastAsia"/>
          <w:sz w:val="18"/>
          <w:szCs w:val="18"/>
        </w:rPr>
        <w:t>2.4</w:t>
      </w:r>
      <w:r>
        <w:rPr>
          <w:sz w:val="18"/>
          <w:szCs w:val="18"/>
        </w:rPr>
        <w:t xml:space="preserve">-1 </w:t>
      </w:r>
      <w:r>
        <w:rPr>
          <w:rFonts w:hint="eastAsia"/>
          <w:sz w:val="18"/>
          <w:szCs w:val="18"/>
        </w:rPr>
        <w:t>总体</w:t>
      </w:r>
      <w:r>
        <w:rPr>
          <w:sz w:val="18"/>
          <w:szCs w:val="18"/>
        </w:rPr>
        <w:t>结构模块划分图</w:t>
      </w:r>
    </w:p>
    <w:p w:rsidR="00BC5CDC" w:rsidRDefault="00BC5CDC" w:rsidP="00BC5CDC">
      <w:pPr>
        <w:pStyle w:val="2"/>
        <w:ind w:left="0" w:firstLine="0"/>
      </w:pPr>
      <w:bookmarkStart w:id="2" w:name="_Toc453663542"/>
      <w:r w:rsidRPr="00332344">
        <w:rPr>
          <w:rFonts w:hint="eastAsia"/>
        </w:rPr>
        <w:t>模块划分列表</w:t>
      </w:r>
      <w:bookmarkEnd w:id="2"/>
    </w:p>
    <w:p w:rsidR="00BC5CDC" w:rsidRPr="00741599" w:rsidRDefault="00BC5CDC" w:rsidP="00BC5CDC">
      <w:pPr>
        <w:pStyle w:val="a0"/>
        <w:ind w:firstLineChars="0" w:firstLine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表</w:t>
      </w:r>
      <w:r w:rsidRPr="00741599">
        <w:rPr>
          <w:rFonts w:hint="eastAsia"/>
          <w:sz w:val="18"/>
          <w:szCs w:val="18"/>
        </w:rPr>
        <w:t>2.5</w:t>
      </w:r>
      <w:r w:rsidRPr="00741599">
        <w:rPr>
          <w:sz w:val="18"/>
          <w:szCs w:val="18"/>
        </w:rPr>
        <w:t>-1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模块</w:t>
      </w:r>
      <w:r>
        <w:rPr>
          <w:sz w:val="18"/>
          <w:szCs w:val="18"/>
        </w:rPr>
        <w:t>划分列表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60"/>
        <w:gridCol w:w="993"/>
        <w:gridCol w:w="3543"/>
        <w:gridCol w:w="1134"/>
      </w:tblGrid>
      <w:tr w:rsidR="00BC5CDC" w:rsidTr="008F5A7D">
        <w:trPr>
          <w:jc w:val="center"/>
        </w:trPr>
        <w:tc>
          <w:tcPr>
            <w:tcW w:w="1134" w:type="dxa"/>
            <w:tcBorders>
              <w:bottom w:val="single" w:sz="4" w:space="0" w:color="auto"/>
            </w:tcBorders>
            <w:shd w:val="clear" w:color="auto" w:fill="A6A6A6"/>
          </w:tcPr>
          <w:p w:rsidR="00BC5CDC" w:rsidRDefault="00BC5CDC" w:rsidP="008F5A7D">
            <w:pPr>
              <w:rPr>
                <w:b/>
              </w:rPr>
            </w:pPr>
            <w:r>
              <w:rPr>
                <w:rFonts w:hint="eastAsia"/>
                <w:b/>
              </w:rPr>
              <w:t>模块编号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6A6A6"/>
          </w:tcPr>
          <w:p w:rsidR="00BC5CDC" w:rsidRDefault="00BC5CDC" w:rsidP="008F5A7D">
            <w:pPr>
              <w:rPr>
                <w:b/>
              </w:rPr>
            </w:pPr>
            <w:r>
              <w:rPr>
                <w:rFonts w:hint="eastAsia"/>
                <w:b/>
              </w:rPr>
              <w:t>模块名称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6A6A6"/>
          </w:tcPr>
          <w:p w:rsidR="00BC5CDC" w:rsidRDefault="00BC5CDC" w:rsidP="008F5A7D">
            <w:pPr>
              <w:rPr>
                <w:b/>
              </w:rPr>
            </w:pPr>
            <w:r>
              <w:rPr>
                <w:rFonts w:hint="eastAsia"/>
                <w:b/>
              </w:rPr>
              <w:t>来源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6A6A6"/>
          </w:tcPr>
          <w:p w:rsidR="00BC5CDC" w:rsidRDefault="00BC5CDC" w:rsidP="008F5A7D">
            <w:pPr>
              <w:rPr>
                <w:b/>
              </w:rPr>
            </w:pPr>
            <w:r>
              <w:rPr>
                <w:rFonts w:hint="eastAsia"/>
                <w:b/>
              </w:rPr>
              <w:t>模块简述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6A6A6"/>
          </w:tcPr>
          <w:p w:rsidR="00BC5CDC" w:rsidRDefault="00BC5CDC" w:rsidP="008F5A7D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BC5CDC" w:rsidTr="008F5A7D">
        <w:trPr>
          <w:jc w:val="center"/>
        </w:trPr>
        <w:tc>
          <w:tcPr>
            <w:tcW w:w="1134" w:type="dxa"/>
            <w:shd w:val="clear" w:color="auto" w:fill="FFFFFF"/>
          </w:tcPr>
          <w:p w:rsidR="00BC5CDC" w:rsidRDefault="00BC5CDC" w:rsidP="008F5A7D">
            <w:r>
              <w:t>P</w:t>
            </w:r>
            <w:r>
              <w:rPr>
                <w:rFonts w:hint="eastAsia"/>
              </w:rPr>
              <w:t>D-01</w:t>
            </w:r>
          </w:p>
        </w:tc>
        <w:tc>
          <w:tcPr>
            <w:tcW w:w="1560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WEB</w:t>
            </w:r>
            <w:r>
              <w:t>服务</w:t>
            </w:r>
            <w:r>
              <w:rPr>
                <w:rFonts w:hint="eastAsia"/>
              </w:rPr>
              <w:t>采集模块</w:t>
            </w:r>
          </w:p>
        </w:tc>
        <w:tc>
          <w:tcPr>
            <w:tcW w:w="99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修改</w:t>
            </w:r>
          </w:p>
        </w:tc>
        <w:tc>
          <w:tcPr>
            <w:tcW w:w="3543" w:type="dxa"/>
            <w:shd w:val="clear" w:color="auto" w:fill="FFFFFF"/>
          </w:tcPr>
          <w:p w:rsidR="00BC5CDC" w:rsidRDefault="00BC5CDC" w:rsidP="008F5A7D">
            <w:r w:rsidRPr="0007158D">
              <w:rPr>
                <w:rFonts w:hint="eastAsia"/>
              </w:rPr>
              <w:t>业务图像的实时预览，业务图像</w:t>
            </w:r>
            <w:r>
              <w:rPr>
                <w:rFonts w:hint="eastAsia"/>
              </w:rPr>
              <w:t>的录像，历史资料的回放，录像的查找和补录，业务资料的录入与关联</w:t>
            </w:r>
            <w:r w:rsidRPr="00253442">
              <w:rPr>
                <w:rFonts w:hint="eastAsia"/>
              </w:rPr>
              <w:t>。</w:t>
            </w:r>
          </w:p>
        </w:tc>
        <w:tc>
          <w:tcPr>
            <w:tcW w:w="1134" w:type="dxa"/>
            <w:shd w:val="clear" w:color="auto" w:fill="FFFFFF"/>
          </w:tcPr>
          <w:p w:rsidR="00BC5CDC" w:rsidRDefault="00BC5CDC" w:rsidP="008F5A7D"/>
        </w:tc>
      </w:tr>
      <w:tr w:rsidR="00BC5CDC" w:rsidTr="008F5A7D">
        <w:trPr>
          <w:jc w:val="center"/>
        </w:trPr>
        <w:tc>
          <w:tcPr>
            <w:tcW w:w="1134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PD-02</w:t>
            </w:r>
          </w:p>
        </w:tc>
        <w:tc>
          <w:tcPr>
            <w:tcW w:w="1560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服务中心模块</w:t>
            </w:r>
          </w:p>
        </w:tc>
        <w:tc>
          <w:tcPr>
            <w:tcW w:w="99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修改</w:t>
            </w:r>
          </w:p>
        </w:tc>
        <w:tc>
          <w:tcPr>
            <w:tcW w:w="354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系统管理，资料查询，业务统计</w:t>
            </w:r>
          </w:p>
        </w:tc>
        <w:tc>
          <w:tcPr>
            <w:tcW w:w="1134" w:type="dxa"/>
            <w:shd w:val="clear" w:color="auto" w:fill="FFFFFF"/>
          </w:tcPr>
          <w:p w:rsidR="00BC5CDC" w:rsidRDefault="00BC5CDC" w:rsidP="008F5A7D"/>
        </w:tc>
      </w:tr>
      <w:tr w:rsidR="00BC5CDC" w:rsidTr="008F5A7D">
        <w:trPr>
          <w:jc w:val="center"/>
        </w:trPr>
        <w:tc>
          <w:tcPr>
            <w:tcW w:w="1134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PD-03</w:t>
            </w:r>
          </w:p>
        </w:tc>
        <w:tc>
          <w:tcPr>
            <w:tcW w:w="1560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</w:t>
            </w:r>
            <w:r>
              <w:t>服务</w:t>
            </w:r>
            <w:proofErr w:type="gramEnd"/>
          </w:p>
        </w:tc>
        <w:tc>
          <w:tcPr>
            <w:tcW w:w="99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修改</w:t>
            </w:r>
          </w:p>
        </w:tc>
        <w:tc>
          <w:tcPr>
            <w:tcW w:w="354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录像备份集中存储</w:t>
            </w:r>
          </w:p>
        </w:tc>
        <w:tc>
          <w:tcPr>
            <w:tcW w:w="1134" w:type="dxa"/>
            <w:shd w:val="clear" w:color="auto" w:fill="FFFFFF"/>
          </w:tcPr>
          <w:p w:rsidR="00BC5CDC" w:rsidRDefault="00BC5CDC" w:rsidP="008F5A7D"/>
        </w:tc>
      </w:tr>
      <w:tr w:rsidR="00BC5CDC" w:rsidTr="008F5A7D">
        <w:trPr>
          <w:jc w:val="center"/>
        </w:trPr>
        <w:tc>
          <w:tcPr>
            <w:tcW w:w="1134" w:type="dxa"/>
            <w:shd w:val="clear" w:color="auto" w:fill="FFFFFF"/>
          </w:tcPr>
          <w:p w:rsidR="00BC5CDC" w:rsidRDefault="00BC5CDC" w:rsidP="008F5A7D">
            <w:r>
              <w:t>P</w:t>
            </w:r>
            <w:r>
              <w:rPr>
                <w:rFonts w:hint="eastAsia"/>
              </w:rPr>
              <w:t>D-04</w:t>
            </w:r>
          </w:p>
        </w:tc>
        <w:tc>
          <w:tcPr>
            <w:tcW w:w="1560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录像守卫</w:t>
            </w:r>
            <w:r>
              <w:t>服务</w:t>
            </w:r>
          </w:p>
        </w:tc>
        <w:tc>
          <w:tcPr>
            <w:tcW w:w="99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修改</w:t>
            </w:r>
          </w:p>
        </w:tc>
        <w:tc>
          <w:tcPr>
            <w:tcW w:w="354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录像到期标记，到期录像删除，录像</w:t>
            </w:r>
            <w:r>
              <w:rPr>
                <w:rFonts w:hint="eastAsia"/>
              </w:rPr>
              <w:lastRenderedPageBreak/>
              <w:t>到期删除时写入日志</w:t>
            </w:r>
          </w:p>
        </w:tc>
        <w:tc>
          <w:tcPr>
            <w:tcW w:w="1134" w:type="dxa"/>
            <w:shd w:val="clear" w:color="auto" w:fill="FFFFFF"/>
          </w:tcPr>
          <w:p w:rsidR="00BC5CDC" w:rsidRDefault="00BC5CDC" w:rsidP="008F5A7D"/>
        </w:tc>
      </w:tr>
      <w:tr w:rsidR="00BC5CDC" w:rsidTr="008F5A7D">
        <w:trPr>
          <w:jc w:val="center"/>
        </w:trPr>
        <w:tc>
          <w:tcPr>
            <w:tcW w:w="1134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lastRenderedPageBreak/>
              <w:t>PD-05</w:t>
            </w:r>
          </w:p>
        </w:tc>
        <w:tc>
          <w:tcPr>
            <w:tcW w:w="1560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系统巡检</w:t>
            </w:r>
            <w:r>
              <w:t>服务</w:t>
            </w:r>
          </w:p>
        </w:tc>
        <w:tc>
          <w:tcPr>
            <w:tcW w:w="99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修改</w:t>
            </w:r>
          </w:p>
        </w:tc>
        <w:tc>
          <w:tcPr>
            <w:tcW w:w="354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系统异常报警处理分发，设备巡检，服务在线检测。</w:t>
            </w:r>
          </w:p>
        </w:tc>
        <w:tc>
          <w:tcPr>
            <w:tcW w:w="1134" w:type="dxa"/>
            <w:shd w:val="clear" w:color="auto" w:fill="FFFFFF"/>
          </w:tcPr>
          <w:p w:rsidR="00BC5CDC" w:rsidRDefault="00BC5CDC" w:rsidP="008F5A7D"/>
        </w:tc>
      </w:tr>
      <w:tr w:rsidR="00BC5CDC" w:rsidTr="008F5A7D">
        <w:trPr>
          <w:trHeight w:val="347"/>
          <w:jc w:val="center"/>
        </w:trPr>
        <w:tc>
          <w:tcPr>
            <w:tcW w:w="1134" w:type="dxa"/>
            <w:shd w:val="clear" w:color="auto" w:fill="FFFFFF"/>
          </w:tcPr>
          <w:p w:rsidR="00BC5CDC" w:rsidRDefault="00BC5CDC" w:rsidP="008F5A7D">
            <w:r>
              <w:t>P</w:t>
            </w:r>
            <w:r>
              <w:rPr>
                <w:rFonts w:hint="eastAsia"/>
              </w:rPr>
              <w:t>D-06</w:t>
            </w:r>
          </w:p>
        </w:tc>
        <w:tc>
          <w:tcPr>
            <w:tcW w:w="1560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预览控件</w:t>
            </w:r>
          </w:p>
        </w:tc>
        <w:tc>
          <w:tcPr>
            <w:tcW w:w="99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修改</w:t>
            </w:r>
          </w:p>
        </w:tc>
        <w:tc>
          <w:tcPr>
            <w:tcW w:w="3543" w:type="dxa"/>
            <w:shd w:val="clear" w:color="auto" w:fill="FFFFFF"/>
          </w:tcPr>
          <w:p w:rsidR="00BC5CDC" w:rsidRPr="007520E0" w:rsidRDefault="00BC5CDC" w:rsidP="008F5A7D">
            <w:pPr>
              <w:pStyle w:val="a0"/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7520E0">
              <w:rPr>
                <w:rFonts w:cs="Times New Roman" w:hint="eastAsia"/>
                <w:sz w:val="21"/>
                <w:szCs w:val="21"/>
              </w:rPr>
              <w:t>预览控件包含视频预览和视频录像两个模块，承载了对现场数据的监控和实时</w:t>
            </w:r>
            <w:proofErr w:type="gramStart"/>
            <w:r w:rsidRPr="007520E0">
              <w:rPr>
                <w:rFonts w:cs="Times New Roman" w:hint="eastAsia"/>
                <w:sz w:val="21"/>
                <w:szCs w:val="21"/>
              </w:rPr>
              <w:t>流数据</w:t>
            </w:r>
            <w:proofErr w:type="gramEnd"/>
            <w:r w:rsidRPr="007520E0">
              <w:rPr>
                <w:rFonts w:cs="Times New Roman" w:hint="eastAsia"/>
                <w:sz w:val="21"/>
                <w:szCs w:val="21"/>
              </w:rPr>
              <w:t>的录像。视频预览模块对实时</w:t>
            </w:r>
            <w:proofErr w:type="gramStart"/>
            <w:r w:rsidRPr="007520E0">
              <w:rPr>
                <w:rFonts w:cs="Times New Roman" w:hint="eastAsia"/>
                <w:sz w:val="21"/>
                <w:szCs w:val="21"/>
              </w:rPr>
              <w:t>流数据</w:t>
            </w:r>
            <w:proofErr w:type="gramEnd"/>
            <w:r w:rsidRPr="007520E0">
              <w:rPr>
                <w:rFonts w:cs="Times New Roman" w:hint="eastAsia"/>
                <w:sz w:val="21"/>
                <w:szCs w:val="21"/>
              </w:rPr>
              <w:t>进行查看和开关操作，视频录像对当前的实时</w:t>
            </w:r>
            <w:proofErr w:type="gramStart"/>
            <w:r w:rsidRPr="007520E0">
              <w:rPr>
                <w:rFonts w:cs="Times New Roman" w:hint="eastAsia"/>
                <w:sz w:val="21"/>
                <w:szCs w:val="21"/>
              </w:rPr>
              <w:t>流数据</w:t>
            </w:r>
            <w:proofErr w:type="gramEnd"/>
            <w:r w:rsidRPr="007520E0">
              <w:rPr>
                <w:rFonts w:cs="Times New Roman" w:hint="eastAsia"/>
                <w:sz w:val="21"/>
                <w:szCs w:val="21"/>
              </w:rPr>
              <w:t>进行录像并保存。</w:t>
            </w:r>
          </w:p>
        </w:tc>
        <w:tc>
          <w:tcPr>
            <w:tcW w:w="1134" w:type="dxa"/>
            <w:shd w:val="clear" w:color="auto" w:fill="FFFFFF"/>
          </w:tcPr>
          <w:p w:rsidR="00BC5CDC" w:rsidRPr="00B14127" w:rsidRDefault="00BC5CDC" w:rsidP="008F5A7D"/>
        </w:tc>
      </w:tr>
      <w:tr w:rsidR="00BC5CDC" w:rsidTr="008F5A7D">
        <w:trPr>
          <w:jc w:val="center"/>
        </w:trPr>
        <w:tc>
          <w:tcPr>
            <w:tcW w:w="1134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PD-07</w:t>
            </w:r>
          </w:p>
        </w:tc>
        <w:tc>
          <w:tcPr>
            <w:tcW w:w="1560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回放控件</w:t>
            </w:r>
          </w:p>
        </w:tc>
        <w:tc>
          <w:tcPr>
            <w:tcW w:w="99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修改</w:t>
            </w:r>
          </w:p>
        </w:tc>
        <w:tc>
          <w:tcPr>
            <w:tcW w:w="3543" w:type="dxa"/>
            <w:shd w:val="clear" w:color="auto" w:fill="FFFFFF"/>
          </w:tcPr>
          <w:p w:rsidR="00BC5CDC" w:rsidRPr="007520E0" w:rsidRDefault="00BC5CDC" w:rsidP="008F5A7D">
            <w:r>
              <w:rPr>
                <w:rFonts w:hint="eastAsia"/>
              </w:rPr>
              <w:t>回放控件包含了远程回放、录像下载、本地回放模块，对历史</w:t>
            </w:r>
            <w:proofErr w:type="gramStart"/>
            <w:r>
              <w:rPr>
                <w:rFonts w:hint="eastAsia"/>
              </w:rPr>
              <w:t>流数据</w:t>
            </w:r>
            <w:proofErr w:type="gramEnd"/>
            <w:r>
              <w:rPr>
                <w:rFonts w:hint="eastAsia"/>
              </w:rPr>
              <w:t>进行远程回放和录像下载，并对本地文件进行播放，界面提供录像文件定位、抓图、快慢放和录像下载及本地回放等操作。</w:t>
            </w:r>
          </w:p>
        </w:tc>
        <w:tc>
          <w:tcPr>
            <w:tcW w:w="1134" w:type="dxa"/>
            <w:shd w:val="clear" w:color="auto" w:fill="FFFFFF"/>
          </w:tcPr>
          <w:p w:rsidR="00BC5CDC" w:rsidRDefault="00BC5CDC" w:rsidP="008F5A7D"/>
        </w:tc>
      </w:tr>
      <w:tr w:rsidR="00BC5CDC" w:rsidTr="008F5A7D">
        <w:trPr>
          <w:jc w:val="center"/>
        </w:trPr>
        <w:tc>
          <w:tcPr>
            <w:tcW w:w="1134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PD-08</w:t>
            </w:r>
          </w:p>
        </w:tc>
        <w:tc>
          <w:tcPr>
            <w:tcW w:w="1560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配置控件</w:t>
            </w:r>
          </w:p>
        </w:tc>
        <w:tc>
          <w:tcPr>
            <w:tcW w:w="99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修改</w:t>
            </w:r>
          </w:p>
        </w:tc>
        <w:tc>
          <w:tcPr>
            <w:tcW w:w="3543" w:type="dxa"/>
            <w:shd w:val="clear" w:color="auto" w:fill="FFFFFF"/>
          </w:tcPr>
          <w:p w:rsidR="00BC5CDC" w:rsidRDefault="00BC5CDC" w:rsidP="008F5A7D">
            <w:r>
              <w:rPr>
                <w:rFonts w:hint="eastAsia"/>
              </w:rPr>
              <w:t>设备信息的获取及配置</w:t>
            </w:r>
          </w:p>
        </w:tc>
        <w:tc>
          <w:tcPr>
            <w:tcW w:w="1134" w:type="dxa"/>
            <w:shd w:val="clear" w:color="auto" w:fill="FFFFFF"/>
          </w:tcPr>
          <w:p w:rsidR="00BC5CDC" w:rsidRDefault="00BC5CDC" w:rsidP="008F5A7D"/>
        </w:tc>
      </w:tr>
    </w:tbl>
    <w:p w:rsidR="001D011D" w:rsidRDefault="001D011D">
      <w:pPr>
        <w:rPr>
          <w:rFonts w:hint="eastAsia"/>
        </w:rPr>
      </w:pPr>
      <w:bookmarkStart w:id="3" w:name="_GoBack"/>
      <w:bookmarkEnd w:id="3"/>
    </w:p>
    <w:sectPr w:rsidR="001D01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84D97"/>
    <w:multiLevelType w:val="multilevel"/>
    <w:tmpl w:val="16A65924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1">
    <w:nsid w:val="796975A0"/>
    <w:multiLevelType w:val="hybridMultilevel"/>
    <w:tmpl w:val="1108B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95"/>
    <w:rsid w:val="001D011D"/>
    <w:rsid w:val="00631695"/>
    <w:rsid w:val="00AD3973"/>
    <w:rsid w:val="00BC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CD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0"/>
    <w:link w:val="1Char"/>
    <w:qFormat/>
    <w:rsid w:val="00BC5CDC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BC5CDC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Char"/>
    <w:qFormat/>
    <w:rsid w:val="00BC5CDC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C5CDC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Char">
    <w:name w:val="标题 2 Char"/>
    <w:basedOn w:val="a1"/>
    <w:link w:val="2"/>
    <w:rsid w:val="00BC5CDC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basedOn w:val="a1"/>
    <w:link w:val="3"/>
    <w:rsid w:val="00BC5CDC"/>
    <w:rPr>
      <w:rFonts w:ascii="Times New Roman" w:eastAsia="宋体" w:hAnsi="Times New Roman" w:cs="Times New Roman"/>
      <w:sz w:val="28"/>
      <w:szCs w:val="28"/>
    </w:rPr>
  </w:style>
  <w:style w:type="paragraph" w:customStyle="1" w:styleId="4">
    <w:name w:val="标题4"/>
    <w:basedOn w:val="a"/>
    <w:next w:val="a0"/>
    <w:qFormat/>
    <w:rsid w:val="00BC5CDC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</w:rPr>
  </w:style>
  <w:style w:type="paragraph" w:customStyle="1" w:styleId="a0">
    <w:name w:val="标准正文"/>
    <w:basedOn w:val="a"/>
    <w:link w:val="Char"/>
    <w:qFormat/>
    <w:rsid w:val="00BC5CDC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Char">
    <w:name w:val="标准正文 Char"/>
    <w:link w:val="a0"/>
    <w:qFormat/>
    <w:rsid w:val="00BC5CDC"/>
    <w:rPr>
      <w:rFonts w:ascii="Times New Roman" w:eastAsia="宋体" w:hAnsi="Times New Roman" w:cs="宋体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CD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paragraph" w:styleId="1">
    <w:name w:val="heading 1"/>
    <w:basedOn w:val="a"/>
    <w:next w:val="a0"/>
    <w:link w:val="1Char"/>
    <w:qFormat/>
    <w:rsid w:val="00BC5CDC"/>
    <w:pPr>
      <w:numPr>
        <w:numId w:val="1"/>
      </w:numPr>
      <w:spacing w:beforeLines="50" w:before="156" w:afterLines="50" w:after="156" w:line="360" w:lineRule="auto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link w:val="2Char"/>
    <w:qFormat/>
    <w:rsid w:val="00BC5CDC"/>
    <w:pPr>
      <w:numPr>
        <w:ilvl w:val="1"/>
        <w:numId w:val="1"/>
      </w:numPr>
      <w:spacing w:beforeLines="50" w:before="156" w:afterLines="50" w:after="156" w:line="360" w:lineRule="auto"/>
      <w:outlineLvl w:val="1"/>
    </w:pPr>
    <w:rPr>
      <w:b/>
      <w:sz w:val="30"/>
      <w:szCs w:val="30"/>
    </w:rPr>
  </w:style>
  <w:style w:type="paragraph" w:styleId="3">
    <w:name w:val="heading 3"/>
    <w:basedOn w:val="a"/>
    <w:next w:val="a0"/>
    <w:link w:val="3Char"/>
    <w:qFormat/>
    <w:rsid w:val="00BC5CDC"/>
    <w:pPr>
      <w:numPr>
        <w:ilvl w:val="2"/>
        <w:numId w:val="1"/>
      </w:numPr>
      <w:spacing w:beforeLines="50" w:before="156" w:afterLines="50" w:after="156" w:line="360" w:lineRule="auto"/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BC5CDC"/>
    <w:rPr>
      <w:rFonts w:ascii="Times New Roman" w:eastAsia="宋体" w:hAnsi="Times New Roman" w:cs="Times New Roman"/>
      <w:b/>
      <w:sz w:val="32"/>
      <w:szCs w:val="32"/>
    </w:rPr>
  </w:style>
  <w:style w:type="character" w:customStyle="1" w:styleId="2Char">
    <w:name w:val="标题 2 Char"/>
    <w:basedOn w:val="a1"/>
    <w:link w:val="2"/>
    <w:rsid w:val="00BC5CDC"/>
    <w:rPr>
      <w:rFonts w:ascii="Times New Roman" w:eastAsia="宋体" w:hAnsi="Times New Roman" w:cs="Times New Roman"/>
      <w:b/>
      <w:sz w:val="30"/>
      <w:szCs w:val="30"/>
    </w:rPr>
  </w:style>
  <w:style w:type="character" w:customStyle="1" w:styleId="3Char">
    <w:name w:val="标题 3 Char"/>
    <w:basedOn w:val="a1"/>
    <w:link w:val="3"/>
    <w:rsid w:val="00BC5CDC"/>
    <w:rPr>
      <w:rFonts w:ascii="Times New Roman" w:eastAsia="宋体" w:hAnsi="Times New Roman" w:cs="Times New Roman"/>
      <w:sz w:val="28"/>
      <w:szCs w:val="28"/>
    </w:rPr>
  </w:style>
  <w:style w:type="paragraph" w:customStyle="1" w:styleId="4">
    <w:name w:val="标题4"/>
    <w:basedOn w:val="a"/>
    <w:next w:val="a0"/>
    <w:qFormat/>
    <w:rsid w:val="00BC5CDC"/>
    <w:pPr>
      <w:numPr>
        <w:ilvl w:val="3"/>
        <w:numId w:val="1"/>
      </w:numPr>
      <w:spacing w:beforeLines="50" w:before="156" w:afterLines="50" w:after="156" w:line="360" w:lineRule="auto"/>
      <w:outlineLvl w:val="3"/>
    </w:pPr>
    <w:rPr>
      <w:sz w:val="24"/>
      <w:szCs w:val="24"/>
    </w:rPr>
  </w:style>
  <w:style w:type="paragraph" w:customStyle="1" w:styleId="a0">
    <w:name w:val="标准正文"/>
    <w:basedOn w:val="a"/>
    <w:link w:val="Char"/>
    <w:qFormat/>
    <w:rsid w:val="00BC5CDC"/>
    <w:pPr>
      <w:spacing w:before="156" w:after="156" w:line="360" w:lineRule="auto"/>
      <w:ind w:firstLineChars="200" w:firstLine="480"/>
    </w:pPr>
    <w:rPr>
      <w:rFonts w:cs="宋体"/>
      <w:sz w:val="24"/>
      <w:szCs w:val="20"/>
    </w:rPr>
  </w:style>
  <w:style w:type="character" w:customStyle="1" w:styleId="Char">
    <w:name w:val="标准正文 Char"/>
    <w:link w:val="a0"/>
    <w:qFormat/>
    <w:rsid w:val="00BC5CDC"/>
    <w:rPr>
      <w:rFonts w:ascii="Times New Roman" w:eastAsia="宋体" w:hAnsi="Times New Roman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100</Words>
  <Characters>571</Characters>
  <Application>Microsoft Office Word</Application>
  <DocSecurity>0</DocSecurity>
  <Lines>4</Lines>
  <Paragraphs>1</Paragraphs>
  <ScaleCrop>false</ScaleCrop>
  <Company>Microsoft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CN=曹富春/O=HIKVISION</dc:creator>
  <cp:keywords/>
  <dc:description/>
  <cp:lastModifiedBy>CN=曹富春/O=HIKVISION</cp:lastModifiedBy>
  <cp:revision>3</cp:revision>
  <dcterms:created xsi:type="dcterms:W3CDTF">2016-09-30T03:08:00Z</dcterms:created>
  <dcterms:modified xsi:type="dcterms:W3CDTF">2016-09-30T03:12:00Z</dcterms:modified>
</cp:coreProperties>
</file>