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ENG-SWE1-001_SW 요구사항 명세서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전자식 차일드락 제어 SW(후석 좌/우) — Phase 1 안전 우선순위 코어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TPL-SWE1-001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전자식 차일드락 제어 SW(후석 좌/우) — Phase 1 안전 우선순위 코어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ENG-SWE1-001_SW 요구사항 명세서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v0.1 (Draft, 미승인) — 상위 베이스라인 BL-OEM-1.0(OEM-SWR-001) 참조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작성: hk.yoon@hyundai-autoever.com (요구사항 엔지니어) / 검토: 미정(Draft, 검토 전)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문서의 작성, 검토, 승인 책임과 적용 베이스라인을 식별한다. 실제 승인 상태와 검토 증거 위치를 구분해 기록한다.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0.1</w:t>
            </w:r>
          </w:p>
        </w:tc>
        <w:tc>
          <w:tcPr>
            <w:tcW w:type="dxa" w:w="19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2026-09-18</w:t>
            </w:r>
          </w:p>
        </w:tc>
        <w:tc>
          <w:tcPr>
            <w:tcW w:type="dxa" w:w="19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hk.yoon@hyundai-autoever.com</w:t>
            </w:r>
          </w:p>
        </w:tc>
        <w:tc>
          <w:tcPr>
            <w:tcW w:type="dxa" w:w="19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Phase 1 SWE.1 초안: OEM-SR-001~004로부터 SAFETY-REQ-0001~0009 도출, 2장/4.2장/5장 작성</w:t>
            </w:r>
          </w:p>
        </w:tc>
        <w:tc>
          <w:tcPr>
            <w:tcW w:type="dxa" w:w="19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초안, 미검토(Draft)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작성</w:t>
            </w:r>
          </w:p>
        </w:tc>
        <w:tc>
          <w:tcPr>
            <w:tcW w:type="dxa" w:w="19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hk.yoon@hyundai-autoever.com (요구사항 엔지니어)</w:t>
            </w:r>
          </w:p>
        </w:tc>
        <w:tc>
          <w:tcPr>
            <w:tcW w:type="dxa" w:w="19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Draft(미검토)</w:t>
            </w:r>
          </w:p>
        </w:tc>
        <w:tc>
          <w:tcPr>
            <w:tcW w:type="dxa" w:w="19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2026-09-18</w:t>
            </w:r>
          </w:p>
        </w:tc>
        <w:tc>
          <w:tcPr>
            <w:tcW w:type="dxa" w:w="19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본 문서 자체 및 저장소 Git 이력(SUP.8 형상관리 대상)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Word의 자동 목차 기능으로 아래 제목을 갱신한다. 배포 전 페이지 번호와 제목 수준을 확인한다.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본 절은 전자식 차일드락 제어 SW(후석 좌/우) Phase 1 "안전 우선순위 코어"의 SW 요구사항 명세 목적과 적용 범위를 정의한다. 상위 입력은 OEM-SWR-001(OEM SW 요구사항 사양서, Revision 1.0)이다.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본 문서는 OEM-SWR-001 5장의 ASIL B 안전요구사항(OEM-SR-001~OEM-SR-004)으로부터 SW 수준 안전 요구사항을 도출하여 SWE.1 산출물로 확정하고, 이후 SWE.2~SWE.6 단계의 설계·구현·시험 활동과 ENG-TRC-001 추적성 매트릭스가 참조할 베이스라인을 제공하는 것을 목적으로 한다.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적용 제품: 후석 좌/우 전자식 차일드락 제어 SW(대한민국 판매용 2026년식 가상 OEM-A 승용차). 적용 생명주기 단계: SWE.1(본 문서). ASIL은 OEM-A가 ASIL B로 입력하였으며, 본 분석에서 HARA/ASIL 재도출은 수행하지 않는다.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포함 범위(Phase 1): OEM-SWR-001 5장의 ASIL B 요구사항 OEM-SR-001(충돌 우선 해제), OEM-SR-002(접근위험 잠금), OEM-SR-003(입력 유효성/freshness), OEM-SR-004(sensor_fault 직전 출력 유지) 4건과 이에 필요한 외부 인터페이스(OEM-IF-001/002/003/005/009). 제외 범위: OEM-SWR-001의 QM 등급 요구사항(OEM-FR-001~007, OEM-NFR-001~002)과 화재/과온/성인탑승 강제해제, ISOFIX 강제잠금, 자동잠금, ignition-off 해제, 운전자 명령 로직은 후속 Phase에서 다룬다. HARA, ASIL 도출, ISO 26262 Part 3, HW/ECU, HIL, 실차 및 공식 인증 활동은 OEM-SWR-001과 동일하게 범위 밖이다.</w:t>
      </w:r>
    </w:p>
    <w:p>
      <w:pPr>
        <w:pStyle w:val="Heading1"/>
      </w:pPr>
      <w:r>
        <w:t>2. 요구사항 작성 및 판정 규칙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본 장은 이 문서의 요구사항 작성 규칙과 판정 기준을 정의한다. 모든 요구사항은 EARS(Easy Approach to Requirements Syntax) 패턴(WHEN/WHILE/IF-THEN)을 사용하여 하나의 문장에 하나의 "shall"만 포함하도록 원자적으로 작성한다. Phase 1의 범위는 OEM-SR-001~OEM-SR-004(ASIL B) 4건이며, 동일 사양서의 QM 등급 요구사항은 후속 Phase에서 다룬다.</w:t>
      </w:r>
    </w:p>
    <w:p>
      <w:pPr>
        <w:pStyle w:val="Heading2"/>
      </w:pPr>
      <w:r>
        <w:t>2.1 식별 및 상태 규칙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요구사항 ID는 "&lt;계층&gt;-REQ-&lt;4자리 일련번호&gt;" 형식을 사용하며, 본 문서의 안전 관련 SW 요구사항은 "SAFETY-REQ-000n"(예: SAFETY-REQ-0001) 형식으로 부여한다. ID는 요구사항이 Obsolete로 전환되어도 재사용하지 않는다. 상태는 Draft(초안) / In Review(검토중) / Approved(승인) / Baselined(베이스라인) / Obsolete(폐기) 중 하나로 관리하며, 본 문서에서 신규 작성한 SAFETY-REQ-0001~0009는 모두 Draft 상태이다. 각 요구사항은 출처(상위 OEM 요구 ID), ASIL, 검증기준, 검증방법 속성을 함께 관리하며 변경 시 변경 이력 표에 기록한다.</w:t>
      </w:r>
    </w:p>
    <w:p>
      <w:pPr>
        <w:pStyle w:val="Heading2"/>
      </w:pPr>
      <w:r>
        <w:t>2.2 품질 판정 기준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모든 요구사항 문장은 다음 6개 속성을 만족해야 한다: 명확함(해석이 하나), 이해가능함, 원자적임(하나의 shall), 일관됨(동일/인접 계층 요구사항과 용어·단위·조건이 상충하지 않음), 실현가능함, 검증가능함. "적절한/충분한/가능한 한/신속히/즉시(수치 없이)/필요시/TBD" 등 모호어 사용을 금지하고 정량적 수치로 대체한다. 이 기준은 요구사항 분석 스킬의 ISO 26262 참고 요약(iso26262-requirement-quality.md)에 근거한 것으로, 공식 ISO 26262-8:2018 표준 원문을 대체하지 않으며 정식 인증 판정이 아니다.</w:t>
      </w:r>
    </w:p>
    <w:p>
      <w:pPr>
        <w:pStyle w:val="Heading2"/>
      </w:pPr>
      <w:r>
        <w:t>2.3 우선순위 해결 규칙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SW의 좌/우 잠금 출력(lock_left, lock_right)은 여러 요구사항이 동시에 동일한 도어의 출력을 요구할 수 있다. 이러한 경쟁을 해결하기 위해 아래 우선순위 표를 적용한다(숫자가 작을수록 우선순위가 높다). 이 순서는 사용자가 이미 확정한 프로젝트 결정이며, Phase 1(본 문서)에서 구현되는 항목은 1순위, 3순위, 5순위이고 나머지는 후속 Phase에서 구현될 예정이다.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3200"/>
        <w:gridCol w:w="3958"/>
        <w:gridCol w:w="2000"/>
      </w:tblGrid>
      <w:tr>
        <w:tc>
          <w:tcPr>
            <w:tcW w:type="dxa" w:w="7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순위</w:t>
            </w:r>
          </w:p>
        </w:tc>
        <w:tc>
          <w:tcPr>
            <w:tcW w:type="dxa" w:w="32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결정 항목</w:t>
            </w:r>
          </w:p>
        </w:tc>
        <w:tc>
          <w:tcPr>
            <w:tcW w:type="dxa" w:w="3958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대응 요구사항</w:t>
            </w:r>
          </w:p>
        </w:tc>
      </w:tr>
      <w:tr>
        <w:tc>
          <w:tcPr>
            <w:tcW w:type="dxa" w:w="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1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충돌 해제(Crash Override)</w:t>
            </w:r>
          </w:p>
        </w:tc>
        <w:tc>
          <w:tcPr>
            <w:tcW w:type="dxa" w:w="39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SAFETY-REQ-0001, SAFETY-REQ-0002 (OEM-SR-001) — Phase 1(본 문서)</w:t>
            </w:r>
          </w:p>
        </w:tc>
      </w:tr>
      <w:tr>
        <w:tc>
          <w:tcPr>
            <w:tcW w:type="dxa" w:w="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2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화재/과온/성인탑승 강제해제</w:t>
            </w:r>
          </w:p>
        </w:tc>
        <w:tc>
          <w:tcPr>
            <w:tcW w:type="dxa" w:w="39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OEM-FR-005 대응 예정(ID 미부여) — Phase 3(예정, 미구현)</w:t>
            </w:r>
          </w:p>
        </w:tc>
      </w:tr>
      <w:tr>
        <w:tc>
          <w:tcPr>
            <w:tcW w:type="dxa" w:w="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3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접근위험 잠금(Approach-Risk Lock)</w:t>
            </w:r>
          </w:p>
        </w:tc>
        <w:tc>
          <w:tcPr>
            <w:tcW w:type="dxa" w:w="39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SAFETY-REQ-0003, SAFETY-REQ-0004 (OEM-SR-002) — Phase 1(본 문서)</w:t>
            </w:r>
          </w:p>
        </w:tc>
      </w:tr>
      <w:tr>
        <w:tc>
          <w:tcPr>
            <w:tcW w:type="dxa" w:w="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4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ISOFIX 강제잠금</w:t>
            </w:r>
          </w:p>
        </w:tc>
        <w:tc>
          <w:tcPr>
            <w:tcW w:type="dxa" w:w="39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OEM-FR-006 대응 예정(ID 미부여) — Phase 3(예정, 미구현)</w:t>
            </w:r>
          </w:p>
        </w:tc>
      </w:tr>
      <w:tr>
        <w:tc>
          <w:tcPr>
            <w:tcW w:type="dxa" w:w="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5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sensor_fault 직전 출력 유지</w:t>
            </w:r>
          </w:p>
        </w:tc>
        <w:tc>
          <w:tcPr>
            <w:tcW w:type="dxa" w:w="39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SAFETY-REQ-0008, SAFETY-REQ-0009 (OEM-SR-004) — Phase 1(본 문서)</w:t>
            </w:r>
          </w:p>
        </w:tc>
      </w:tr>
      <w:tr>
        <w:tc>
          <w:tcPr>
            <w:tcW w:type="dxa" w:w="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6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자동 잠금(주행 중 자동 LOCK)</w:t>
            </w:r>
          </w:p>
        </w:tc>
        <w:tc>
          <w:tcPr>
            <w:tcW w:type="dxa" w:w="39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OEM-FR-002 대응 예정(ID 미부여) — Phase 2(예정, 미구현)</w:t>
            </w:r>
          </w:p>
        </w:tc>
      </w:tr>
      <w:tr>
        <w:tc>
          <w:tcPr>
            <w:tcW w:type="dxa" w:w="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7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ignition-off 해제</w:t>
            </w:r>
          </w:p>
        </w:tc>
        <w:tc>
          <w:tcPr>
            <w:tcW w:type="dxa" w:w="39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OEM-FR-007 대응 예정(ID 미부여) — Phase 2(예정, 미구현)</w:t>
            </w:r>
          </w:p>
        </w:tc>
      </w:tr>
      <w:tr>
        <w:tc>
          <w:tcPr>
            <w:tcW w:type="dxa" w:w="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8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운전자 명령</w:t>
            </w:r>
          </w:p>
        </w:tc>
        <w:tc>
          <w:tcPr>
            <w:tcW w:type="dxa" w:w="39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OEM-FR-001 대응 예정(ID 미부여) — Phase 2(예정, 미구현)</w:t>
            </w:r>
          </w:p>
        </w:tc>
      </w:tr>
    </w:tbl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동일 평가주기에 둘 이상의 우선순위 항목 조건이 같은 도어에 대해 동시에 참이 되면, SW는 표의 순위가 더 높은(숫자가 작은) 항목의 결정을 그 도어의 최종 출력으로 채택하고 나머지 항목의 결정은 그 평가주기에 적용하지 않는다.</w:t>
      </w:r>
    </w:p>
    <w:p>
      <w:pPr>
        <w:pStyle w:val="Heading2"/>
      </w:pPr>
      <w:r>
        <w:t>2.4 입력 게이팅 규칙 (우선순위 판단 이전 적용)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SW는 매 평가주기마다 위 우선순위 판단에 앞서 안전 관련 입력의 유효성과 freshness를 먼저 확인한다(SAFETY-REQ-0006, SAFETY-REQ-0007). 형식/범위 오류로 INVALID 처리된 입력, 그리고 200 ms 초과 미갱신으로 DEGRADED 상태를 유발한 입력에 연관된 명령 출처는, 2.3절의 우선순위 판단 로직에 입력되기 전에 게이팅되어 제외된다. 즉 입력 게이팅은 2.3절 우선순위 서열보다 먼저 적용되는 전제 조건이며, 우선순위 서열 자체의 한 항목이 아니다.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미결정 사항: DEGRADED 상태에서 lock_left/lock_right가 어떤 값을 가져야 하는지(예: 직전 확정 출력 유지, 안전 디폴트 LOCK 등) OEM-SWR-001에 명시되어 있지 않다. 8장 "분석 결과와 가정"에 확인 필요 사항으로 기재하였으며, OEM 확인 전까지 본 문서는 이 부분을 규정하지 않는다.</w:t>
      </w:r>
    </w:p>
    <w:p>
      <w:pPr>
        <w:pStyle w:val="Heading1"/>
      </w:pPr>
      <w:r>
        <w:t>3. 상태와 우선순위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요구사항 상태값(Draft/In Review/Approved/Baselined/Obsolete)의 정의는 2.1절과 동일하다. 본 문서에서 신규 작성한 SAFETY-REQ-0001~0009는 모두 Draft이며, 기술 검토(technical review) 완료 후 In Review로, OEM-A SW Requirements Owner 승인 후 Approved/Baselined로 전이한다. 여기서의 "우선순위"는 요구사항 관리상 검토·구현 착수 순서를 의미하며, 2.3절의 런타임 잠금/해제 결정 우선순위(충돌해제/접근위험잠금/sensor_fault유지 등)와는 다른 개념이다.</w:t>
      </w:r>
    </w:p>
    <w:p>
      <w:pPr>
        <w:pStyle w:val="Heading1"/>
      </w:pPr>
      <w:r>
        <w:t>4. 기능 및 안전 관련 SW 요구사항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본 장은 SW 요구사항을 기능(4.1)과 안전 관련(4.2)으로 구분하여 기술한다. Phase 1(본 개정)에서는 4.2의 ASIL B 안전 요구사항만 작성하며, 4.1의 기능 요구사항(QM)은 후속 Phase에서 작성한다.</w:t>
      </w:r>
    </w:p>
    <w:p>
      <w:pPr>
        <w:pStyle w:val="Heading2"/>
      </w:pPr>
      <w:r>
        <w:t>4.1 기능 요구사항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Phase 1 범위 밖. OEM-SWR-001의 OEM-FR-001~OEM-FR-007(QM)은 후속 Phase에서 SW 요구사항으로 도출하여 본 절에 작성할 예정이며, 본 개정에는 포함하지 않는다.</w:t>
      </w:r>
    </w:p>
    <w:p>
      <w:pPr>
        <w:pStyle w:val="Heading2"/>
      </w:pPr>
      <w:r>
        <w:t>4.2 안전 관련 SW 요구사항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아래 요구사항은 OEM-SWR-001 5장의 ASIL B 입력 요구사항(OEM-SR-001~OEM-SR-004)으로부터 «deriveReqt» 관계로 도출되었다. ASIL은 OEM-A가 입력한 값을 그대로 승계하며 본 분석에서 HARA/ASIL을 재도출하지 않았다. 각 요구사항 간 우선순위/게이팅 상호작용은 2.3절/2.4절의 판정 규칙을 따른다. lock_left/lock_right/state 등 데이터 항목의 자료형과 값 범위는 5장 입력 데이터 사전을 따른다.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900"/>
        <w:gridCol w:w="600"/>
        <w:gridCol w:w="3200"/>
        <w:gridCol w:w="2400"/>
        <w:gridCol w:w="1200"/>
        <w:gridCol w:w="658"/>
      </w:tblGrid>
      <w:tr>
        <w:tc>
          <w:tcPr>
            <w:tcW w:type="dxa" w:w="9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ID</w:t>
            </w:r>
          </w:p>
        </w:tc>
        <w:tc>
          <w:tcPr>
            <w:tcW w:type="dxa" w:w="9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출처</w:t>
            </w:r>
          </w:p>
        </w:tc>
        <w:tc>
          <w:tcPr>
            <w:tcW w:type="dxa" w:w="6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ASIL</w:t>
            </w:r>
          </w:p>
        </w:tc>
        <w:tc>
          <w:tcPr>
            <w:tcW w:type="dxa" w:w="32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요구사항 (EARS)</w:t>
            </w:r>
          </w:p>
        </w:tc>
        <w:tc>
          <w:tcPr>
            <w:tcW w:type="dxa" w:w="24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정량적 수용기준</w:t>
            </w:r>
          </w:p>
        </w:tc>
        <w:tc>
          <w:tcPr>
            <w:tcW w:type="dxa" w:w="12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검증방법</w:t>
            </w:r>
          </w:p>
        </w:tc>
        <w:tc>
          <w:tcPr>
            <w:tcW w:type="dxa" w:w="658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상태</w:t>
            </w:r>
          </w:p>
        </w:tc>
      </w:tr>
      <w:tr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OEM-SR-001</w:t>
            </w:r>
          </w:p>
        </w:tc>
        <w:tc>
          <w:tcPr>
            <w:tcW w:type="dxa" w:w="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B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WHEN 유효한 crash_status 입력값이 CONFIRMED로 확인되면, SW는 300 ms 이내에 lock_left와 lock_right를 모두 RELEASE로 설정해야 한다.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유효한 CONFIRMED 확인 시점부터 300 ms 이내에 lock_left=RELEASE, lock_right=RELEASE가 출력된다.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PC/SIL 요구사항 기반 시험(SWE.5), 시간응답 계측</w:t>
            </w:r>
          </w:p>
        </w:tc>
        <w:tc>
          <w:tcPr>
            <w:tcW w:type="dxa" w:w="6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Draft</w:t>
            </w:r>
          </w:p>
        </w:tc>
      </w:tr>
      <w:tr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SAFETY-REQ-0002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OEM-SR-001</w:t>
            </w:r>
          </w:p>
        </w:tc>
        <w:tc>
          <w:tcPr>
            <w:tcW w:type="dxa" w:w="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B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WHILE crash_status가 CONFIRMED로 유지되는 동안, SW는 lock_left/lock_right에 대한 RELEASE 결정에 2.3절 우선순위표 1순위를 적용하여 다른 잠금/해제 결정 요인이 lock_left 또는 lock_right를 LOCK으로 전이시키지 못하게 해야 한다.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crash_status=CONFIRMED 상태에서 접근위험 TRUE 등 다른 조건이 동시에 발생해도 매 평가주기마다 lock_left=RELEASE, lock_right=RELEASE가 유지된다.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PC/SIL 요구사항 기반 시험(SWE.5), 결정표(decision table) 기법으로 동시조건 케이스 구성</w:t>
            </w:r>
          </w:p>
        </w:tc>
        <w:tc>
          <w:tcPr>
            <w:tcW w:type="dxa" w:w="6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Draft</w:t>
            </w:r>
          </w:p>
        </w:tc>
      </w:tr>
      <w:tr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SAFETY-REQ-0003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OEM-SR-002</w:t>
            </w:r>
          </w:p>
        </w:tc>
        <w:tc>
          <w:tcPr>
            <w:tcW w:type="dxa" w:w="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B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WHILE rear_left_approach_risk 또는 rear_right_approach_risk가 TRUE인 동안, SW는 해당 도어의 출력(lock_left 또는 lock_right)을 LOCK으로 설정해야 한다.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접근위험 입력이 TRUE로 전이되면 해당 측 출력이 다음 평가주기 이내 LOCK이 된다.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PC/SIL 요구사항 기반 시험(SWE.5), 좌/우 개별 신호 주입</w:t>
            </w:r>
          </w:p>
        </w:tc>
        <w:tc>
          <w:tcPr>
            <w:tcW w:type="dxa" w:w="6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Draft</w:t>
            </w:r>
          </w:p>
        </w:tc>
      </w:tr>
      <w:tr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SAFETY-REQ-0004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OEM-SR-002</w:t>
            </w:r>
          </w:p>
        </w:tc>
        <w:tc>
          <w:tcPr>
            <w:tcW w:type="dxa" w:w="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B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WHILE rear_left_approach_risk 또는 rear_right_approach_risk가 TRUE인 동안, SW는 해당 도어에 대한 RELEASE 요청을 거부하고 해당 출력을 LOCK으로 유지해야 한다.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접근위험 TRUE 상태에서 해당 도어에 RELEASE 요청이 수신되어도 출력이 LOCK으로 유지된다.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PC/SIL 요구사항 기반 시험(SWE.5), 동등분할 기법</w:t>
            </w:r>
          </w:p>
        </w:tc>
        <w:tc>
          <w:tcPr>
            <w:tcW w:type="dxa" w:w="6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Draft</w:t>
            </w:r>
          </w:p>
        </w:tc>
      </w:tr>
      <w:tr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OEM-SR-002</w:t>
            </w:r>
          </w:p>
        </w:tc>
        <w:tc>
          <w:tcPr>
            <w:tcW w:type="dxa" w:w="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B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WHEN SW가 SAFETY-REQ-0003 또는 SAFETY-REQ-0004에 따라 도어 출력을 판단하면, SW는 그 판단의 원인 코드로 APPROACH_RISK를 기록해야 한다.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접근위험으로 인한 LOCK 설정 또는 RELEASE 거부가 발생한 각 평가주기에 해당 도어의 결정 이유 필드에 APPROACH_RISK 코드가 기록된다.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단위시험(SWE.4) + PC/SIL 통합시험(SWE.5), 결정 이유 필드 값 검사</w:t>
            </w:r>
          </w:p>
        </w:tc>
        <w:tc>
          <w:tcPr>
            <w:tcW w:type="dxa" w:w="6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Draft</w:t>
            </w:r>
          </w:p>
        </w:tc>
      </w:tr>
      <w:tr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SAFETY-REQ-0006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OEM-SR-003</w:t>
            </w:r>
          </w:p>
        </w:tc>
        <w:tc>
          <w:tcPr>
            <w:tcW w:type="dxa" w:w="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B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 5장 입력 데이터 사전에 정의된 안전 관련 필수 입력 중 하나가 마지막 유효 갱신 시점으로부터 200 ms를 초과하여 갱신되지 않으면, THEN SW는 그 초과 시점부터 100 ms 이내에 시스템 상태를 DEGRADED로 전이해야 한다.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대상 입력의 미갱신 경과시간이 200 ms를 초과한 시점부터 100 ms 이내에 state=DEGRADED가 출력된다.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단위시험(SWE.4) 입력 신선도 타이머 로직 + PC/SIL 시간응답 시험(SWE.5), 입력 정지 후 경과시간 계측</w:t>
            </w:r>
          </w:p>
        </w:tc>
        <w:tc>
          <w:tcPr>
            <w:tcW w:type="dxa" w:w="6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Draft</w:t>
            </w:r>
          </w:p>
        </w:tc>
      </w:tr>
      <w:tr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SAFETY-REQ-0007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OEM-SR-003</w:t>
            </w:r>
          </w:p>
        </w:tc>
        <w:tc>
          <w:tcPr>
            <w:tcW w:type="dxa" w:w="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B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IF 5장 입력 데이터 사전에 정의된 안전 관련 입력값이 해당 항목의 형식 또는 범위 조건을 벗어나면, THEN SW는 그 입력을 lock_left/lock_right 판단 로직에 사용하기 전에 INVALID로 거부해야 한다.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형식/범위 오류 입력은 어떤 평가주기에서도 잠금/해제 결정 로직에 사용되지 않고 INVALID로 표시된다.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단위시험(SWE.4), 동등분할/경계값분석 기법으로 유효·무효 경계값 주입</w:t>
            </w:r>
          </w:p>
        </w:tc>
        <w:tc>
          <w:tcPr>
            <w:tcW w:type="dxa" w:w="6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Draft</w:t>
            </w:r>
          </w:p>
        </w:tc>
      </w:tr>
      <w:tr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SAFETY-REQ-0008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OEM-SR-004</w:t>
            </w:r>
          </w:p>
        </w:tc>
        <w:tc>
          <w:tcPr>
            <w:tcW w:type="dxa" w:w="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B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WHILE sensor_fault가 TRUE인 동안, SW는 lock_left와 lock_right를 직전 평가주기에 확정된 값으로 유지하고 새로 수신된 잠금/해제 명령을 적용하지 않아야 한다.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sensor_fault=TRUE가 된 첫 평가주기부터 좌/우 출력이 직전 확정값으로 유지된다.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단위시험(SWE.4) + PC/SIL 고장주입시험(SWE.5)</w:t>
            </w:r>
          </w:p>
        </w:tc>
        <w:tc>
          <w:tcPr>
            <w:tcW w:type="dxa" w:w="6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Draft</w:t>
            </w:r>
          </w:p>
        </w:tc>
      </w:tr>
      <w:tr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SAFETY-REQ-0009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OEM-SR-004</w:t>
            </w:r>
          </w:p>
        </w:tc>
        <w:tc>
          <w:tcPr>
            <w:tcW w:type="dxa" w:w="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B</w:t>
            </w:r>
          </w:p>
        </w:tc>
        <w:tc>
          <w:tcPr>
            <w:tcW w:type="dxa" w:w="3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WHILE sensor_fault가 TRUE인 동안, SW는 시스템 상태를 FAULT로 설정하고 원인 코드 SENSOR_FAULT를 포함하는 경고코드를 제공해야 한다.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sensor_fault=TRUE가 된 첫 평가주기부터 state=FAULT 및 경고코드 SENSOR_FAULT가 출력된다.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단위시험(SWE.4) + PC/SIL 고장주입시험(SWE.5)</w:t>
            </w:r>
          </w:p>
        </w:tc>
        <w:tc>
          <w:tcPr>
            <w:tcW w:type="dxa" w:w="6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Draft</w:t>
            </w:r>
          </w:p>
        </w:tc>
      </w:tr>
    </w:tbl>
    <w:p>
      <w:pPr>
        <w:pStyle w:val="Heading1"/>
      </w:pPr>
      <w:r>
        <w:t>5. 입력 데이터 사전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아래 데이터 사전은 Phase 1 안전 요구사항(SAFETY-REQ-0001~0009)이 참조하는 외부 인터페이스 데이터 항목을 정의한다(OEM-SWR-001 6장 OEM-IF-001/002/003/005/009 근거). lock_left/lock_right(OEM-IF-005)는 SW→Actuator 방향의 논리 출력이며, PC/SIL 논리 출력까지만 검증 대상이고 구동기 적용 feedback은 범위 밖이다(OEM-SWR-001 6장 동일).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900"/>
        <w:gridCol w:w="900"/>
        <w:gridCol w:w="1200"/>
        <w:gridCol w:w="2400"/>
        <w:gridCol w:w="2158"/>
        <w:gridCol w:w="900"/>
      </w:tblGrid>
      <w:tr>
        <w:tc>
          <w:tcPr>
            <w:tcW w:type="dxa" w:w="14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데이터 항목</w:t>
            </w:r>
          </w:p>
        </w:tc>
        <w:tc>
          <w:tcPr>
            <w:tcW w:type="dxa" w:w="9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인터페이스 ID</w:t>
            </w:r>
          </w:p>
        </w:tc>
        <w:tc>
          <w:tcPr>
            <w:tcW w:type="dxa" w:w="9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방향</w:t>
            </w:r>
          </w:p>
        </w:tc>
        <w:tc>
          <w:tcPr>
            <w:tcW w:type="dxa" w:w="12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자료형/단위</w:t>
            </w:r>
          </w:p>
        </w:tc>
        <w:tc>
          <w:tcPr>
            <w:tcW w:type="dxa" w:w="24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범위/열거값</w:t>
            </w:r>
          </w:p>
        </w:tc>
        <w:tc>
          <w:tcPr>
            <w:tcW w:type="dxa" w:w="2158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오류 처리(INVALID 조건)</w:t>
            </w:r>
          </w:p>
        </w:tc>
        <w:tc>
          <w:tcPr>
            <w:tcW w:type="dxa" w:w="9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7"/>
              </w:rPr>
              <w:t xml:space="preserve">관련 요구사항</w:t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vehicle_speed_kph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OEM-IF-001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Vehicle→SW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float, km/h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0.0~300.0</w:t>
            </w:r>
          </w:p>
        </w:tc>
        <w:tc>
          <w:tcPr>
            <w:tcW w:type="dxa" w:w="21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누락, 형식 오류 또는 범위(0.0~300.0 km/h) 밖 값은 평가 전 INVALID로 거부(SAFETY-REQ-0007)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SAFETY-REQ-0006, SAFETY-REQ-0007</w:t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gear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OEM-IF-001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Vehicle→SW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enum(string)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P, N, D, R</w:t>
            </w:r>
          </w:p>
        </w:tc>
        <w:tc>
          <w:tcPr>
            <w:tcW w:type="dxa" w:w="21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누락 또는 정의된 열거값(P/N/D/R) 외 값은 평가 전 INVALID로 거부(SAFETY-REQ-0007)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SAFETY-REQ-0006, SAFETY-REQ-0007</w:t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source_timestamp_s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OEM-IF-001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Vehicle→SW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float, s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사양서 미정의 — OEM 확인 필요(8장 참조)</w:t>
            </w:r>
          </w:p>
        </w:tc>
        <w:tc>
          <w:tcPr>
            <w:tcW w:type="dxa" w:w="21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형식 오류 시 INVALID(SAFETY-REQ-0007); 200 ms 초과 미갱신 시 DEGRADED(SAFETY-REQ-0006)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SAFETY-REQ-0006, SAFETY-REQ-0007</w:t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crash_status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OEM-IF-002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Vehicle→SW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enum(string)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NONE, PENDING, CONFIRMED</w:t>
            </w:r>
          </w:p>
        </w:tc>
        <w:tc>
          <w:tcPr>
            <w:tcW w:type="dxa" w:w="21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누락 또는 정의된 열거값 외 값은 평가 전 INVALID로 거부(SAFETY-REQ-0007)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SAFETY-REQ-0001, SAFETY-REQ-0002, SAFETY-REQ-0006, SAFETY-REQ-0007</w:t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rear_left_approach_risk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OEM-IF-003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Vehicle→SW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boolean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TRUE, FALSE</w:t>
            </w:r>
          </w:p>
        </w:tc>
        <w:tc>
          <w:tcPr>
            <w:tcW w:type="dxa" w:w="21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누락 또는 형식 오류는 평가 전 INVALID로 거부(SAFETY-REQ-0007)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SAFETY-REQ-0003, SAFETY-REQ-0004, SAFETY-REQ-0005, SAFETY-REQ-0006, SAFETY-REQ-0007</w:t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rear_right_approach_risk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OEM-IF-003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Vehicle→SW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boolean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TRUE, FALSE</w:t>
            </w:r>
          </w:p>
        </w:tc>
        <w:tc>
          <w:tcPr>
            <w:tcW w:type="dxa" w:w="21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누락 또는 형식 오류는 평가 전 INVALID로 거부(SAFETY-REQ-0007)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SAFETY-REQ-0003, SAFETY-REQ-0004, SAFETY-REQ-0005, SAFETY-REQ-0006, SAFETY-REQ-0007</w:t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ignition_on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OEM-IF-009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Vehicle→SW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boolean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TRUE, FALSE</w:t>
            </w:r>
          </w:p>
        </w:tc>
        <w:tc>
          <w:tcPr>
            <w:tcW w:type="dxa" w:w="21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누락 또는 형식 오류는 평가 전 INVALID로 거부(SAFETY-REQ-0007)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SAFETY-REQ-0006, SAFETY-REQ-0007 (ignition-off 해제 로직 자체는 Phase 2 범위)</w:t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sensor_fault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OEM-IF-009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Vehicle→SW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boolean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TRUE, FALSE</w:t>
            </w:r>
          </w:p>
        </w:tc>
        <w:tc>
          <w:tcPr>
            <w:tcW w:type="dxa" w:w="21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누락 또는 형식 오류는 평가 전 INVALID로 거부(SAFETY-REQ-0007)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SAFETY-REQ-0006, SAFETY-REQ-0007, SAFETY-REQ-0008, SAFETY-REQ-0009</w:t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lock_left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OEM-IF-005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SW→Actuator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enum(string)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LOCK, RELEASE</w:t>
            </w:r>
          </w:p>
        </w:tc>
        <w:tc>
          <w:tcPr>
            <w:tcW w:type="dxa" w:w="21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해당 없음(SW 논리 출력 값; PC/SIL 논리 출력까지만 검증, 구동기 적용 feedback은 범위 밖)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SAFETY-REQ-0001, 0002, 0003, 0004, 0008</w:t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lock_right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OEM-IF-005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SW→Actuator</w:t>
            </w:r>
          </w:p>
        </w:tc>
        <w:tc>
          <w:tcPr>
            <w:tcW w:type="dxa" w:w="1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enum(string)</w:t>
            </w:r>
          </w:p>
        </w:tc>
        <w:tc>
          <w:tcPr>
            <w:tcW w:type="dxa" w:w="2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LOCK, RELEASE</w:t>
            </w:r>
          </w:p>
        </w:tc>
        <w:tc>
          <w:tcPr>
            <w:tcW w:type="dxa" w:w="21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해당 없음(SW 논리 출력 값; PC/SIL 논리 출력까지만 검증, 구동기 적용 feedback은 범위 밖)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7"/>
              </w:rPr>
              <w:t xml:space="preserve">SAFETY-REQ-0001, 0002, 0003, 0004, 0008</w:t>
            </w:r>
          </w:p>
        </w:tc>
      </w:tr>
    </w:tbl>
    <w:p>
      <w:pPr>
        <w:pStyle w:val="Heading1"/>
      </w:pPr>
      <w:r>
        <w:t>6. 외부 인터페이스 요구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외부 시스템, 하드웨어, 통신 또는 사용자 인터페이스별 입력, 출력과 오류 계약을 작성한다.</w:t>
      </w:r>
    </w:p>
    <w:p>
      <w:pPr>
        <w:pStyle w:val="Heading1"/>
      </w:pPr>
      <w:r>
        <w:t>7. 비기능 및 환경 제약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성능, 자원, 신뢰성, 사용 환경, 도구와 플랫폼 제약을 측정 가능한 기준으로 기록한다.</w:t>
      </w:r>
    </w:p>
    <w:p>
      <w:pPr>
        <w:pStyle w:val="Heading1"/>
      </w:pPr>
      <w:r>
        <w:t>8. 분석 결과와 가정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Use Case 다이어그램 미작성 근거: OEM-SR-001~004는 모두 차량/센서 신호(crash_status, rear_left/right_approach_risk, sensor_fault 등)에 대한 SW 내부 판단 로직이며, 사람 행위자(운전자, 정비사 등)가 트리거하거나 상호작용하는 흐름이 없다. TPL-SWE1-002/003 Use Case 템플릿은 주/보조 액터와 액터-시스템 상호작용을 전제로 하므로, Phase 1의 이 4건에는 액터를 인위적으로 설정하지 않고 Use Case 명세서/다이어그램 작성을 생략한다. 운전자 명령과 관련된 OEM-FR-001 등 QM 요구는 후속 Phase에서 Use Case로 표현할 예정이다.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확인 필요 사항(OEM 회신 대기, 임의 결정 금지):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1) DEGRADED 상태에서 lock_left/lock_right 출력값이 정의되어 있지 않다(예: 직전 확정 출력 유지, 안전 디폴트 LOCK 등). OEM-SR-003 수용기준은 DEGRADED 전이 조건만 명시하며 그 상태에서의 출력 동작은 명시하지 않는다.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2) sensor_fault(OEM-IF-009)가 어떤 서브시스템의 고장을 의미하는지 정의되어 있지 않다(예: 도어락 액추에이터/포지션 센서 고장인지, crash_status·접근위험 센서와 공통되는 고장 신호인지). 이에 따라 2.3절 우선순위 1순위(충돌 해제)가 sensor_fault=TRUE 상태에서도 발동해야 하는지(현재는 결정된 우선순위대로 발동) 재확인이 필요하다.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3) source_timestamp_s(OEM-IF-001)의 유효 범위 및 단조 증가 여부가 사양서에 명시되어 있지 않다.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4) 형식/범위 오류로 INVALID 거부된 입력이 발생했을 때 시스템이 DEGRADED로 전이하는지, 별도 상태로 처리되는지 사양서에 명시되어 있지 않다. OEM-SR-003 수용기준은 freshness 초과 시의 DEGRADED 전이만 명시한다.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5) OEM-SR-002의 해제 요청 억제(SAFETY-REQ-0004)와 OEM-FR-003(접근위험 경고 후 10초 이내 재입력 시 운전자 override, QM, Phase 2 예정)의 관계가 OEM-SWR-001에 함께 규정되어 있다. Phase 1에서는 SR-002를 예외 없이 구현하며, Phase 2에서 FR-003을 도입할 때 두 요구사항 간 정합성(억제 규칙에 예외 추가)을 재검토해야 한다.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6) 접근위험 원인 코드(APPROACH_RISK 등)의 외부 노출 형식은 OEM-IF-006(Display 인터페이스, reason_code)에 정의되나 Phase 1의 인터페이스 범위(OEM-IF-001/002/003/005/009)에 포함되지 않는다. SAFETY-REQ-0005는 내부 판단 근거 기록만을 대상으로 하며, 외부 노출 시점/형식은 OEM-IF-006을 다루는 후속 Phase에서 확인한다.</w:t>
      </w:r>
    </w:p>
    <w:p>
      <w:pPr>
        <w:pStyle w:val="Heading1"/>
      </w:pPr>
      <w:r>
        <w:t>9. 하향 할당 및 검증 계획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요구사항별 설계/코드/시험 할당은 ENG-TRC-001_양방향 요구사항 추적 매트릭스(Architecture/Detailed Design/Code/SWE.4/SWE.5/SWE.6 컬럼)에서 관리한다. Phase 1(본 문서) 시점에는 SW 요구사항(SW Req 컬럼)까지만 확정되어 있으며, 나머지 컬럼은 후속 SWE.2~SWE.6 산출물 작성 시 같은 RTM 파일에 갱신한다.</w:t>
      </w:r>
    </w:p>
    <w:p>
      <w:pPr>
        <w:pStyle w:val="Heading1"/>
      </w:pPr>
      <w:r>
        <w:t>10. 범위 밖 주장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이 문서와 관련 증거만으로 주장할 수 없는 시험 수준, 인증 또는 적합성 범위를 명시한다.</w:t>
      </w:r>
    </w:p>
    <w:p>
      <w:pPr>
        <w:pStyle w:val="Heading1"/>
      </w:pPr>
      <w:r>
        <w:t>11. 추적성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양방향 추적성은 ENG-TRC-001_양방향 요구사항 추적 매트릭스.xlsx의 Upper Req(OEM-SR-001~004) → SW Req(SAFETY-REQ-0001~0009) 컬럼으로 관리한다(«deriveReqt» 관계). 향후 설계/구현/시험 산출물이 확정되면 같은 RTM의 Architecture/Detailed Design/Code/SWE.4/SWE.5/SWE.6 컬럼에 «satisfy»/«verify» 관계를 추가로 기록한다.</w:t>
      </w:r>
    </w:p>
    <w:p>
      <w:pPr>
        <w:pStyle w:val="Heading1"/>
      </w:pPr>
      <w:r>
        <w:t>12. 참고자료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적용한 표준, 고객 입력, 법규와 기술 자료의 식별정보, 버전과 적용 범위를 적는다.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