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Quarterly budget note.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This sentence carries a footnote</w:t>
      </w:r>
      <w:r>
        <w:rPr>
          <w:rStyle w:val="FootnoteReference"/>
          <w:rFonts w:ascii="Calibri" w:hAnsi="Calibri"/>
        </w:rPr>
        <w:footnoteReference w:id="2"/>
      </w:r>
      <w:r>
        <w:rPr>
          <w:rStyle w:val="EndnoteReference"/>
        </w:rPr>
        <w:endnoteReference w:id="2"/>
      </w:r>
      <w:r>
        <w:rPr>
          <w:rFonts w:ascii="Calibri" w:hAnsi="Calibri"/>
        </w:rPr>
        <w:t xml:space="preserve"> and keeps going.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A second line carries a second note</w:t>
      </w:r>
      <w:r>
        <w:rPr>
          <w:rStyle w:val="FootnoteReference"/>
          <w:rFonts w:ascii="Calibri" w:hAnsi="Calibri"/>
        </w:rPr>
        <w:footnoteReference w:id="3"/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Last line.</w:t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/>
      </w:pPr>
      <w:r>
        <w:rPr>
          <w:rStyle w:val="Style15"/>
        </w:rPr>
        <w:endnoteRef/>
      </w:r>
      <w:r>
        <w:rPr>
          <w:sz w:val="16"/>
        </w:rPr>
        <w:t>Endnote: the totals exclude the carry-over.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/>
    </w:p>
  </w:footnote>
  <w:footnote w:id="1" w:type="continuationSeparator">
    <w:p>
      <w:r/>
    </w:p>
  </w:footnote>
  <w:footnote w:id="2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Footnote: the numbers are gross.</w:t>
      </w:r>
    </w:p>
  </w:footnote>
  <w:footnote w:id="3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Second footnote: see the budget policy.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user">
    <w:name w:val="脚注符 (user)"/>
    <w:rPr/>
  </w:style>
  <w:style w:type="character" w:styleId="Style14">
    <w:name w:val="脚注符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>
    <w:name w:val="尾注符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1">
    <w:name w:val="尾注符 (user)"/>
    <w:rPr/>
  </w:style>
  <w:style w:type="paragraph" w:styleId="Style16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pPr>
      <w:suppressLineNumbers/>
    </w:pPr>
    <w:rPr>
      <w:rFonts w:cs="Lucida Sans"/>
    </w:rPr>
  </w:style>
  <w:style w:type="paragraph" w:styleId="user2">
    <w:name w:val="标题样式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3">
    <w:name w:val="索引 (user)"/>
    <w:basedOn w:val="Normal"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