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走向样本的第一段：一个字都不点。</w:t>
      </w:r>
    </w:p>
    <w:p>
      <w:pPr>
        <w:bidi w:val="1"/>
      </w:pPr>
      <w:r>
        <w:t>这一段在段属性里点了 w:bidi。</w:t>
      </w:r>
    </w:p>
    <w:p>
      <w:r>
        <w:rPr>
          <w:rtl w:val="1"/>
        </w:rPr>
        <w:t>这一段的 run 点了 w:rtl。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74"/>
            <w:textDirection w:val="lrTb"/>
          </w:tcPr>
          <w:p>
            <w:r>
              <w:t>走向横排</w:t>
            </w:r>
          </w:p>
        </w:tc>
        <w:tc>
          <w:tcPr>
            <w:tcW w:type="dxa" w:w="1474"/>
            <w:textDirection w:val="tbRl"/>
          </w:tcPr>
          <w:p>
            <w:r>
              <w:t>走向竖右</w:t>
            </w:r>
          </w:p>
        </w:tc>
        <w:tc>
          <w:tcPr>
            <w:tcW w:type="dxa" w:w="1474"/>
            <w:textDirection w:val="btLr"/>
          </w:tcPr>
          <w:p>
            <w:r>
              <w:t>走向竖左</w:t>
            </w:r>
          </w:p>
        </w:tc>
        <w:tc>
          <w:tcPr>
            <w:tcW w:type="dxa" w:w="1474"/>
            <w:textDirection w:val="lrTbV"/>
          </w:tcPr>
          <w:p>
            <w:r>
              <w:t>走向竖右字头</w:t>
            </w:r>
          </w:p>
        </w:tc>
        <w:tc>
          <w:tcPr>
            <w:tcW w:type="dxa" w:w="1474"/>
            <w:textDirection w:val="tbRlV"/>
          </w:tcPr>
          <w:p>
            <w:r>
              <w:t>走向竖左字头</w:t>
            </w:r>
          </w:p>
        </w:tc>
        <w:tc>
          <w:tcPr>
            <w:tcW w:type="dxa" w:w="1474"/>
          </w:tcPr>
          <w:p>
            <w:r>
              <w:t>走向没点</w:t>
            </w:r>
          </w:p>
        </w:tc>
      </w:tr>
    </w:tbl>
    <w:p>
      <w:r>
        <w:t>下一张表整张点了 bidiVisual。</w:t>
      </w:r>
    </w:p>
    <w:tbl>
      <w:tblPr>
        <w:tblW w:type="auto" w:w="0"/>
        <w:tblLook w:firstColumn="1" w:firstRow="1" w:lastColumn="0" w:lastRow="0" w:noHBand="0" w:noVBand="1" w:val="04A0"/>
        <w:bidiVisual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合并左上</w:t>
            </w:r>
          </w:p>
        </w:tc>
        <w:tc>
          <w:tcPr>
            <w:tcW w:type="dxa" w:w="4320"/>
          </w:tcPr>
          <w:p>
            <w:r>
              <w:t>合并右上</w:t>
            </w:r>
          </w:p>
        </w:tc>
      </w:tr>
      <w:tr>
        <w:tc>
          <w:tcPr>
            <w:tcW w:type="dxa" w:w="4320"/>
          </w:tcPr>
          <w:p>
            <w:r>
              <w:t>合并左下</w:t>
            </w:r>
          </w:p>
        </w:tc>
        <w:tc>
          <w:tcPr>
            <w:tcW w:type="dxa" w:w="4320"/>
          </w:tcPr>
          <w:p>
            <w:r>
              <w:t>合并右下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