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第三季度服务器预算为十二万四千元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