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段零：行距什么都不写</w:t>
      </w:r>
    </w:p>
    <w:p>
      <w:pPr>
        <w:spacing w:line="360" w:lineRule="auto"/>
      </w:pPr>
      <w:r>
        <w:t>段一：1.5 倍</w:t>
      </w:r>
    </w:p>
    <w:p>
      <w:pPr>
        <w:spacing w:line="480" w:lineRule="auto"/>
      </w:pPr>
      <w:r>
        <w:t>段二：2 倍</w:t>
      </w:r>
    </w:p>
    <w:p>
      <w:pPr>
        <w:spacing w:line="440" w:lineRule="exact"/>
      </w:pPr>
      <w:r>
        <w:t>段三：固定 22 磅</w:t>
      </w:r>
    </w:p>
    <w:p>
      <w:pPr>
        <w:spacing w:line="360" w:lineRule="atLeast"/>
      </w:pPr>
      <w:r>
        <w:t>段四：至少 18 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