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Restaurant Management Application – ChowHub</w:t>
      </w:r>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 xml:space="preserve">Mostafa </w:t>
      </w:r>
      <w:proofErr w:type="spellStart"/>
      <w:r w:rsidRPr="000E1294">
        <w:rPr>
          <w:bCs/>
          <w:color w:val="000000" w:themeColor="text1"/>
        </w:rPr>
        <w:t>Hasanalipourshahrabadi</w:t>
      </w:r>
      <w:proofErr w:type="spellEnd"/>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2664566D" w14:textId="6B466013" w:rsidR="007B33B7" w:rsidRDefault="007B33B7" w:rsidP="16AD0BEE">
            <w:pPr>
              <w:spacing w:after="0" w:line="240" w:lineRule="auto"/>
            </w:pP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The purpose of this Software Requirements Specification (SRS) document is to clearly outline the requirements for developing the ChowHub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manage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ChowHub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r w:rsidR="4284465C" w:rsidRPr="69453924">
        <w:rPr>
          <w:rFonts w:asciiTheme="majorHAnsi" w:eastAsia="Times New Roman" w:hAnsiTheme="majorHAnsi" w:cstheme="majorBidi"/>
        </w:rPr>
        <w:t>ChowHub</w:t>
      </w:r>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The group leader will submit the deliverable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solution—ChowHub. ChowHub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r>
              <w:t>ChowHub</w:t>
            </w:r>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Traditional systems that focus on singular aspects of restaurant management,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r w:rsidRPr="009252C6">
              <w:t>Oversees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Utilize the ChowHub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Responsible for testing ChowHub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Work on integrating ChowHub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Use ChowHub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end-users in effectively using ChowHub.</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r w:rsidRPr="005B450B">
        <w:rPr>
          <w:rFonts w:eastAsia="Times New Roman" w:cstheme="minorHAnsi"/>
        </w:rPr>
        <w:t>ChowHub aims to simplify restaurant operations and enhance customer experience by providing an easy-to-use, all-in-one management solution for small independent restaurants. With features such as advanced menu management, real-time ingredient inventory tracking, and intuitive ordering, the ChowHub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(ChowHub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r w:rsidRPr="005B450B">
        <w:rPr>
          <w:rFonts w:eastAsia="Times New Roman" w:cstheme="minorHAnsi"/>
        </w:rPr>
        <w:t>ChowHub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Restaurants using ChowHub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Internet connectivity will be required at all times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r w:rsidRPr="00C26F25">
        <w:rPr>
          <w:rFonts w:eastAsia="Times New Roman" w:cstheme="minorHAnsi"/>
        </w:rPr>
        <w:t>ChowHub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ChowHub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ensuring seamless updates between ChowHub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If integration is not available, ChowHub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ChowHub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ChowHub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Resource and time risks. We may not have enough time to dedicate to ChowHub,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We can adjust the project scope to focus on completing the core features of ChowHub,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There could be difficulties when migrating data from existing systems to ChowHub,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r w:rsidRPr="009D6B4C">
        <w:rPr>
          <w:lang w:val="en-CA"/>
        </w:rPr>
        <w:t>ChowHub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POS System Compatibility: ChowHub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Server Requirements: Cloud-based or on-premise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Operating Systems: ChowHub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ChowHub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Local Network Support: Restaurants with on-premise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3536A638" w14:textId="77777777" w:rsidR="00170BF4" w:rsidRDefault="00170BF4" w:rsidP="00170BF4">
      <w:pPr>
        <w:pStyle w:val="Heading2"/>
      </w:pPr>
      <w:bookmarkStart w:id="20" w:name="_2.3_Stakeholders_and"/>
      <w:bookmarkEnd w:id="20"/>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1" w:name="_2.4_Business_Opportunity"/>
      <w:bookmarkEnd w:id="21"/>
      <w:r w:rsidRPr="7173D9E9">
        <w:t>2.</w:t>
      </w:r>
      <w:r>
        <w:t>7</w:t>
      </w:r>
      <w:r w:rsidRPr="7173D9E9">
        <w:t xml:space="preserve"> </w:t>
      </w:r>
      <w:r>
        <w:t xml:space="preserve">Nonfunctional Requirements </w:t>
      </w:r>
    </w:p>
    <w:p w14:paraId="1FB72C0C" w14:textId="73171F99"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most operating systems</w:t>
      </w:r>
    </w:p>
    <w:p w14:paraId="19AFC84B" w14:textId="2732A3E5" w:rsidR="0048268F" w:rsidRDefault="0048268F"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most web browsers</w:t>
      </w:r>
    </w:p>
    <w:p w14:paraId="5C36E35A" w14:textId="06417EF2"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existing POS system.</w:t>
      </w:r>
    </w:p>
    <w:p w14:paraId="6F14E54D" w14:textId="1C1855D8"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scalable.</w:t>
      </w:r>
    </w:p>
    <w:p w14:paraId="5A48CDE0" w14:textId="578DE338" w:rsidR="00BA27A4" w:rsidRDefault="00BA27A4"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use 256 AES Encryption</w:t>
      </w:r>
    </w:p>
    <w:p w14:paraId="781CB9CA" w14:textId="7C8B991D" w:rsidR="00BA27A4" w:rsidRDefault="00BA27A4"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use local storage for data compliance. </w:t>
      </w:r>
    </w:p>
    <w:p w14:paraId="175DA77E" w14:textId="3AF0EF64" w:rsidR="007856A8" w:rsidRDefault="007856A8"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reliable.</w:t>
      </w:r>
    </w:p>
    <w:p w14:paraId="0AE3D2B7" w14:textId="7FE26A07" w:rsidR="007856A8" w:rsidRDefault="007856A8"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adjustable.</w:t>
      </w:r>
    </w:p>
    <w:p w14:paraId="3E222751" w14:textId="7A738438" w:rsidR="0048268F" w:rsidRDefault="0048268F"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usable. </w:t>
      </w: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2" w:name="_2.5_Risks"/>
      <w:bookmarkEnd w:id="22"/>
    </w:p>
    <w:p w14:paraId="288190F1" w14:textId="77777777" w:rsidR="0037421E" w:rsidRDefault="0037421E" w:rsidP="0037421E">
      <w:pPr>
        <w:pStyle w:val="Heading1"/>
        <w:numPr>
          <w:ilvl w:val="0"/>
          <w:numId w:val="11"/>
        </w:numPr>
      </w:pPr>
      <w:bookmarkStart w:id="23" w:name="_Toc524281738"/>
      <w:bookmarkStart w:id="24" w:name="_Toc520386694"/>
      <w:bookmarkStart w:id="25" w:name="_Toc520387031"/>
      <w:bookmarkStart w:id="26" w:name="_Toc520387283"/>
      <w:bookmarkStart w:id="27" w:name="_Toc520387955"/>
      <w:bookmarkStart w:id="28" w:name="_Toc520388207"/>
      <w:bookmarkStart w:id="29" w:name="_Toc520545827"/>
      <w:bookmarkStart w:id="30" w:name="_Toc520043186"/>
      <w:bookmarkStart w:id="31" w:name="BusinessRues"/>
      <w:r>
        <w:t>Process and Data Modeling</w:t>
      </w:r>
    </w:p>
    <w:p w14:paraId="3B01A1B9" w14:textId="77777777" w:rsidR="00D43CB2" w:rsidRPr="00D43CB2" w:rsidRDefault="00D43CB2" w:rsidP="00D43CB2">
      <w:bookmarkStart w:id="32" w:name="_5.1_Business_Rules"/>
      <w:bookmarkEnd w:id="32"/>
    </w:p>
    <w:p w14:paraId="11141A1A" w14:textId="3C30B63F" w:rsidR="008D46EA" w:rsidRDefault="008D46EA" w:rsidP="008D46EA">
      <w:pPr>
        <w:pStyle w:val="Heading2"/>
        <w:rPr>
          <w:b/>
          <w:bCs/>
          <w:sz w:val="32"/>
          <w:szCs w:val="32"/>
          <w:lang w:eastAsia="zh-CN"/>
        </w:rPr>
      </w:pPr>
      <w:bookmarkStart w:id="33" w:name="_5.2_Use_Case"/>
      <w:bookmarkStart w:id="34" w:name="processactivitydataModeling"/>
      <w:bookmarkEnd w:id="23"/>
      <w:bookmarkEnd w:id="24"/>
      <w:bookmarkEnd w:id="25"/>
      <w:bookmarkEnd w:id="26"/>
      <w:bookmarkEnd w:id="27"/>
      <w:bookmarkEnd w:id="28"/>
      <w:bookmarkEnd w:id="29"/>
      <w:bookmarkEnd w:id="30"/>
      <w:bookmarkEnd w:id="31"/>
      <w:bookmarkEnd w:id="33"/>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4B3A02E7" w14:textId="77777777" w:rsidR="008D46EA" w:rsidRDefault="008D46EA" w:rsidP="008D46EA"/>
    <w:p w14:paraId="0B8E3F3F" w14:textId="507F2CF4" w:rsidR="008D46EA" w:rsidRDefault="00DB0D6C" w:rsidP="0044372E">
      <w:pPr>
        <w:pStyle w:val="Heading3"/>
        <w:ind w:left="720"/>
        <w:rPr>
          <w:color w:val="0000FF"/>
          <w:sz w:val="28"/>
          <w:szCs w:val="28"/>
        </w:rPr>
      </w:pPr>
      <w:bookmarkStart w:id="35" w:name="_Hlk81805551"/>
      <w:r>
        <w:rPr>
          <w:color w:val="0000FF"/>
          <w:sz w:val="28"/>
          <w:szCs w:val="28"/>
        </w:rPr>
        <w:t xml:space="preserve">Activity Diagrams and </w:t>
      </w:r>
      <w:r w:rsidR="008D46EA" w:rsidRPr="0044372E">
        <w:rPr>
          <w:color w:val="0000FF"/>
          <w:sz w:val="28"/>
          <w:szCs w:val="28"/>
        </w:rPr>
        <w:t>Data Flow diagram</w:t>
      </w:r>
    </w:p>
    <w:bookmarkEnd w:id="35"/>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lastRenderedPageBreak/>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User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6" w:name="_6._Database"/>
      <w:bookmarkEnd w:id="34"/>
      <w:bookmarkEnd w:id="36"/>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lastRenderedPageBreak/>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7" w:name="_6._Database_1"/>
      <w:bookmarkEnd w:id="37"/>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8" w:name="_6.1._Scripts_to"/>
      <w:bookmarkEnd w:id="38"/>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9" w:name="_6.2._Data_Dictionary_1"/>
      <w:bookmarkEnd w:id="39"/>
    </w:p>
    <w:p w14:paraId="104A6FDE" w14:textId="691F8280" w:rsidR="00AB4897" w:rsidRDefault="00A64C46" w:rsidP="004258F4">
      <w:pPr>
        <w:pStyle w:val="Heading1"/>
        <w:numPr>
          <w:ilvl w:val="0"/>
          <w:numId w:val="10"/>
        </w:numPr>
      </w:pPr>
      <w:bookmarkStart w:id="40" w:name="_8._Measurable_deliverables"/>
      <w:bookmarkEnd w:id="40"/>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1" w:name="_9._Acceptance_Criteria_1"/>
      <w:bookmarkEnd w:id="41"/>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2" w:name="_10._Client_/"/>
      <w:bookmarkEnd w:id="42"/>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r>
        <w:rPr>
          <w:rFonts w:ascii="ArialMT" w:hAnsi="ArialMT" w:cs="ArialMT"/>
          <w:sz w:val="48"/>
          <w:szCs w:val="48"/>
          <w:u w:val="single"/>
        </w:rPr>
        <w:t>.</w:t>
      </w:r>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A9909" w14:textId="77777777" w:rsidR="001D4D1E" w:rsidRDefault="001D4D1E" w:rsidP="005423A9">
      <w:pPr>
        <w:spacing w:after="0" w:line="240" w:lineRule="auto"/>
      </w:pPr>
      <w:r>
        <w:separator/>
      </w:r>
    </w:p>
  </w:endnote>
  <w:endnote w:type="continuationSeparator" w:id="0">
    <w:p w14:paraId="532F5E53" w14:textId="77777777" w:rsidR="001D4D1E" w:rsidRDefault="001D4D1E" w:rsidP="005423A9">
      <w:pPr>
        <w:spacing w:after="0" w:line="240" w:lineRule="auto"/>
      </w:pPr>
      <w:r>
        <w:continuationSeparator/>
      </w:r>
    </w:p>
  </w:endnote>
  <w:endnote w:type="continuationNotice" w:id="1">
    <w:p w14:paraId="1D2E67B3" w14:textId="77777777" w:rsidR="001D4D1E" w:rsidRDefault="001D4D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CE6C2" w14:textId="77777777" w:rsidR="001D4D1E" w:rsidRDefault="001D4D1E" w:rsidP="005423A9">
      <w:pPr>
        <w:spacing w:after="0" w:line="240" w:lineRule="auto"/>
      </w:pPr>
      <w:r>
        <w:separator/>
      </w:r>
    </w:p>
  </w:footnote>
  <w:footnote w:type="continuationSeparator" w:id="0">
    <w:p w14:paraId="287C4304" w14:textId="77777777" w:rsidR="001D4D1E" w:rsidRDefault="001D4D1E" w:rsidP="005423A9">
      <w:pPr>
        <w:spacing w:after="0" w:line="240" w:lineRule="auto"/>
      </w:pPr>
      <w:r>
        <w:continuationSeparator/>
      </w:r>
    </w:p>
  </w:footnote>
  <w:footnote w:type="continuationNotice" w:id="1">
    <w:p w14:paraId="722E4FC0" w14:textId="77777777" w:rsidR="001D4D1E" w:rsidRDefault="001D4D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9"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22"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23"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26"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29"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31"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2"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49"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8"/>
  </w:num>
  <w:num w:numId="2" w16cid:durableId="1286697199">
    <w:abstractNumId w:val="25"/>
  </w:num>
  <w:num w:numId="3" w16cid:durableId="1071583762">
    <w:abstractNumId w:val="48"/>
  </w:num>
  <w:num w:numId="4" w16cid:durableId="290404276">
    <w:abstractNumId w:val="22"/>
  </w:num>
  <w:num w:numId="5" w16cid:durableId="1720321722">
    <w:abstractNumId w:val="0"/>
  </w:num>
  <w:num w:numId="6" w16cid:durableId="469132675">
    <w:abstractNumId w:val="30"/>
  </w:num>
  <w:num w:numId="7" w16cid:durableId="891580524">
    <w:abstractNumId w:val="21"/>
  </w:num>
  <w:num w:numId="8" w16cid:durableId="314187570">
    <w:abstractNumId w:val="28"/>
  </w:num>
  <w:num w:numId="9" w16cid:durableId="251933070">
    <w:abstractNumId w:val="50"/>
  </w:num>
  <w:num w:numId="10" w16cid:durableId="1647079484">
    <w:abstractNumId w:val="1"/>
  </w:num>
  <w:num w:numId="11" w16cid:durableId="1467158179">
    <w:abstractNumId w:val="44"/>
  </w:num>
  <w:num w:numId="12" w16cid:durableId="1498691710">
    <w:abstractNumId w:val="29"/>
  </w:num>
  <w:num w:numId="13" w16cid:durableId="2065595443">
    <w:abstractNumId w:val="4"/>
  </w:num>
  <w:num w:numId="14" w16cid:durableId="1442994968">
    <w:abstractNumId w:val="41"/>
  </w:num>
  <w:num w:numId="15" w16cid:durableId="101733521">
    <w:abstractNumId w:val="5"/>
  </w:num>
  <w:num w:numId="16" w16cid:durableId="639530955">
    <w:abstractNumId w:val="47"/>
  </w:num>
  <w:num w:numId="17" w16cid:durableId="1681811558">
    <w:abstractNumId w:val="20"/>
  </w:num>
  <w:num w:numId="18" w16cid:durableId="1197504396">
    <w:abstractNumId w:val="37"/>
  </w:num>
  <w:num w:numId="19" w16cid:durableId="2133590689">
    <w:abstractNumId w:val="9"/>
  </w:num>
  <w:num w:numId="20" w16cid:durableId="1358119246">
    <w:abstractNumId w:val="12"/>
  </w:num>
  <w:num w:numId="21" w16cid:durableId="1323853996">
    <w:abstractNumId w:val="23"/>
  </w:num>
  <w:num w:numId="22" w16cid:durableId="333653625">
    <w:abstractNumId w:val="24"/>
  </w:num>
  <w:num w:numId="23" w16cid:durableId="1358769552">
    <w:abstractNumId w:val="38"/>
  </w:num>
  <w:num w:numId="24" w16cid:durableId="866216135">
    <w:abstractNumId w:val="35"/>
  </w:num>
  <w:num w:numId="25" w16cid:durableId="1107848944">
    <w:abstractNumId w:val="14"/>
  </w:num>
  <w:num w:numId="26" w16cid:durableId="341862070">
    <w:abstractNumId w:val="13"/>
  </w:num>
  <w:num w:numId="27" w16cid:durableId="123892218">
    <w:abstractNumId w:val="15"/>
  </w:num>
  <w:num w:numId="28" w16cid:durableId="222446418">
    <w:abstractNumId w:val="45"/>
  </w:num>
  <w:num w:numId="29" w16cid:durableId="2120485786">
    <w:abstractNumId w:val="33"/>
  </w:num>
  <w:num w:numId="30" w16cid:durableId="726805693">
    <w:abstractNumId w:val="36"/>
  </w:num>
  <w:num w:numId="31" w16cid:durableId="198711459">
    <w:abstractNumId w:val="27"/>
  </w:num>
  <w:num w:numId="32" w16cid:durableId="1075665768">
    <w:abstractNumId w:val="39"/>
  </w:num>
  <w:num w:numId="33" w16cid:durableId="1736276146">
    <w:abstractNumId w:val="40"/>
  </w:num>
  <w:num w:numId="34" w16cid:durableId="1363436800">
    <w:abstractNumId w:val="16"/>
  </w:num>
  <w:num w:numId="35" w16cid:durableId="726488043">
    <w:abstractNumId w:val="42"/>
  </w:num>
  <w:num w:numId="36" w16cid:durableId="1937246666">
    <w:abstractNumId w:val="46"/>
  </w:num>
  <w:num w:numId="37" w16cid:durableId="1403137809">
    <w:abstractNumId w:val="31"/>
  </w:num>
  <w:num w:numId="38" w16cid:durableId="1956254248">
    <w:abstractNumId w:val="49"/>
  </w:num>
  <w:num w:numId="39" w16cid:durableId="439956080">
    <w:abstractNumId w:val="32"/>
  </w:num>
  <w:num w:numId="40" w16cid:durableId="1989164019">
    <w:abstractNumId w:val="43"/>
  </w:num>
  <w:num w:numId="41" w16cid:durableId="329527826">
    <w:abstractNumId w:val="18"/>
  </w:num>
  <w:num w:numId="42" w16cid:durableId="1093550862">
    <w:abstractNumId w:val="3"/>
  </w:num>
  <w:num w:numId="43" w16cid:durableId="147332970">
    <w:abstractNumId w:val="2"/>
  </w:num>
  <w:num w:numId="44" w16cid:durableId="748231113">
    <w:abstractNumId w:val="7"/>
  </w:num>
  <w:num w:numId="45" w16cid:durableId="1924533277">
    <w:abstractNumId w:val="19"/>
  </w:num>
  <w:num w:numId="46" w16cid:durableId="1801191842">
    <w:abstractNumId w:val="11"/>
  </w:num>
  <w:num w:numId="47" w16cid:durableId="1895390397">
    <w:abstractNumId w:val="34"/>
  </w:num>
  <w:num w:numId="48" w16cid:durableId="484973245">
    <w:abstractNumId w:val="6"/>
  </w:num>
  <w:num w:numId="49" w16cid:durableId="1645618910">
    <w:abstractNumId w:val="26"/>
  </w:num>
  <w:num w:numId="50" w16cid:durableId="1932853487">
    <w:abstractNumId w:val="10"/>
  </w:num>
  <w:num w:numId="51" w16cid:durableId="1054700919">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2.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3.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4.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5.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6.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7.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8.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19</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Lily Huang</cp:lastModifiedBy>
  <cp:revision>116</cp:revision>
  <cp:lastPrinted>2020-05-29T02:05:00Z</cp:lastPrinted>
  <dcterms:created xsi:type="dcterms:W3CDTF">2020-05-29T00:34:00Z</dcterms:created>
  <dcterms:modified xsi:type="dcterms:W3CDTF">2025-02-05T17:33:00Z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