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vea1vid6ue5" w:id="0"/>
      <w:bookmarkEnd w:id="0"/>
      <w:r w:rsidDel="00000000" w:rsidR="00000000" w:rsidRPr="00000000">
        <w:rPr>
          <w:rtl w:val="0"/>
        </w:rPr>
        <w:t xml:space="preserve">Querying NCBI for metadata and TB samples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 experimented with searches for taxid 1773 (*Mycobacterium tuberculosis*) and taxid 77643 (MTBC), but found some otherwise valid samples had unexpected values. With that in mind, aiming to cast the widest net possible, we used only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the SRA metadata table</w:t>
        </w:r>
      </w:hyperlink>
      <w:r w:rsidDel="00000000" w:rsidR="00000000" w:rsidRPr="00000000">
        <w:rPr>
          <w:rtl w:val="0"/>
        </w:rPr>
        <w:t xml:space="preserve"> instead of combining it with one of the taxid tables</w:t>
      </w:r>
      <w:r w:rsidDel="00000000" w:rsidR="00000000" w:rsidRPr="00000000">
        <w:rPr>
          <w:rtl w:val="0"/>
        </w:rPr>
        <w:t xml:space="preserve">, and searched on its organism field directly. This means that this search will also bring up non-MTBC </w:t>
      </w:r>
      <w:r w:rsidDel="00000000" w:rsidR="00000000" w:rsidRPr="00000000">
        <w:rPr>
          <w:i w:val="1"/>
          <w:iCs w:val="1"/>
          <w:rtl w:val="0"/>
        </w:rPr>
        <w:t xml:space="preserve">Mycobacterium</w:t>
      </w:r>
      <w:r w:rsidDel="00000000" w:rsidR="00000000" w:rsidRPr="00000000">
        <w:rPr>
          <w:rtl w:val="0"/>
        </w:rPr>
        <w:t xml:space="preserve"> genus members such as NTM and leprosy. Only members of the MTBC that were tagged as paired Illumina were input into our pipeline.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m.acc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m.assay_type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m.center_name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m.experiment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m.instrument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m.librarylayout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m.libraryselection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m.librarysource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m.platform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m.sample_acc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m.biosample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m.organism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m.sra_study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m.bioproject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m.mbytes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m.avgspotlen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m.mbases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m.biosamplemodel_sam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m.collection_date_sam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m.geo_loc_name_country_calc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m.geo_loc_name_country_continent_calc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m.geo_loc_name_sam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m.attributes</w:t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`nih-sra-datastore.sra.metadata`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</w:t>
      </w:r>
    </w:p>
    <w:p w:rsidR="00000000" w:rsidDel="00000000" w:rsidP="00000000" w:rsidRDefault="00000000" w:rsidRPr="00000000" w14:paraId="0000001E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m.organism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"%Mycobacterium%"</w:t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m.organism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'%phage%'</w:t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m.organism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'%metagenome%'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m.librarysource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"TRANSCRIPTOMIC"</w:t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m.librarysource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"METAGENOMIC"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cbi.nlm.nih.gov/sra/docs/sra-cloud-based-metadata-tabl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