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color w:val="0D3265"/>
          <w:sz w:val="34"/>
        </w:rPr>
        <w:t>INTERNATIONAL CYBERSECURITY AND</w:t>
        <w:br/>
        <w:t>DIGITAL FORENSICS ACADEMY</w:t>
      </w:r>
    </w:p>
    <w:p>
      <w:pPr>
        <w:jc w:val="center"/>
      </w:pPr>
      <w:r>
        <w:rPr>
          <w:rFonts w:ascii="Arial" w:hAnsi="Arial"/>
          <w:b/>
          <w:i w:val="0"/>
          <w:color w:val="0D3265"/>
          <w:sz w:val="30"/>
        </w:rPr>
        <w:t>OFFENSIVE SECURITY OPERATIONS II</w:t>
      </w:r>
    </w:p>
    <w:p>
      <w:pPr>
        <w:jc w:val="center"/>
      </w:pPr>
      <w:r>
        <w:rPr>
          <w:rFonts w:ascii="Arial" w:hAnsi="Arial"/>
          <w:b/>
          <w:i w:val="0"/>
          <w:color w:val="07ADF6"/>
          <w:sz w:val="26"/>
        </w:rPr>
        <w:t>CAPTURE-THE-FLAG COMPETENCY EXAM 1</w:t>
      </w:r>
    </w:p>
    <w:p>
      <w:pPr>
        <w:jc w:val="center"/>
      </w:pPr>
      <w:r>
        <w:rPr>
          <w:rFonts w:ascii="Arial" w:hAnsi="Arial"/>
          <w:b/>
          <w:i w:val="0"/>
          <w:color w:val="0D3265"/>
          <w:sz w:val="48"/>
        </w:rPr>
        <w:t>OPERATION IRON RAVEN</w:t>
      </w:r>
    </w:p>
    <w:p>
      <w:pPr>
        <w:jc w:val="center"/>
      </w:pPr>
      <w:r>
        <w:rPr>
          <w:rFonts w:ascii="Arial" w:hAnsi="Arial"/>
          <w:b w:val="0"/>
          <w:i/>
          <w:color w:val="5B6573"/>
          <w:sz w:val="24"/>
        </w:rPr>
        <w:t>Black-box Linux offensive operations assessment</w:t>
      </w:r>
    </w:p>
    <w:p/>
    <w:tbl>
      <w:tblPr>
        <w:tblStyle w:val="TableGrid"/>
        <w:tblW w:type="auto" w:w="0"/>
        <w:jc w:val="center"/>
        <w:tblLook w:firstColumn="1" w:firstRow="1" w:lastColumn="0" w:lastRow="0" w:noHBand="0" w:noVBand="1" w:val="04A0"/>
      </w:tblPr>
      <w:tblGrid>
        <w:gridCol w:w="5184"/>
        <w:gridCol w:w="5184"/>
      </w:tblGrid>
      <w:tr>
        <w:tc>
          <w:tcPr>
            <w:tcW w:type="dxa" w:w="5184"/>
            <w:shd w:fill="EAF4FB"/>
            <w:tcMar>
              <w:top w:w="90" w:type="dxa"/>
              <w:start w:w="100" w:type="dxa"/>
              <w:bottom w:w="90" w:type="dxa"/>
              <w:end w:w="100" w:type="dxa"/>
            </w:tcMar>
            <w:vAlign w:val="center"/>
          </w:tcPr>
          <w:p>
            <w:r>
              <w:rPr>
                <w:rFonts w:ascii="Arial" w:hAnsi="Arial"/>
                <w:b/>
                <w:i w:val="0"/>
                <w:color w:val="0D3265"/>
                <w:sz w:val="18"/>
              </w:rPr>
              <w:t>Course</w:t>
            </w:r>
          </w:p>
        </w:tc>
        <w:tc>
          <w:tcPr>
            <w:tcW w:type="dxa" w:w="5184"/>
            <w:tcMar>
              <w:top w:w="90" w:type="dxa"/>
              <w:start w:w="100" w:type="dxa"/>
              <w:bottom w:w="90" w:type="dxa"/>
              <w:end w:w="100" w:type="dxa"/>
            </w:tcMar>
            <w:vAlign w:val="center"/>
          </w:tcPr>
          <w:p>
            <w:r>
              <w:rPr>
                <w:rFonts w:ascii="Arial" w:hAnsi="Arial"/>
                <w:b w:val="0"/>
                <w:i w:val="0"/>
                <w:color w:val="111111"/>
                <w:sz w:val="18"/>
              </w:rPr>
              <w:t>Offensive Security Operations II</w:t>
            </w:r>
          </w:p>
        </w:tc>
      </w:tr>
      <w:tr>
        <w:tc>
          <w:tcPr>
            <w:tcW w:type="dxa" w:w="5184"/>
            <w:shd w:fill="EAF4FB"/>
            <w:tcMar>
              <w:top w:w="90" w:type="dxa"/>
              <w:start w:w="100" w:type="dxa"/>
              <w:bottom w:w="90" w:type="dxa"/>
              <w:end w:w="100" w:type="dxa"/>
            </w:tcMar>
            <w:vAlign w:val="center"/>
          </w:tcPr>
          <w:p>
            <w:r>
              <w:rPr>
                <w:rFonts w:ascii="Arial" w:hAnsi="Arial"/>
                <w:b/>
                <w:i w:val="0"/>
                <w:color w:val="0D3265"/>
                <w:sz w:val="18"/>
              </w:rPr>
              <w:t>Legacy Course Code</w:t>
            </w:r>
          </w:p>
        </w:tc>
        <w:tc>
          <w:tcPr>
            <w:tcW w:type="dxa" w:w="5184"/>
            <w:tcMar>
              <w:top w:w="90" w:type="dxa"/>
              <w:start w:w="100" w:type="dxa"/>
              <w:bottom w:w="90" w:type="dxa"/>
              <w:end w:w="100" w:type="dxa"/>
            </w:tcMar>
            <w:vAlign w:val="center"/>
          </w:tcPr>
          <w:p>
            <w:r>
              <w:rPr>
                <w:rFonts w:ascii="Arial" w:hAnsi="Arial"/>
                <w:b w:val="0"/>
                <w:i w:val="0"/>
                <w:color w:val="111111"/>
                <w:sz w:val="18"/>
              </w:rPr>
              <w:t>CIP-A105</w:t>
            </w:r>
          </w:p>
        </w:tc>
      </w:tr>
      <w:tr>
        <w:tc>
          <w:tcPr>
            <w:tcW w:type="dxa" w:w="5184"/>
            <w:shd w:fill="EAF4FB"/>
            <w:tcMar>
              <w:top w:w="90" w:type="dxa"/>
              <w:start w:w="100" w:type="dxa"/>
              <w:bottom w:w="90" w:type="dxa"/>
              <w:end w:w="100" w:type="dxa"/>
            </w:tcMar>
            <w:vAlign w:val="center"/>
          </w:tcPr>
          <w:p>
            <w:r>
              <w:rPr>
                <w:rFonts w:ascii="Arial" w:hAnsi="Arial"/>
                <w:b/>
                <w:i w:val="0"/>
                <w:color w:val="0D3265"/>
                <w:sz w:val="18"/>
              </w:rPr>
              <w:t>Assessment</w:t>
            </w:r>
          </w:p>
        </w:tc>
        <w:tc>
          <w:tcPr>
            <w:tcW w:type="dxa" w:w="5184"/>
            <w:tcMar>
              <w:top w:w="90" w:type="dxa"/>
              <w:start w:w="100" w:type="dxa"/>
              <w:bottom w:w="90" w:type="dxa"/>
              <w:end w:w="100" w:type="dxa"/>
            </w:tcMar>
            <w:vAlign w:val="center"/>
          </w:tcPr>
          <w:p>
            <w:r>
              <w:rPr>
                <w:rFonts w:ascii="Arial" w:hAnsi="Arial"/>
                <w:b w:val="0"/>
                <w:i w:val="0"/>
                <w:color w:val="111111"/>
                <w:sz w:val="18"/>
              </w:rPr>
              <w:t>CTF 1 - Summative Competency Exam</w:t>
            </w:r>
          </w:p>
        </w:tc>
      </w:tr>
      <w:tr>
        <w:tc>
          <w:tcPr>
            <w:tcW w:type="dxa" w:w="5184"/>
            <w:shd w:fill="EAF4FB"/>
            <w:tcMar>
              <w:top w:w="90" w:type="dxa"/>
              <w:start w:w="100" w:type="dxa"/>
              <w:bottom w:w="90" w:type="dxa"/>
              <w:end w:w="100" w:type="dxa"/>
            </w:tcMar>
            <w:vAlign w:val="center"/>
          </w:tcPr>
          <w:p>
            <w:r>
              <w:rPr>
                <w:rFonts w:ascii="Arial" w:hAnsi="Arial"/>
                <w:b/>
                <w:i w:val="0"/>
                <w:color w:val="0D3265"/>
                <w:sz w:val="18"/>
              </w:rPr>
              <w:t>Target Designation</w:t>
            </w:r>
          </w:p>
        </w:tc>
        <w:tc>
          <w:tcPr>
            <w:tcW w:type="dxa" w:w="5184"/>
            <w:tcMar>
              <w:top w:w="90" w:type="dxa"/>
              <w:start w:w="100" w:type="dxa"/>
              <w:bottom w:w="90" w:type="dxa"/>
              <w:end w:w="100" w:type="dxa"/>
            </w:tcMar>
            <w:vAlign w:val="center"/>
          </w:tcPr>
          <w:p>
            <w:r>
              <w:rPr>
                <w:rFonts w:ascii="Arial" w:hAnsi="Arial"/>
                <w:b w:val="0"/>
                <w:i w:val="0"/>
                <w:color w:val="111111"/>
                <w:sz w:val="18"/>
              </w:rPr>
              <w:t>OPFOR-01</w:t>
            </w:r>
          </w:p>
        </w:tc>
      </w:tr>
      <w:tr>
        <w:tc>
          <w:tcPr>
            <w:tcW w:type="dxa" w:w="5184"/>
            <w:shd w:fill="EAF4FB"/>
            <w:tcMar>
              <w:top w:w="90" w:type="dxa"/>
              <w:start w:w="100" w:type="dxa"/>
              <w:bottom w:w="90" w:type="dxa"/>
              <w:end w:w="100" w:type="dxa"/>
            </w:tcMar>
            <w:vAlign w:val="center"/>
          </w:tcPr>
          <w:p>
            <w:r>
              <w:rPr>
                <w:rFonts w:ascii="Arial" w:hAnsi="Arial"/>
                <w:b/>
                <w:i w:val="0"/>
                <w:color w:val="0D3265"/>
                <w:sz w:val="18"/>
              </w:rPr>
              <w:t>Target Profile</w:t>
            </w:r>
          </w:p>
        </w:tc>
        <w:tc>
          <w:tcPr>
            <w:tcW w:type="dxa" w:w="5184"/>
            <w:tcMar>
              <w:top w:w="90" w:type="dxa"/>
              <w:start w:w="100" w:type="dxa"/>
              <w:bottom w:w="90" w:type="dxa"/>
              <w:end w:w="100" w:type="dxa"/>
            </w:tcMar>
            <w:vAlign w:val="center"/>
          </w:tcPr>
          <w:p>
            <w:r>
              <w:rPr>
                <w:rFonts w:ascii="Arial" w:hAnsi="Arial"/>
                <w:b w:val="0"/>
                <w:i w:val="0"/>
                <w:color w:val="111111"/>
                <w:sz w:val="18"/>
              </w:rPr>
              <w:t>Standalone intentionally vulnerable Linux server</w:t>
            </w:r>
          </w:p>
        </w:tc>
      </w:tr>
      <w:tr>
        <w:tc>
          <w:tcPr>
            <w:tcW w:type="dxa" w:w="5184"/>
            <w:shd w:fill="EAF4FB"/>
            <w:tcMar>
              <w:top w:w="90" w:type="dxa"/>
              <w:start w:w="100" w:type="dxa"/>
              <w:bottom w:w="90" w:type="dxa"/>
              <w:end w:w="100" w:type="dxa"/>
            </w:tcMar>
            <w:vAlign w:val="center"/>
          </w:tcPr>
          <w:p>
            <w:r>
              <w:rPr>
                <w:rFonts w:ascii="Arial" w:hAnsi="Arial"/>
                <w:b/>
                <w:i w:val="0"/>
                <w:color w:val="0D3265"/>
                <w:sz w:val="18"/>
              </w:rPr>
              <w:t>Assessment Window</w:t>
            </w:r>
          </w:p>
        </w:tc>
        <w:tc>
          <w:tcPr>
            <w:tcW w:type="dxa" w:w="5184"/>
            <w:tcMar>
              <w:top w:w="90" w:type="dxa"/>
              <w:start w:w="100" w:type="dxa"/>
              <w:bottom w:w="90" w:type="dxa"/>
              <w:end w:w="100" w:type="dxa"/>
            </w:tcMar>
            <w:vAlign w:val="center"/>
          </w:tcPr>
          <w:p>
            <w:r>
              <w:rPr>
                <w:rFonts w:ascii="Arial" w:hAnsi="Arial"/>
                <w:b w:val="0"/>
                <w:i w:val="0"/>
                <w:color w:val="111111"/>
                <w:sz w:val="18"/>
              </w:rPr>
              <w:t>06 Sep 2026 00:00 WAT - 13 Sep 2026 23:59 WAT</w:t>
            </w:r>
          </w:p>
        </w:tc>
      </w:tr>
      <w:tr>
        <w:tc>
          <w:tcPr>
            <w:tcW w:type="dxa" w:w="5184"/>
            <w:shd w:fill="EAF4FB"/>
            <w:tcMar>
              <w:top w:w="90" w:type="dxa"/>
              <w:start w:w="100" w:type="dxa"/>
              <w:bottom w:w="90" w:type="dxa"/>
              <w:end w:w="100" w:type="dxa"/>
            </w:tcMar>
            <w:vAlign w:val="center"/>
          </w:tcPr>
          <w:p>
            <w:r>
              <w:rPr>
                <w:rFonts w:ascii="Arial" w:hAnsi="Arial"/>
                <w:b/>
                <w:i w:val="0"/>
                <w:color w:val="0D3265"/>
                <w:sz w:val="18"/>
              </w:rPr>
              <w:t>Extension Policy</w:t>
            </w:r>
          </w:p>
        </w:tc>
        <w:tc>
          <w:tcPr>
            <w:tcW w:type="dxa" w:w="5184"/>
            <w:tcMar>
              <w:top w:w="90" w:type="dxa"/>
              <w:start w:w="100" w:type="dxa"/>
              <w:bottom w:w="90" w:type="dxa"/>
              <w:end w:w="100" w:type="dxa"/>
            </w:tcMar>
            <w:vAlign w:val="center"/>
          </w:tcPr>
          <w:p>
            <w:r>
              <w:rPr>
                <w:rFonts w:ascii="Arial" w:hAnsi="Arial"/>
                <w:b w:val="0"/>
                <w:i w:val="0"/>
                <w:color w:val="111111"/>
                <w:sz w:val="18"/>
              </w:rPr>
              <w:t>NO PAID EXTENSION - hard close unless formally reopened by the Directorate of Training</w:t>
            </w:r>
          </w:p>
        </w:tc>
      </w:tr>
    </w:tbl>
    <w:p>
      <w:pPr>
        <w:jc w:val="center"/>
      </w:pPr>
      <w:r>
        <w:rPr>
          <w:rFonts w:ascii="Arial" w:hAnsi="Arial"/>
          <w:b/>
          <w:i w:val="0"/>
          <w:color w:val="0D3265"/>
          <w:sz w:val="18"/>
        </w:rPr>
        <w:t>ISSUED BY: DIRECTORATE OF TRAINING, ICDFA</w:t>
      </w:r>
    </w:p>
    <w:p>
      <w:pPr>
        <w:jc w:val="center"/>
      </w:pPr>
      <w:r>
        <w:rPr>
          <w:rFonts w:ascii="Arial" w:hAnsi="Arial"/>
          <w:b/>
          <w:i w:val="0"/>
          <w:color w:val="B42318"/>
          <w:sz w:val="18"/>
        </w:rPr>
        <w:t>CLASSIFICATION: TRAINING USE ONLY - DO NOT REDISTRIBUTE</w:t>
      </w:r>
    </w:p>
    <w:p>
      <w:r>
        <w:br w:type="page"/>
      </w:r>
    </w:p>
    <w:p>
      <w:pPr>
        <w:pStyle w:val="Heading1"/>
      </w:pPr>
      <w:r>
        <w:rPr>
          <w:rFonts w:ascii="Arial" w:hAnsi="Arial"/>
          <w:b/>
          <w:i w:val="0"/>
          <w:color w:val="0D3265"/>
          <w:sz w:val="28"/>
        </w:rPr>
        <w:t>COMMANDER'S OPENING DIRECTIVE</w:t>
      </w:r>
    </w:p>
    <w:p>
      <w:r>
        <w:rPr>
          <w:rFonts w:ascii="Arial" w:hAnsi="Arial"/>
          <w:b w:val="0"/>
          <w:i w:val="0"/>
          <w:color w:val="111111"/>
          <w:sz w:val="19"/>
        </w:rPr>
        <w:t>Operators, OPERATION IRON RAVEN is an authorised offensive-security competency examination. You are not being issued a solution path. You are being issued a controlled target, defined boundaries, mission objectives, and a professional reporting standard. Success depends on disciplined reconnaissance, evidence-based reasoning, safe exploitation, post-exploitation judgement, and complete evidence preservation.</w:t>
      </w:r>
    </w:p>
    <w:p>
      <w:pPr>
        <w:pStyle w:val="Heading1"/>
      </w:pPr>
      <w:r>
        <w:rPr>
          <w:rFonts w:ascii="Arial" w:hAnsi="Arial"/>
          <w:b/>
          <w:i w:val="0"/>
          <w:color w:val="0D3265"/>
          <w:sz w:val="28"/>
        </w:rPr>
        <w:t>COMMANDER'S INTENT</w:t>
      </w:r>
    </w:p>
    <w:p>
      <w:r>
        <w:rPr>
          <w:rFonts w:ascii="Arial" w:hAnsi="Arial"/>
          <w:b w:val="0"/>
          <w:i w:val="0"/>
          <w:color w:val="111111"/>
          <w:sz w:val="19"/>
        </w:rPr>
        <w:t>Conduct a disciplined black-box penetration test against OPFOR-01, map the exposed attack surface, identify and validate a technically defensible compromise path, obtain the highest authorised level of access achievable through that path, preserve mission artifacts encountered, and produce a professional report without exceeding the Rules of Engagement.</w:t>
      </w:r>
    </w:p>
    <w:p>
      <w:pPr>
        <w:pStyle w:val="Heading1"/>
      </w:pPr>
      <w:r>
        <w:rPr>
          <w:rFonts w:ascii="Arial" w:hAnsi="Arial"/>
          <w:b/>
          <w:i w:val="0"/>
          <w:color w:val="0D3265"/>
          <w:sz w:val="28"/>
        </w:rPr>
        <w:t>1. COURSE AND OPERATION IDENTIFICATION</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880"/>
            <w:shd w:fill="0D3265"/>
            <w:tcMar>
              <w:top w:w="70" w:type="dxa"/>
              <w:start w:w="80" w:type="dxa"/>
              <w:bottom w:w="70" w:type="dxa"/>
              <w:end w:w="80" w:type="dxa"/>
            </w:tcMar>
          </w:tcPr>
          <w:p>
            <w:r>
              <w:rPr>
                <w:rFonts w:ascii="Arial" w:hAnsi="Arial"/>
                <w:b/>
                <w:i w:val="0"/>
                <w:color w:val="FFFFFF"/>
                <w:sz w:val="17"/>
              </w:rPr>
              <w:t>Field</w:t>
            </w:r>
          </w:p>
        </w:tc>
        <w:tc>
          <w:tcPr>
            <w:tcW w:type="dxa" w:w="6912"/>
            <w:shd w:fill="0D3265"/>
            <w:tcMar>
              <w:top w:w="70" w:type="dxa"/>
              <w:start w:w="80" w:type="dxa"/>
              <w:bottom w:w="70" w:type="dxa"/>
              <w:end w:w="80" w:type="dxa"/>
            </w:tcMar>
          </w:tcPr>
          <w:p>
            <w:r>
              <w:rPr>
                <w:rFonts w:ascii="Arial" w:hAnsi="Arial"/>
                <w:b/>
                <w:i w:val="0"/>
                <w:color w:val="FFFFFF"/>
                <w:sz w:val="17"/>
              </w:rPr>
              <w:t>Detail</w:t>
            </w:r>
          </w:p>
        </w:tc>
      </w:tr>
      <w:tr>
        <w:trPr>
          <w:cantSplit/>
        </w:trPr>
        <w:tc>
          <w:tcPr>
            <w:tcW w:type="dxa" w:w="2880"/>
            <w:tcMar>
              <w:top w:w="70" w:type="dxa"/>
              <w:start w:w="80" w:type="dxa"/>
              <w:bottom w:w="70" w:type="dxa"/>
              <w:end w:w="80" w:type="dxa"/>
            </w:tcMar>
          </w:tcPr>
          <w:p>
            <w:r>
              <w:rPr>
                <w:rFonts w:ascii="Arial" w:hAnsi="Arial"/>
                <w:b w:val="0"/>
                <w:i w:val="0"/>
                <w:color w:val="111111"/>
                <w:sz w:val="17"/>
              </w:rPr>
              <w:t>Course</w:t>
            </w:r>
          </w:p>
        </w:tc>
        <w:tc>
          <w:tcPr>
            <w:tcW w:type="dxa" w:w="6912"/>
            <w:tcMar>
              <w:top w:w="70" w:type="dxa"/>
              <w:start w:w="80" w:type="dxa"/>
              <w:bottom w:w="70" w:type="dxa"/>
              <w:end w:w="80" w:type="dxa"/>
            </w:tcMar>
          </w:tcPr>
          <w:p>
            <w:r>
              <w:rPr>
                <w:rFonts w:ascii="Arial" w:hAnsi="Arial"/>
                <w:b w:val="0"/>
                <w:i w:val="0"/>
                <w:color w:val="111111"/>
                <w:sz w:val="17"/>
              </w:rPr>
              <w:t>Offensive Security Operations II</w:t>
            </w:r>
          </w:p>
        </w:tc>
      </w:tr>
      <w:tr>
        <w:trPr>
          <w:cantSplit/>
        </w:trPr>
        <w:tc>
          <w:tcPr>
            <w:tcW w:type="dxa" w:w="2880"/>
            <w:tcMar>
              <w:top w:w="70" w:type="dxa"/>
              <w:start w:w="80" w:type="dxa"/>
              <w:bottom w:w="70" w:type="dxa"/>
              <w:end w:w="80" w:type="dxa"/>
            </w:tcMar>
          </w:tcPr>
          <w:p>
            <w:r>
              <w:rPr>
                <w:rFonts w:ascii="Arial" w:hAnsi="Arial"/>
                <w:b w:val="0"/>
                <w:i w:val="0"/>
                <w:color w:val="111111"/>
                <w:sz w:val="17"/>
              </w:rPr>
              <w:t>Legacy code</w:t>
            </w:r>
          </w:p>
        </w:tc>
        <w:tc>
          <w:tcPr>
            <w:tcW w:type="dxa" w:w="6912"/>
            <w:tcMar>
              <w:top w:w="70" w:type="dxa"/>
              <w:start w:w="80" w:type="dxa"/>
              <w:bottom w:w="70" w:type="dxa"/>
              <w:end w:w="80" w:type="dxa"/>
            </w:tcMar>
          </w:tcPr>
          <w:p>
            <w:r>
              <w:rPr>
                <w:rFonts w:ascii="Arial" w:hAnsi="Arial"/>
                <w:b w:val="0"/>
                <w:i w:val="0"/>
                <w:color w:val="111111"/>
                <w:sz w:val="17"/>
              </w:rPr>
              <w:t>CIP-A105</w:t>
            </w:r>
          </w:p>
        </w:tc>
      </w:tr>
      <w:tr>
        <w:trPr>
          <w:cantSplit/>
        </w:trPr>
        <w:tc>
          <w:tcPr>
            <w:tcW w:type="dxa" w:w="2880"/>
            <w:tcMar>
              <w:top w:w="70" w:type="dxa"/>
              <w:start w:w="80" w:type="dxa"/>
              <w:bottom w:w="70" w:type="dxa"/>
              <w:end w:w="80" w:type="dxa"/>
            </w:tcMar>
          </w:tcPr>
          <w:p>
            <w:r>
              <w:rPr>
                <w:rFonts w:ascii="Arial" w:hAnsi="Arial"/>
                <w:b w:val="0"/>
                <w:i w:val="0"/>
                <w:color w:val="111111"/>
                <w:sz w:val="17"/>
              </w:rPr>
              <w:t>Assessment</w:t>
            </w:r>
          </w:p>
        </w:tc>
        <w:tc>
          <w:tcPr>
            <w:tcW w:type="dxa" w:w="6912"/>
            <w:tcMar>
              <w:top w:w="70" w:type="dxa"/>
              <w:start w:w="80" w:type="dxa"/>
              <w:bottom w:w="70" w:type="dxa"/>
              <w:end w:w="80" w:type="dxa"/>
            </w:tcMar>
          </w:tcPr>
          <w:p>
            <w:r>
              <w:rPr>
                <w:rFonts w:ascii="Arial" w:hAnsi="Arial"/>
                <w:b w:val="0"/>
                <w:i w:val="0"/>
                <w:color w:val="111111"/>
                <w:sz w:val="17"/>
              </w:rPr>
              <w:t>CTF 1 - Competency Exam</w:t>
            </w:r>
          </w:p>
        </w:tc>
      </w:tr>
      <w:tr>
        <w:trPr>
          <w:cantSplit/>
        </w:trPr>
        <w:tc>
          <w:tcPr>
            <w:tcW w:type="dxa" w:w="2880"/>
            <w:tcMar>
              <w:top w:w="70" w:type="dxa"/>
              <w:start w:w="80" w:type="dxa"/>
              <w:bottom w:w="70" w:type="dxa"/>
              <w:end w:w="80" w:type="dxa"/>
            </w:tcMar>
          </w:tcPr>
          <w:p>
            <w:r>
              <w:rPr>
                <w:rFonts w:ascii="Arial" w:hAnsi="Arial"/>
                <w:b w:val="0"/>
                <w:i w:val="0"/>
                <w:color w:val="111111"/>
                <w:sz w:val="17"/>
              </w:rPr>
              <w:t>Operation</w:t>
            </w:r>
          </w:p>
        </w:tc>
        <w:tc>
          <w:tcPr>
            <w:tcW w:type="dxa" w:w="6912"/>
            <w:tcMar>
              <w:top w:w="70" w:type="dxa"/>
              <w:start w:w="80" w:type="dxa"/>
              <w:bottom w:w="70" w:type="dxa"/>
              <w:end w:w="80" w:type="dxa"/>
            </w:tcMar>
          </w:tcPr>
          <w:p>
            <w:r>
              <w:rPr>
                <w:rFonts w:ascii="Arial" w:hAnsi="Arial"/>
                <w:b w:val="0"/>
                <w:i w:val="0"/>
                <w:color w:val="111111"/>
                <w:sz w:val="17"/>
              </w:rPr>
              <w:t>OPERATION IRON RAVEN</w:t>
            </w:r>
          </w:p>
        </w:tc>
      </w:tr>
      <w:tr>
        <w:trPr>
          <w:cantSplit/>
        </w:trPr>
        <w:tc>
          <w:tcPr>
            <w:tcW w:type="dxa" w:w="2880"/>
            <w:tcMar>
              <w:top w:w="70" w:type="dxa"/>
              <w:start w:w="80" w:type="dxa"/>
              <w:bottom w:w="70" w:type="dxa"/>
              <w:end w:w="80" w:type="dxa"/>
            </w:tcMar>
          </w:tcPr>
          <w:p>
            <w:r>
              <w:rPr>
                <w:rFonts w:ascii="Arial" w:hAnsi="Arial"/>
                <w:b w:val="0"/>
                <w:i w:val="0"/>
                <w:color w:val="111111"/>
                <w:sz w:val="17"/>
              </w:rPr>
              <w:t>Target designation</w:t>
            </w:r>
          </w:p>
        </w:tc>
        <w:tc>
          <w:tcPr>
            <w:tcW w:type="dxa" w:w="6912"/>
            <w:tcMar>
              <w:top w:w="70" w:type="dxa"/>
              <w:start w:w="80" w:type="dxa"/>
              <w:bottom w:w="70" w:type="dxa"/>
              <w:end w:w="80" w:type="dxa"/>
            </w:tcMar>
          </w:tcPr>
          <w:p>
            <w:r>
              <w:rPr>
                <w:rFonts w:ascii="Arial" w:hAnsi="Arial"/>
                <w:b w:val="0"/>
                <w:i w:val="0"/>
                <w:color w:val="111111"/>
                <w:sz w:val="17"/>
              </w:rPr>
              <w:t>OPFOR-01</w:t>
            </w:r>
          </w:p>
        </w:tc>
      </w:tr>
      <w:tr>
        <w:trPr>
          <w:cantSplit/>
        </w:trPr>
        <w:tc>
          <w:tcPr>
            <w:tcW w:type="dxa" w:w="2880"/>
            <w:tcMar>
              <w:top w:w="70" w:type="dxa"/>
              <w:start w:w="80" w:type="dxa"/>
              <w:bottom w:w="70" w:type="dxa"/>
              <w:end w:w="80" w:type="dxa"/>
            </w:tcMar>
          </w:tcPr>
          <w:p>
            <w:r>
              <w:rPr>
                <w:rFonts w:ascii="Arial" w:hAnsi="Arial"/>
                <w:b w:val="0"/>
                <w:i w:val="0"/>
                <w:color w:val="111111"/>
                <w:sz w:val="17"/>
              </w:rPr>
              <w:t>Window</w:t>
            </w:r>
          </w:p>
        </w:tc>
        <w:tc>
          <w:tcPr>
            <w:tcW w:type="dxa" w:w="6912"/>
            <w:tcMar>
              <w:top w:w="70" w:type="dxa"/>
              <w:start w:w="80" w:type="dxa"/>
              <w:bottom w:w="70" w:type="dxa"/>
              <w:end w:w="80" w:type="dxa"/>
            </w:tcMar>
          </w:tcPr>
          <w:p>
            <w:r>
              <w:rPr>
                <w:rFonts w:ascii="Arial" w:hAnsi="Arial"/>
                <w:b w:val="0"/>
                <w:i w:val="0"/>
                <w:color w:val="111111"/>
                <w:sz w:val="17"/>
              </w:rPr>
              <w:t>06 Sep 2026 00:00 WAT - 13 Sep 2026 23:59 WAT</w:t>
            </w:r>
          </w:p>
        </w:tc>
      </w:tr>
      <w:tr>
        <w:trPr>
          <w:cantSplit/>
        </w:trPr>
        <w:tc>
          <w:tcPr>
            <w:tcW w:type="dxa" w:w="2880"/>
            <w:tcMar>
              <w:top w:w="70" w:type="dxa"/>
              <w:start w:w="80" w:type="dxa"/>
              <w:bottom w:w="70" w:type="dxa"/>
              <w:end w:w="80" w:type="dxa"/>
            </w:tcMar>
          </w:tcPr>
          <w:p>
            <w:r>
              <w:rPr>
                <w:rFonts w:ascii="Arial" w:hAnsi="Arial"/>
                <w:b w:val="0"/>
                <w:i w:val="0"/>
                <w:color w:val="111111"/>
                <w:sz w:val="17"/>
              </w:rPr>
              <w:t>Contribution</w:t>
            </w:r>
          </w:p>
        </w:tc>
        <w:tc>
          <w:tcPr>
            <w:tcW w:type="dxa" w:w="6912"/>
            <w:tcMar>
              <w:top w:w="70" w:type="dxa"/>
              <w:start w:w="80" w:type="dxa"/>
              <w:bottom w:w="70" w:type="dxa"/>
              <w:end w:w="80" w:type="dxa"/>
            </w:tcMar>
          </w:tcPr>
          <w:p>
            <w:r>
              <w:rPr>
                <w:rFonts w:ascii="Arial" w:hAnsi="Arial"/>
                <w:b w:val="0"/>
                <w:i w:val="0"/>
                <w:color w:val="111111"/>
                <w:sz w:val="17"/>
              </w:rPr>
              <w:t>50% of final course grade</w:t>
            </w:r>
          </w:p>
        </w:tc>
      </w:tr>
      <w:tr>
        <w:trPr>
          <w:cantSplit/>
        </w:trPr>
        <w:tc>
          <w:tcPr>
            <w:tcW w:type="dxa" w:w="2880"/>
            <w:tcMar>
              <w:top w:w="70" w:type="dxa"/>
              <w:start w:w="80" w:type="dxa"/>
              <w:bottom w:w="70" w:type="dxa"/>
              <w:end w:w="80" w:type="dxa"/>
            </w:tcMar>
          </w:tcPr>
          <w:p>
            <w:r>
              <w:rPr>
                <w:rFonts w:ascii="Arial" w:hAnsi="Arial"/>
                <w:b w:val="0"/>
                <w:i w:val="0"/>
                <w:color w:val="111111"/>
                <w:sz w:val="17"/>
              </w:rPr>
              <w:t>Extension</w:t>
            </w:r>
          </w:p>
        </w:tc>
        <w:tc>
          <w:tcPr>
            <w:tcW w:type="dxa" w:w="6912"/>
            <w:tcMar>
              <w:top w:w="70" w:type="dxa"/>
              <w:start w:w="80" w:type="dxa"/>
              <w:bottom w:w="70" w:type="dxa"/>
              <w:end w:w="80" w:type="dxa"/>
            </w:tcMar>
          </w:tcPr>
          <w:p>
            <w:r>
              <w:rPr>
                <w:rFonts w:ascii="Arial" w:hAnsi="Arial"/>
                <w:b w:val="0"/>
                <w:i w:val="0"/>
                <w:color w:val="111111"/>
                <w:sz w:val="17"/>
              </w:rPr>
              <w:t>No paid extension</w:t>
            </w:r>
          </w:p>
        </w:tc>
      </w:tr>
    </w:tbl>
    <w:p>
      <w:pPr>
        <w:pStyle w:val="Heading1"/>
      </w:pPr>
      <w:r>
        <w:rPr>
          <w:rFonts w:ascii="Arial" w:hAnsi="Arial"/>
          <w:b/>
          <w:i w:val="0"/>
          <w:color w:val="0D3265"/>
          <w:sz w:val="28"/>
        </w:rPr>
        <w:t>2. OPERATIONAL SITUATION</w:t>
      </w:r>
    </w:p>
    <w:p>
      <w:r>
        <w:rPr>
          <w:rFonts w:ascii="Arial" w:hAnsi="Arial"/>
          <w:b w:val="0"/>
          <w:i w:val="0"/>
          <w:color w:val="111111"/>
          <w:sz w:val="19"/>
        </w:rPr>
        <w:t>A standalone server belonging to a simulated organisation has previously suffered security incidents. Management believes the system has been hardened, but requires an independent offensive-security assessment before the host can be trusted. The target is intentionally vulnerable and is supplied only for this controlled examination. Students receive no target IP address, credentials, vulnerability list, exploitation path, flag locations, or privilege-escalation method.</w:t>
      </w:r>
    </w:p>
    <w:p>
      <w:pPr>
        <w:pStyle w:val="Heading1"/>
      </w:pPr>
      <w:r>
        <w:rPr>
          <w:rFonts w:ascii="Arial" w:hAnsi="Arial"/>
          <w:b/>
          <w:i w:val="0"/>
          <w:color w:val="0D3265"/>
          <w:sz w:val="28"/>
        </w:rPr>
        <w:t>3. MISSION</w:t>
      </w:r>
    </w:p>
    <w:p>
      <w:r>
        <w:rPr>
          <w:rFonts w:ascii="Arial" w:hAnsi="Arial"/>
          <w:b w:val="0"/>
          <w:i w:val="0"/>
          <w:color w:val="111111"/>
          <w:sz w:val="19"/>
        </w:rPr>
        <w:t>Conduct a disciplined black-box penetration test against OPFOR-01, map the exposed attack surface, identify and validate a technically defensible compromise path, obtain the highest authorised level of access achievable through that path, preserve mission artifacts encountered, and produce a professional report without exceeding the Rules of Engagement.</w:t>
      </w:r>
    </w:p>
    <w:p>
      <w:pPr>
        <w:pStyle w:val="Heading1"/>
      </w:pPr>
      <w:r>
        <w:rPr>
          <w:rFonts w:ascii="Arial" w:hAnsi="Arial"/>
          <w:b/>
          <w:i w:val="0"/>
          <w:color w:val="0D3265"/>
          <w:sz w:val="28"/>
        </w:rPr>
        <w:t>4. END STATE</w:t>
      </w:r>
    </w:p>
    <w:p>
      <w:pPr>
        <w:pStyle w:val="ListBullet"/>
      </w:pPr>
      <w:r>
        <w:rPr>
          <w:rFonts w:ascii="Arial" w:hAnsi="Arial"/>
          <w:b w:val="0"/>
          <w:i w:val="0"/>
          <w:color w:val="111111"/>
          <w:sz w:val="18"/>
        </w:rPr>
        <w:t>The target's reachable attack surface has been accurately mapped and prioritised.</w:t>
      </w:r>
    </w:p>
    <w:p>
      <w:pPr>
        <w:pStyle w:val="ListBullet"/>
      </w:pPr>
      <w:r>
        <w:rPr>
          <w:rFonts w:ascii="Arial" w:hAnsi="Arial"/>
          <w:b w:val="0"/>
          <w:i w:val="0"/>
          <w:color w:val="111111"/>
          <w:sz w:val="18"/>
        </w:rPr>
        <w:t>At least one valid compromise path has been demonstrated and documented.</w:t>
      </w:r>
    </w:p>
    <w:p>
      <w:pPr>
        <w:pStyle w:val="ListBullet"/>
      </w:pPr>
      <w:r>
        <w:rPr>
          <w:rFonts w:ascii="Arial" w:hAnsi="Arial"/>
          <w:b w:val="0"/>
          <w:i w:val="0"/>
          <w:color w:val="111111"/>
          <w:sz w:val="18"/>
        </w:rPr>
        <w:t>The operator has reached the highest authorised privilege level achievable through the discovered path.</w:t>
      </w:r>
    </w:p>
    <w:p>
      <w:pPr>
        <w:pStyle w:val="ListBullet"/>
      </w:pPr>
      <w:r>
        <w:rPr>
          <w:rFonts w:ascii="Arial" w:hAnsi="Arial"/>
          <w:b w:val="0"/>
          <w:i w:val="0"/>
          <w:color w:val="111111"/>
          <w:sz w:val="18"/>
        </w:rPr>
        <w:t>Mission artifacts or proof files encountered have been preserved with timestamps and context.</w:t>
      </w:r>
    </w:p>
    <w:p>
      <w:pPr>
        <w:pStyle w:val="ListBullet"/>
      </w:pPr>
      <w:r>
        <w:rPr>
          <w:rFonts w:ascii="Arial" w:hAnsi="Arial"/>
          <w:b w:val="0"/>
          <w:i w:val="0"/>
          <w:color w:val="111111"/>
          <w:sz w:val="18"/>
        </w:rPr>
        <w:t>The environment has been returned to its approved clean baseline.</w:t>
      </w:r>
    </w:p>
    <w:p>
      <w:pPr>
        <w:pStyle w:val="ListBullet"/>
      </w:pPr>
      <w:r>
        <w:rPr>
          <w:rFonts w:ascii="Arial" w:hAnsi="Arial"/>
          <w:b w:val="0"/>
          <w:i w:val="0"/>
          <w:color w:val="111111"/>
          <w:sz w:val="18"/>
        </w:rPr>
        <w:t>A defensible executive and technical report has been submitted.</w:t>
      </w:r>
    </w:p>
    <w:p>
      <w:pPr>
        <w:pStyle w:val="Heading1"/>
      </w:pPr>
      <w:r>
        <w:rPr>
          <w:rFonts w:ascii="Arial" w:hAnsi="Arial"/>
          <w:b/>
          <w:i w:val="0"/>
          <w:color w:val="0D3265"/>
          <w:sz w:val="28"/>
        </w:rPr>
        <w:t>5. RULES OF ENGAGEMENT (ROE)</w:t>
      </w:r>
    </w:p>
    <w:tbl>
      <w:tblPr>
        <w:tblStyle w:val="TableGrid"/>
        <w:tblW w:type="auto" w:w="0"/>
        <w:jc w:val="center"/>
        <w:tblLook w:firstColumn="1" w:firstRow="1" w:lastColumn="0" w:lastRow="0" w:noHBand="0" w:noVBand="1" w:val="04A0"/>
      </w:tblPr>
      <w:tblGrid>
        <w:gridCol w:w="10368"/>
      </w:tblGrid>
      <w:tr>
        <w:trPr>
          <w:cantSplit/>
        </w:trPr>
        <w:tc>
          <w:tcPr>
            <w:tcW w:type="dxa" w:w="10368"/>
            <w:shd w:fill="FFF0F0"/>
            <w:tcMar>
              <w:top w:w="120" w:type="dxa"/>
              <w:start w:w="120" w:type="dxa"/>
              <w:bottom w:w="120" w:type="dxa"/>
              <w:end w:w="120" w:type="dxa"/>
            </w:tcMar>
          </w:tcPr>
          <w:p>
            <w:r>
              <w:rPr>
                <w:rFonts w:ascii="Arial" w:hAnsi="Arial"/>
                <w:b/>
                <w:i w:val="0"/>
                <w:color w:val="B42318"/>
                <w:sz w:val="20"/>
              </w:rPr>
              <w:t>ZERO-TOLERANCE BOUNDARY</w:t>
            </w:r>
          </w:p>
          <w:p>
            <w:r>
              <w:rPr>
                <w:rFonts w:ascii="Arial" w:hAnsi="Arial"/>
                <w:b w:val="0"/>
                <w:i w:val="0"/>
                <w:color w:val="111111"/>
                <w:sz w:val="18"/>
              </w:rPr>
              <w:t>Authorisation applies only to the Academy-issued OPFOR-01 target inside an isolated local or Academy-approved laboratory. Any scanning, credential testing, exploitation, persistence, or destructive action against external or production systems is strictly prohibited.</w:t>
            </w:r>
          </w:p>
        </w:tc>
      </w:tr>
    </w:tbl>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3024"/>
            <w:shd w:fill="0D3265"/>
            <w:tcMar>
              <w:top w:w="70" w:type="dxa"/>
              <w:start w:w="80" w:type="dxa"/>
              <w:bottom w:w="70" w:type="dxa"/>
              <w:end w:w="80" w:type="dxa"/>
            </w:tcMar>
          </w:tcPr>
          <w:p>
            <w:r>
              <w:rPr>
                <w:rFonts w:ascii="Arial" w:hAnsi="Arial"/>
                <w:b/>
                <w:i w:val="0"/>
                <w:color w:val="FFFFFF"/>
                <w:sz w:val="17"/>
              </w:rPr>
              <w:t>ROE Area</w:t>
            </w:r>
          </w:p>
        </w:tc>
        <w:tc>
          <w:tcPr>
            <w:tcW w:type="dxa" w:w="6768"/>
            <w:shd w:fill="0D3265"/>
            <w:tcMar>
              <w:top w:w="70" w:type="dxa"/>
              <w:start w:w="80" w:type="dxa"/>
              <w:bottom w:w="70" w:type="dxa"/>
              <w:end w:w="80" w:type="dxa"/>
            </w:tcMar>
          </w:tcPr>
          <w:p>
            <w:r>
              <w:rPr>
                <w:rFonts w:ascii="Arial" w:hAnsi="Arial"/>
                <w:b/>
                <w:i w:val="0"/>
                <w:color w:val="FFFFFF"/>
                <w:sz w:val="17"/>
              </w:rPr>
              <w:t>Directive</w:t>
            </w:r>
          </w:p>
        </w:tc>
      </w:tr>
      <w:tr>
        <w:trPr>
          <w:cantSplit/>
        </w:trPr>
        <w:tc>
          <w:tcPr>
            <w:tcW w:type="dxa" w:w="3024"/>
            <w:tcMar>
              <w:top w:w="70" w:type="dxa"/>
              <w:start w:w="80" w:type="dxa"/>
              <w:bottom w:w="70" w:type="dxa"/>
              <w:end w:w="80" w:type="dxa"/>
            </w:tcMar>
          </w:tcPr>
          <w:p>
            <w:r>
              <w:rPr>
                <w:rFonts w:ascii="Arial" w:hAnsi="Arial"/>
                <w:b w:val="0"/>
                <w:i w:val="0"/>
                <w:color w:val="111111"/>
                <w:sz w:val="17"/>
              </w:rPr>
              <w:t>Authorised target</w:t>
            </w:r>
          </w:p>
        </w:tc>
        <w:tc>
          <w:tcPr>
            <w:tcW w:type="dxa" w:w="6768"/>
            <w:tcMar>
              <w:top w:w="70" w:type="dxa"/>
              <w:start w:w="80" w:type="dxa"/>
              <w:bottom w:w="70" w:type="dxa"/>
              <w:end w:w="80" w:type="dxa"/>
            </w:tcMar>
          </w:tcPr>
          <w:p>
            <w:r>
              <w:rPr>
                <w:rFonts w:ascii="Arial" w:hAnsi="Arial"/>
                <w:b w:val="0"/>
                <w:i w:val="0"/>
                <w:color w:val="111111"/>
                <w:sz w:val="17"/>
              </w:rPr>
              <w:t>Only the Academy-issued OPFOR-01 target appliance/environment.</w:t>
            </w:r>
          </w:p>
        </w:tc>
      </w:tr>
      <w:tr>
        <w:trPr>
          <w:cantSplit/>
        </w:trPr>
        <w:tc>
          <w:tcPr>
            <w:tcW w:type="dxa" w:w="3024"/>
            <w:tcMar>
              <w:top w:w="70" w:type="dxa"/>
              <w:start w:w="80" w:type="dxa"/>
              <w:bottom w:w="70" w:type="dxa"/>
              <w:end w:w="80" w:type="dxa"/>
            </w:tcMar>
          </w:tcPr>
          <w:p>
            <w:r>
              <w:rPr>
                <w:rFonts w:ascii="Arial" w:hAnsi="Arial"/>
                <w:b w:val="0"/>
                <w:i w:val="0"/>
                <w:color w:val="111111"/>
                <w:sz w:val="17"/>
              </w:rPr>
              <w:t>Authorised attacker</w:t>
            </w:r>
          </w:p>
        </w:tc>
        <w:tc>
          <w:tcPr>
            <w:tcW w:type="dxa" w:w="6768"/>
            <w:tcMar>
              <w:top w:w="70" w:type="dxa"/>
              <w:start w:w="80" w:type="dxa"/>
              <w:bottom w:w="70" w:type="dxa"/>
              <w:end w:w="80" w:type="dxa"/>
            </w:tcMar>
          </w:tcPr>
          <w:p>
            <w:r>
              <w:rPr>
                <w:rFonts w:ascii="Arial" w:hAnsi="Arial"/>
                <w:b w:val="0"/>
                <w:i w:val="0"/>
                <w:color w:val="111111"/>
                <w:sz w:val="17"/>
              </w:rPr>
              <w:t>Assigned Kali Linux or another instructor-approved security-testing workstation.</w:t>
            </w:r>
          </w:p>
        </w:tc>
      </w:tr>
      <w:tr>
        <w:trPr>
          <w:cantSplit/>
        </w:trPr>
        <w:tc>
          <w:tcPr>
            <w:tcW w:type="dxa" w:w="3024"/>
            <w:tcMar>
              <w:top w:w="70" w:type="dxa"/>
              <w:start w:w="80" w:type="dxa"/>
              <w:bottom w:w="70" w:type="dxa"/>
              <w:end w:w="80" w:type="dxa"/>
            </w:tcMar>
          </w:tcPr>
          <w:p>
            <w:r>
              <w:rPr>
                <w:rFonts w:ascii="Arial" w:hAnsi="Arial"/>
                <w:b w:val="0"/>
                <w:i w:val="0"/>
                <w:color w:val="111111"/>
                <w:sz w:val="17"/>
              </w:rPr>
              <w:t>Required network</w:t>
            </w:r>
          </w:p>
        </w:tc>
        <w:tc>
          <w:tcPr>
            <w:tcW w:type="dxa" w:w="6768"/>
            <w:tcMar>
              <w:top w:w="70" w:type="dxa"/>
              <w:start w:w="80" w:type="dxa"/>
              <w:bottom w:w="70" w:type="dxa"/>
              <w:end w:w="80" w:type="dxa"/>
            </w:tcMar>
          </w:tcPr>
          <w:p>
            <w:r>
              <w:rPr>
                <w:rFonts w:ascii="Arial" w:hAnsi="Arial"/>
                <w:b w:val="0"/>
                <w:i w:val="0"/>
                <w:color w:val="111111"/>
                <w:sz w:val="17"/>
              </w:rPr>
              <w:t>VirtualBox/Internal/Host-Only, NAT-isolated lab, or Academy-approved cyber-range segment. Bridged exposure to production networks is prohibited.</w:t>
            </w:r>
          </w:p>
        </w:tc>
      </w:tr>
      <w:tr>
        <w:trPr>
          <w:cantSplit/>
        </w:trPr>
        <w:tc>
          <w:tcPr>
            <w:tcW w:type="dxa" w:w="3024"/>
            <w:tcMar>
              <w:top w:w="70" w:type="dxa"/>
              <w:start w:w="80" w:type="dxa"/>
              <w:bottom w:w="70" w:type="dxa"/>
              <w:end w:w="80" w:type="dxa"/>
            </w:tcMar>
          </w:tcPr>
          <w:p>
            <w:r>
              <w:rPr>
                <w:rFonts w:ascii="Arial" w:hAnsi="Arial"/>
                <w:b w:val="0"/>
                <w:i w:val="0"/>
                <w:color w:val="111111"/>
                <w:sz w:val="17"/>
              </w:rPr>
              <w:t>Internet exposure</w:t>
            </w:r>
          </w:p>
        </w:tc>
        <w:tc>
          <w:tcPr>
            <w:tcW w:type="dxa" w:w="6768"/>
            <w:tcMar>
              <w:top w:w="70" w:type="dxa"/>
              <w:start w:w="80" w:type="dxa"/>
              <w:bottom w:w="70" w:type="dxa"/>
              <w:end w:w="80" w:type="dxa"/>
            </w:tcMar>
          </w:tcPr>
          <w:p>
            <w:r>
              <w:rPr>
                <w:rFonts w:ascii="Arial" w:hAnsi="Arial"/>
                <w:b w:val="0"/>
                <w:i w:val="0"/>
                <w:color w:val="111111"/>
                <w:sz w:val="17"/>
              </w:rPr>
              <w:t>The target must not be port-forwarded or intentionally exposed to the public internet.</w:t>
            </w:r>
          </w:p>
        </w:tc>
      </w:tr>
      <w:tr>
        <w:trPr>
          <w:cantSplit/>
        </w:trPr>
        <w:tc>
          <w:tcPr>
            <w:tcW w:type="dxa" w:w="3024"/>
            <w:tcMar>
              <w:top w:w="70" w:type="dxa"/>
              <w:start w:w="80" w:type="dxa"/>
              <w:bottom w:w="70" w:type="dxa"/>
              <w:end w:w="80" w:type="dxa"/>
            </w:tcMar>
          </w:tcPr>
          <w:p>
            <w:r>
              <w:rPr>
                <w:rFonts w:ascii="Arial" w:hAnsi="Arial"/>
                <w:b w:val="0"/>
                <w:i w:val="0"/>
                <w:color w:val="111111"/>
                <w:sz w:val="17"/>
              </w:rPr>
              <w:t>Denial of service</w:t>
            </w:r>
          </w:p>
        </w:tc>
        <w:tc>
          <w:tcPr>
            <w:tcW w:type="dxa" w:w="6768"/>
            <w:tcMar>
              <w:top w:w="70" w:type="dxa"/>
              <w:start w:w="80" w:type="dxa"/>
              <w:bottom w:w="70" w:type="dxa"/>
              <w:end w:w="80" w:type="dxa"/>
            </w:tcMar>
          </w:tcPr>
          <w:p>
            <w:r>
              <w:rPr>
                <w:rFonts w:ascii="Arial" w:hAnsi="Arial"/>
                <w:b w:val="0"/>
                <w:i w:val="0"/>
                <w:color w:val="111111"/>
                <w:sz w:val="17"/>
              </w:rPr>
              <w:t>Resource exhaustion, destructive DoS, and uncontrolled fuzzing are prohibited unless separately authorised in writing.</w:t>
            </w:r>
          </w:p>
        </w:tc>
      </w:tr>
      <w:tr>
        <w:trPr>
          <w:cantSplit/>
        </w:trPr>
        <w:tc>
          <w:tcPr>
            <w:tcW w:type="dxa" w:w="3024"/>
            <w:tcMar>
              <w:top w:w="70" w:type="dxa"/>
              <w:start w:w="80" w:type="dxa"/>
              <w:bottom w:w="70" w:type="dxa"/>
              <w:end w:w="80" w:type="dxa"/>
            </w:tcMar>
          </w:tcPr>
          <w:p>
            <w:r>
              <w:rPr>
                <w:rFonts w:ascii="Arial" w:hAnsi="Arial"/>
                <w:b w:val="0"/>
                <w:i w:val="0"/>
                <w:color w:val="111111"/>
                <w:sz w:val="17"/>
              </w:rPr>
              <w:t>Persistence</w:t>
            </w:r>
          </w:p>
        </w:tc>
        <w:tc>
          <w:tcPr>
            <w:tcW w:type="dxa" w:w="6768"/>
            <w:tcMar>
              <w:top w:w="70" w:type="dxa"/>
              <w:start w:w="80" w:type="dxa"/>
              <w:bottom w:w="70" w:type="dxa"/>
              <w:end w:w="80" w:type="dxa"/>
            </w:tcMar>
          </w:tcPr>
          <w:p>
            <w:r>
              <w:rPr>
                <w:rFonts w:ascii="Arial" w:hAnsi="Arial"/>
                <w:b w:val="0"/>
                <w:i w:val="0"/>
                <w:color w:val="111111"/>
                <w:sz w:val="17"/>
              </w:rPr>
              <w:t>Persistence may be demonstrated only when necessary for an objective; remove it or restore the clean snapshot after evidence collection.</w:t>
            </w:r>
          </w:p>
        </w:tc>
      </w:tr>
      <w:tr>
        <w:trPr>
          <w:cantSplit/>
        </w:trPr>
        <w:tc>
          <w:tcPr>
            <w:tcW w:type="dxa" w:w="3024"/>
            <w:tcMar>
              <w:top w:w="70" w:type="dxa"/>
              <w:start w:w="80" w:type="dxa"/>
              <w:bottom w:w="70" w:type="dxa"/>
              <w:end w:w="80" w:type="dxa"/>
            </w:tcMar>
          </w:tcPr>
          <w:p>
            <w:r>
              <w:rPr>
                <w:rFonts w:ascii="Arial" w:hAnsi="Arial"/>
                <w:b w:val="0"/>
                <w:i w:val="0"/>
                <w:color w:val="111111"/>
                <w:sz w:val="17"/>
              </w:rPr>
              <w:t>Data handling</w:t>
            </w:r>
          </w:p>
        </w:tc>
        <w:tc>
          <w:tcPr>
            <w:tcW w:type="dxa" w:w="6768"/>
            <w:tcMar>
              <w:top w:w="70" w:type="dxa"/>
              <w:start w:w="80" w:type="dxa"/>
              <w:bottom w:w="70" w:type="dxa"/>
              <w:end w:w="80" w:type="dxa"/>
            </w:tcMar>
          </w:tcPr>
          <w:p>
            <w:r>
              <w:rPr>
                <w:rFonts w:ascii="Arial" w:hAnsi="Arial"/>
                <w:b w:val="0"/>
                <w:i w:val="0"/>
                <w:color w:val="111111"/>
                <w:sz w:val="17"/>
              </w:rPr>
              <w:t>Do not introduce personal, Academy production, or third-party confidential data into the lab.</w:t>
            </w:r>
          </w:p>
        </w:tc>
      </w:tr>
      <w:tr>
        <w:trPr>
          <w:cantSplit/>
        </w:trPr>
        <w:tc>
          <w:tcPr>
            <w:tcW w:type="dxa" w:w="3024"/>
            <w:tcMar>
              <w:top w:w="70" w:type="dxa"/>
              <w:start w:w="80" w:type="dxa"/>
              <w:bottom w:w="70" w:type="dxa"/>
              <w:end w:w="80" w:type="dxa"/>
            </w:tcMar>
          </w:tcPr>
          <w:p>
            <w:r>
              <w:rPr>
                <w:rFonts w:ascii="Arial" w:hAnsi="Arial"/>
                <w:b w:val="0"/>
                <w:i w:val="0"/>
                <w:color w:val="111111"/>
                <w:sz w:val="17"/>
              </w:rPr>
              <w:t>Walkthroughs</w:t>
            </w:r>
          </w:p>
        </w:tc>
        <w:tc>
          <w:tcPr>
            <w:tcW w:type="dxa" w:w="6768"/>
            <w:tcMar>
              <w:top w:w="70" w:type="dxa"/>
              <w:start w:w="80" w:type="dxa"/>
              <w:bottom w:w="70" w:type="dxa"/>
              <w:end w:w="80" w:type="dxa"/>
            </w:tcMar>
          </w:tcPr>
          <w:p>
            <w:r>
              <w:rPr>
                <w:rFonts w:ascii="Arial" w:hAnsi="Arial"/>
                <w:b w:val="0"/>
                <w:i w:val="0"/>
                <w:color w:val="111111"/>
                <w:sz w:val="17"/>
              </w:rPr>
              <w:t>Target-specific walkthroughs, solution videos, flag repositories, and answer sharing are prohibited.</w:t>
            </w:r>
          </w:p>
        </w:tc>
      </w:tr>
      <w:tr>
        <w:trPr>
          <w:cantSplit/>
        </w:trPr>
        <w:tc>
          <w:tcPr>
            <w:tcW w:type="dxa" w:w="3024"/>
            <w:tcMar>
              <w:top w:w="70" w:type="dxa"/>
              <w:start w:w="80" w:type="dxa"/>
              <w:bottom w:w="70" w:type="dxa"/>
              <w:end w:w="80" w:type="dxa"/>
            </w:tcMar>
          </w:tcPr>
          <w:p>
            <w:r>
              <w:rPr>
                <w:rFonts w:ascii="Arial" w:hAnsi="Arial"/>
                <w:b w:val="0"/>
                <w:i w:val="0"/>
                <w:color w:val="111111"/>
                <w:sz w:val="17"/>
              </w:rPr>
              <w:t>Collaboration</w:t>
            </w:r>
          </w:p>
        </w:tc>
        <w:tc>
          <w:tcPr>
            <w:tcW w:type="dxa" w:w="6768"/>
            <w:tcMar>
              <w:top w:w="70" w:type="dxa"/>
              <w:start w:w="80" w:type="dxa"/>
              <w:bottom w:w="70" w:type="dxa"/>
              <w:end w:w="80" w:type="dxa"/>
            </w:tcMar>
          </w:tcPr>
          <w:p>
            <w:r>
              <w:rPr>
                <w:rFonts w:ascii="Arial" w:hAnsi="Arial"/>
                <w:b w:val="0"/>
                <w:i w:val="0"/>
                <w:color w:val="111111"/>
                <w:sz w:val="17"/>
              </w:rPr>
              <w:t>General methodology discussion may be allowed by the instructor. Sharing credentials, flags, exact exploitation paths, or screenshots is prohibited.</w:t>
            </w:r>
          </w:p>
        </w:tc>
      </w:tr>
      <w:tr>
        <w:trPr>
          <w:cantSplit/>
        </w:trPr>
        <w:tc>
          <w:tcPr>
            <w:tcW w:type="dxa" w:w="3024"/>
            <w:tcMar>
              <w:top w:w="70" w:type="dxa"/>
              <w:start w:w="80" w:type="dxa"/>
              <w:bottom w:w="70" w:type="dxa"/>
              <w:end w:w="80" w:type="dxa"/>
            </w:tcMar>
          </w:tcPr>
          <w:p>
            <w:r>
              <w:rPr>
                <w:rFonts w:ascii="Arial" w:hAnsi="Arial"/>
                <w:b w:val="0"/>
                <w:i w:val="0"/>
                <w:color w:val="111111"/>
                <w:sz w:val="17"/>
              </w:rPr>
              <w:t>Reporting</w:t>
            </w:r>
          </w:p>
        </w:tc>
        <w:tc>
          <w:tcPr>
            <w:tcW w:type="dxa" w:w="6768"/>
            <w:tcMar>
              <w:top w:w="70" w:type="dxa"/>
              <w:start w:w="80" w:type="dxa"/>
              <w:bottom w:w="70" w:type="dxa"/>
              <w:end w:w="80" w:type="dxa"/>
            </w:tcMar>
          </w:tcPr>
          <w:p>
            <w:r>
              <w:rPr>
                <w:rFonts w:ascii="Arial" w:hAnsi="Arial"/>
                <w:b w:val="0"/>
                <w:i w:val="0"/>
                <w:color w:val="111111"/>
                <w:sz w:val="17"/>
              </w:rPr>
              <w:t>Every material action and finding must be recorded with timestamps and supporting evidence.</w:t>
            </w:r>
          </w:p>
        </w:tc>
      </w:tr>
    </w:tbl>
    <w:p>
      <w:pPr>
        <w:pStyle w:val="Heading1"/>
      </w:pPr>
      <w:r>
        <w:rPr>
          <w:rFonts w:ascii="Arial" w:hAnsi="Arial"/>
          <w:b/>
          <w:i w:val="0"/>
          <w:color w:val="0D3265"/>
          <w:sz w:val="28"/>
        </w:rPr>
        <w:t>6. ASSESSMENT WINDOW AND SUBMISSION CONTROL</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3168"/>
            <w:shd w:fill="0D3265"/>
            <w:tcMar>
              <w:top w:w="70" w:type="dxa"/>
              <w:start w:w="80" w:type="dxa"/>
              <w:bottom w:w="70" w:type="dxa"/>
              <w:end w:w="80" w:type="dxa"/>
            </w:tcMar>
          </w:tcPr>
          <w:p>
            <w:r>
              <w:rPr>
                <w:rFonts w:ascii="Arial" w:hAnsi="Arial"/>
                <w:b/>
                <w:i w:val="0"/>
                <w:color w:val="FFFFFF"/>
                <w:sz w:val="17"/>
              </w:rPr>
              <w:t>Control</w:t>
            </w:r>
          </w:p>
        </w:tc>
        <w:tc>
          <w:tcPr>
            <w:tcW w:type="dxa" w:w="6624"/>
            <w:shd w:fill="0D3265"/>
            <w:tcMar>
              <w:top w:w="70" w:type="dxa"/>
              <w:start w:w="80" w:type="dxa"/>
              <w:bottom w:w="70" w:type="dxa"/>
              <w:end w:w="80" w:type="dxa"/>
            </w:tcMar>
          </w:tcPr>
          <w:p>
            <w:r>
              <w:rPr>
                <w:rFonts w:ascii="Arial" w:hAnsi="Arial"/>
                <w:b/>
                <w:i w:val="0"/>
                <w:color w:val="FFFFFF"/>
                <w:sz w:val="17"/>
              </w:rPr>
              <w:t>Requirement</w:t>
            </w:r>
          </w:p>
        </w:tc>
      </w:tr>
      <w:tr>
        <w:trPr>
          <w:cantSplit/>
        </w:trPr>
        <w:tc>
          <w:tcPr>
            <w:tcW w:type="dxa" w:w="3168"/>
            <w:tcMar>
              <w:top w:w="70" w:type="dxa"/>
              <w:start w:w="80" w:type="dxa"/>
              <w:bottom w:w="70" w:type="dxa"/>
              <w:end w:w="80" w:type="dxa"/>
            </w:tcMar>
          </w:tcPr>
          <w:p>
            <w:r>
              <w:rPr>
                <w:rFonts w:ascii="Arial" w:hAnsi="Arial"/>
                <w:b w:val="0"/>
                <w:i w:val="0"/>
                <w:color w:val="111111"/>
                <w:sz w:val="17"/>
              </w:rPr>
              <w:t>Assessment window</w:t>
            </w:r>
          </w:p>
        </w:tc>
        <w:tc>
          <w:tcPr>
            <w:tcW w:type="dxa" w:w="6624"/>
            <w:tcMar>
              <w:top w:w="70" w:type="dxa"/>
              <w:start w:w="80" w:type="dxa"/>
              <w:bottom w:w="70" w:type="dxa"/>
              <w:end w:w="80" w:type="dxa"/>
            </w:tcMar>
          </w:tcPr>
          <w:p>
            <w:r>
              <w:rPr>
                <w:rFonts w:ascii="Arial" w:hAnsi="Arial"/>
                <w:b w:val="0"/>
                <w:i w:val="0"/>
                <w:color w:val="111111"/>
                <w:sz w:val="17"/>
              </w:rPr>
              <w:t>06 Sep 2026 00:00 WAT - 13 Sep 2026 23:59 WAT</w:t>
            </w:r>
          </w:p>
        </w:tc>
      </w:tr>
      <w:tr>
        <w:trPr>
          <w:cantSplit/>
        </w:trPr>
        <w:tc>
          <w:tcPr>
            <w:tcW w:type="dxa" w:w="3168"/>
            <w:tcMar>
              <w:top w:w="70" w:type="dxa"/>
              <w:start w:w="80" w:type="dxa"/>
              <w:bottom w:w="70" w:type="dxa"/>
              <w:end w:w="80" w:type="dxa"/>
            </w:tcMar>
          </w:tcPr>
          <w:p>
            <w:r>
              <w:rPr>
                <w:rFonts w:ascii="Arial" w:hAnsi="Arial"/>
                <w:b w:val="0"/>
                <w:i w:val="0"/>
                <w:color w:val="111111"/>
                <w:sz w:val="17"/>
              </w:rPr>
              <w:t>Submission</w:t>
            </w:r>
          </w:p>
        </w:tc>
        <w:tc>
          <w:tcPr>
            <w:tcW w:type="dxa" w:w="6624"/>
            <w:tcMar>
              <w:top w:w="70" w:type="dxa"/>
              <w:start w:w="80" w:type="dxa"/>
              <w:bottom w:w="70" w:type="dxa"/>
              <w:end w:w="80" w:type="dxa"/>
            </w:tcMar>
          </w:tcPr>
          <w:p>
            <w:r>
              <w:rPr>
                <w:rFonts w:ascii="Arial" w:hAnsi="Arial"/>
                <w:b w:val="0"/>
                <w:i w:val="0"/>
                <w:color w:val="111111"/>
                <w:sz w:val="17"/>
              </w:rPr>
              <w:t>One final submission through the designated ICDFA E-Campus assessment item.</w:t>
            </w:r>
          </w:p>
        </w:tc>
      </w:tr>
      <w:tr>
        <w:trPr>
          <w:cantSplit/>
        </w:trPr>
        <w:tc>
          <w:tcPr>
            <w:tcW w:type="dxa" w:w="3168"/>
            <w:tcMar>
              <w:top w:w="70" w:type="dxa"/>
              <w:start w:w="80" w:type="dxa"/>
              <w:bottom w:w="70" w:type="dxa"/>
              <w:end w:w="80" w:type="dxa"/>
            </w:tcMar>
          </w:tcPr>
          <w:p>
            <w:r>
              <w:rPr>
                <w:rFonts w:ascii="Arial" w:hAnsi="Arial"/>
                <w:b w:val="0"/>
                <w:i w:val="0"/>
                <w:color w:val="111111"/>
                <w:sz w:val="17"/>
              </w:rPr>
              <w:t>Paid extension</w:t>
            </w:r>
          </w:p>
        </w:tc>
        <w:tc>
          <w:tcPr>
            <w:tcW w:type="dxa" w:w="6624"/>
            <w:tcMar>
              <w:top w:w="70" w:type="dxa"/>
              <w:start w:w="80" w:type="dxa"/>
              <w:bottom w:w="70" w:type="dxa"/>
              <w:end w:w="80" w:type="dxa"/>
            </w:tcMar>
          </w:tcPr>
          <w:p>
            <w:r>
              <w:rPr>
                <w:rFonts w:ascii="Arial" w:hAnsi="Arial"/>
                <w:b w:val="0"/>
                <w:i w:val="0"/>
                <w:color w:val="111111"/>
                <w:sz w:val="17"/>
              </w:rPr>
              <w:t>Disabled. No wallet/gateway extension may be purchased for this CTF.</w:t>
            </w:r>
          </w:p>
        </w:tc>
      </w:tr>
      <w:tr>
        <w:trPr>
          <w:cantSplit/>
        </w:trPr>
        <w:tc>
          <w:tcPr>
            <w:tcW w:type="dxa" w:w="3168"/>
            <w:tcMar>
              <w:top w:w="70" w:type="dxa"/>
              <w:start w:w="80" w:type="dxa"/>
              <w:bottom w:w="70" w:type="dxa"/>
              <w:end w:w="80" w:type="dxa"/>
            </w:tcMar>
          </w:tcPr>
          <w:p>
            <w:r>
              <w:rPr>
                <w:rFonts w:ascii="Arial" w:hAnsi="Arial"/>
                <w:b w:val="0"/>
                <w:i w:val="0"/>
                <w:color w:val="111111"/>
                <w:sz w:val="17"/>
              </w:rPr>
              <w:t>Late submission</w:t>
            </w:r>
          </w:p>
        </w:tc>
        <w:tc>
          <w:tcPr>
            <w:tcW w:type="dxa" w:w="6624"/>
            <w:tcMar>
              <w:top w:w="70" w:type="dxa"/>
              <w:start w:w="80" w:type="dxa"/>
              <w:bottom w:w="70" w:type="dxa"/>
              <w:end w:w="80" w:type="dxa"/>
            </w:tcMar>
          </w:tcPr>
          <w:p>
            <w:r>
              <w:rPr>
                <w:rFonts w:ascii="Arial" w:hAnsi="Arial"/>
                <w:b w:val="0"/>
                <w:i w:val="0"/>
                <w:color w:val="111111"/>
                <w:sz w:val="17"/>
              </w:rPr>
              <w:t>Blocked after the close time unless the Directorate of Training formally reopens the item.</w:t>
            </w:r>
          </w:p>
        </w:tc>
      </w:tr>
      <w:tr>
        <w:trPr>
          <w:cantSplit/>
        </w:trPr>
        <w:tc>
          <w:tcPr>
            <w:tcW w:type="dxa" w:w="3168"/>
            <w:tcMar>
              <w:top w:w="70" w:type="dxa"/>
              <w:start w:w="80" w:type="dxa"/>
              <w:bottom w:w="70" w:type="dxa"/>
              <w:end w:w="80" w:type="dxa"/>
            </w:tcMar>
          </w:tcPr>
          <w:p>
            <w:r>
              <w:rPr>
                <w:rFonts w:ascii="Arial" w:hAnsi="Arial"/>
                <w:b w:val="0"/>
                <w:i w:val="0"/>
                <w:color w:val="111111"/>
                <w:sz w:val="17"/>
              </w:rPr>
              <w:t>Time standard</w:t>
            </w:r>
          </w:p>
        </w:tc>
        <w:tc>
          <w:tcPr>
            <w:tcW w:type="dxa" w:w="6624"/>
            <w:tcMar>
              <w:top w:w="70" w:type="dxa"/>
              <w:start w:w="80" w:type="dxa"/>
              <w:bottom w:w="70" w:type="dxa"/>
              <w:end w:w="80" w:type="dxa"/>
            </w:tcMar>
          </w:tcPr>
          <w:p>
            <w:r>
              <w:rPr>
                <w:rFonts w:ascii="Arial" w:hAnsi="Arial"/>
                <w:b w:val="0"/>
                <w:i w:val="0"/>
                <w:color w:val="111111"/>
                <w:sz w:val="17"/>
              </w:rPr>
              <w:t>All dates and deadlines are interpreted in West Africa Time (WAT).</w:t>
            </w:r>
          </w:p>
        </w:tc>
      </w:tr>
      <w:tr>
        <w:trPr>
          <w:cantSplit/>
        </w:trPr>
        <w:tc>
          <w:tcPr>
            <w:tcW w:type="dxa" w:w="3168"/>
            <w:tcMar>
              <w:top w:w="70" w:type="dxa"/>
              <w:start w:w="80" w:type="dxa"/>
              <w:bottom w:w="70" w:type="dxa"/>
              <w:end w:w="80" w:type="dxa"/>
            </w:tcMar>
          </w:tcPr>
          <w:p>
            <w:r>
              <w:rPr>
                <w:rFonts w:ascii="Arial" w:hAnsi="Arial"/>
                <w:b w:val="0"/>
                <w:i w:val="0"/>
                <w:color w:val="111111"/>
                <w:sz w:val="17"/>
              </w:rPr>
              <w:t>Evidence retention</w:t>
            </w:r>
          </w:p>
        </w:tc>
        <w:tc>
          <w:tcPr>
            <w:tcW w:type="dxa" w:w="6624"/>
            <w:tcMar>
              <w:top w:w="70" w:type="dxa"/>
              <w:start w:w="80" w:type="dxa"/>
              <w:bottom w:w="70" w:type="dxa"/>
              <w:end w:w="80" w:type="dxa"/>
            </w:tcMar>
          </w:tcPr>
          <w:p>
            <w:r>
              <w:rPr>
                <w:rFonts w:ascii="Arial" w:hAnsi="Arial"/>
                <w:b w:val="0"/>
                <w:i w:val="0"/>
                <w:color w:val="111111"/>
                <w:sz w:val="17"/>
              </w:rPr>
              <w:t>Retain your original evidence folder until the result is published and any moderation window has closed.</w:t>
            </w:r>
          </w:p>
        </w:tc>
      </w:tr>
    </w:tbl>
    <w:p>
      <w:pPr>
        <w:pStyle w:val="Heading1"/>
      </w:pPr>
      <w:r>
        <w:rPr>
          <w:rFonts w:ascii="Arial" w:hAnsi="Arial"/>
          <w:b/>
          <w:i w:val="0"/>
          <w:color w:val="0D3265"/>
          <w:sz w:val="28"/>
        </w:rPr>
        <w:t>7. REQUIRED EQUIPMENT AND LAB CONFIGURATION</w:t>
      </w:r>
    </w:p>
    <w:p>
      <w:pPr>
        <w:pStyle w:val="ListBullet"/>
      </w:pPr>
      <w:r>
        <w:rPr>
          <w:rFonts w:ascii="Arial" w:hAnsi="Arial"/>
          <w:b w:val="0"/>
          <w:i w:val="0"/>
          <w:color w:val="111111"/>
          <w:sz w:val="18"/>
        </w:rPr>
        <w:t>64-bit computer with hardware virtualisation enabled.</w:t>
      </w:r>
    </w:p>
    <w:p>
      <w:pPr>
        <w:pStyle w:val="ListBullet"/>
      </w:pPr>
      <w:r>
        <w:rPr>
          <w:rFonts w:ascii="Arial" w:hAnsi="Arial"/>
          <w:b w:val="0"/>
          <w:i w:val="0"/>
          <w:color w:val="111111"/>
          <w:sz w:val="18"/>
        </w:rPr>
        <w:t>Recommended minimum 8 GB RAM; 16 GB preferred.</w:t>
      </w:r>
    </w:p>
    <w:p>
      <w:pPr>
        <w:pStyle w:val="ListBullet"/>
      </w:pPr>
      <w:r>
        <w:rPr>
          <w:rFonts w:ascii="Arial" w:hAnsi="Arial"/>
          <w:b w:val="0"/>
          <w:i w:val="0"/>
          <w:color w:val="111111"/>
          <w:sz w:val="18"/>
        </w:rPr>
        <w:t>At least 25 GB free storage for attacker VM, target, evidence, and snapshots.</w:t>
      </w:r>
    </w:p>
    <w:p>
      <w:pPr>
        <w:pStyle w:val="ListBullet"/>
      </w:pPr>
      <w:r>
        <w:rPr>
          <w:rFonts w:ascii="Arial" w:hAnsi="Arial"/>
          <w:b w:val="0"/>
          <w:i w:val="0"/>
          <w:color w:val="111111"/>
          <w:sz w:val="18"/>
        </w:rPr>
        <w:t>VirtualBox or instructor-approved compatible hypervisor.</w:t>
      </w:r>
    </w:p>
    <w:p>
      <w:pPr>
        <w:pStyle w:val="ListBullet"/>
      </w:pPr>
      <w:r>
        <w:rPr>
          <w:rFonts w:ascii="Arial" w:hAnsi="Arial"/>
          <w:b w:val="0"/>
          <w:i w:val="0"/>
          <w:color w:val="111111"/>
          <w:sz w:val="18"/>
        </w:rPr>
        <w:t>Kali Linux or another instructor-approved penetration-testing distribution.</w:t>
      </w:r>
    </w:p>
    <w:p>
      <w:pPr>
        <w:pStyle w:val="ListBullet"/>
      </w:pPr>
      <w:r>
        <w:rPr>
          <w:rFonts w:ascii="Arial" w:hAnsi="Arial"/>
          <w:b w:val="0"/>
          <w:i w:val="0"/>
          <w:color w:val="111111"/>
          <w:sz w:val="18"/>
        </w:rPr>
        <w:t>Word processor and screenshot/evidence-capture tooling.</w:t>
      </w:r>
    </w:p>
    <w:p>
      <w:pPr>
        <w:pStyle w:val="Heading2"/>
      </w:pPr>
      <w:r>
        <w:rPr>
          <w:rFonts w:ascii="Arial" w:hAnsi="Arial"/>
          <w:b/>
          <w:i w:val="0"/>
          <w:color w:val="0D3265"/>
          <w:sz w:val="22"/>
        </w:rPr>
        <w:t>Mandatory Network Architecture</w:t>
      </w:r>
    </w:p>
    <w:p>
      <w:pPr>
        <w:jc w:val="center"/>
      </w:pPr>
      <w:r>
        <w:rPr>
          <w:rFonts w:ascii="Arial" w:hAnsi="Arial"/>
          <w:b/>
          <w:i w:val="0"/>
          <w:color w:val="0D3265"/>
          <w:sz w:val="18"/>
        </w:rPr>
        <w:t>Kali / Approved Attacker  -&gt;  Isolated Lab Network  -&gt;  OPFOR-01</w:t>
        <w:br/>
        <w:t>NO BRIDGED PRODUCTION ACCESS | NO PUBLIC INTERNET EXPOSURE</w:t>
      </w:r>
    </w:p>
    <w:p>
      <w:pPr>
        <w:spacing w:after="60"/>
      </w:pPr>
      <w:r>
        <w:rPr>
          <w:b/>
        </w:rPr>
        <w:t>CONTROLLED TARGET DOWNLOAD</w:t>
      </w:r>
    </w:p>
    <w:p>
      <w:pPr>
        <w:spacing w:after="80"/>
      </w:pPr>
      <w:r>
        <w:rPr>
          <w:b/>
        </w:rPr>
        <w:t xml:space="preserve">OPFOR-01 - Operation Iron Raven: </w:t>
      </w:r>
      <w:hyperlink r:id="rId11">
        <w:r>
          <w:rPr>
            <w:color w:val="0563C1"/>
            <w:u w:val="single"/>
            <w:b/>
          </w:rPr>
          <w:t>Download target virtual machine</w:t>
        </w:r>
      </w:hyperlink>
    </w:p>
    <w:p>
      <w:pPr>
        <w:spacing w:after="40"/>
      </w:pPr>
      <w:r>
        <w:t>Source: ICDFA Academy-controlled OneDrive package.</w:t>
      </w:r>
    </w:p>
    <w:p>
      <w:pPr>
        <w:spacing w:after="40"/>
      </w:pPr>
      <w:r>
        <w:t>Handling: Do not redistribute the link or target package. Do not search for a target-specific walkthrough or solution.</w:t>
      </w:r>
    </w:p>
    <w:p>
      <w:pPr>
        <w:spacing w:after="80"/>
      </w:pPr>
      <w:r>
        <w:t>Network safety: Import and run the target only on an Internal Network or Host-Only Adapter; never expose it directly to the public internet.</w:t>
      </w:r>
    </w:p>
    <w:p>
      <w:pPr>
        <w:pStyle w:val="Heading1"/>
      </w:pPr>
      <w:r>
        <w:rPr>
          <w:rFonts w:ascii="Arial" w:hAnsi="Arial"/>
          <w:b/>
          <w:i w:val="0"/>
          <w:color w:val="0D3265"/>
          <w:sz w:val="28"/>
        </w:rPr>
        <w:t>8. DEPLOYMENT PROCEDURE</w:t>
      </w:r>
    </w:p>
    <w:p>
      <w:pPr>
        <w:ind w:left="259" w:hanging="259"/>
      </w:pPr>
      <w:r>
        <w:rPr>
          <w:rFonts w:ascii="Arial" w:hAnsi="Arial"/>
          <w:b w:val="0"/>
          <w:i w:val="0"/>
          <w:color w:val="111111"/>
          <w:sz w:val="18"/>
        </w:rPr>
        <w:t>1.  Download the Academy-issued OPFOR-01 target using the controlled link provided immediately above.</w:t>
      </w:r>
    </w:p>
    <w:p>
      <w:pPr>
        <w:ind w:left="259" w:hanging="259"/>
      </w:pPr>
      <w:r>
        <w:rPr>
          <w:rFonts w:ascii="Arial" w:hAnsi="Arial"/>
          <w:b w:val="0"/>
          <w:i w:val="0"/>
          <w:color w:val="111111"/>
          <w:sz w:val="18"/>
        </w:rPr>
        <w:t>2.  Retain the original downloaded package, then import the supplied appliance into the approved hypervisor.</w:t>
      </w:r>
    </w:p>
    <w:p>
      <w:pPr>
        <w:ind w:left="259" w:hanging="259"/>
      </w:pPr>
      <w:r>
        <w:rPr>
          <w:rFonts w:ascii="Arial" w:hAnsi="Arial"/>
          <w:b w:val="0"/>
          <w:i w:val="0"/>
          <w:color w:val="111111"/>
          <w:sz w:val="18"/>
        </w:rPr>
        <w:t>3.  Set the target network to Internal Network or Host-Only Adapter; disable Bridged networking.</w:t>
      </w:r>
    </w:p>
    <w:p>
      <w:pPr>
        <w:ind w:left="259" w:hanging="259"/>
      </w:pPr>
      <w:r>
        <w:rPr>
          <w:rFonts w:ascii="Arial" w:hAnsi="Arial"/>
          <w:b w:val="0"/>
          <w:i w:val="0"/>
          <w:color w:val="111111"/>
          <w:sz w:val="18"/>
        </w:rPr>
        <w:t>4.  Configure the attacker VM on the same isolated virtual network.</w:t>
      </w:r>
    </w:p>
    <w:p>
      <w:pPr>
        <w:ind w:left="259" w:hanging="259"/>
      </w:pPr>
      <w:r>
        <w:rPr>
          <w:rFonts w:ascii="Arial" w:hAnsi="Arial"/>
          <w:b w:val="0"/>
          <w:i w:val="0"/>
          <w:color w:val="111111"/>
          <w:sz w:val="18"/>
        </w:rPr>
        <w:t>5.  Start both systems and confirm they are isolated from production networks.</w:t>
      </w:r>
    </w:p>
    <w:p>
      <w:pPr>
        <w:ind w:left="259" w:hanging="259"/>
      </w:pPr>
      <w:r>
        <w:rPr>
          <w:rFonts w:ascii="Arial" w:hAnsi="Arial"/>
          <w:b w:val="0"/>
          <w:i w:val="0"/>
          <w:color w:val="111111"/>
          <w:sz w:val="18"/>
        </w:rPr>
        <w:t>6.  Create a snapshot named CIP-A105-CTF1-CLEAN-BASELINE.</w:t>
      </w:r>
    </w:p>
    <w:p>
      <w:pPr>
        <w:ind w:left="259" w:hanging="259"/>
      </w:pPr>
      <w:r>
        <w:rPr>
          <w:rFonts w:ascii="Arial" w:hAnsi="Arial"/>
          <w:b w:val="0"/>
          <w:i w:val="0"/>
          <w:color w:val="111111"/>
          <w:sz w:val="18"/>
        </w:rPr>
        <w:t>7.  Create an evidence folder named CIP-A105_RegNo_CTF1_Iron-Raven.</w:t>
      </w:r>
    </w:p>
    <w:p>
      <w:pPr>
        <w:ind w:left="259" w:hanging="259"/>
      </w:pPr>
      <w:r>
        <w:rPr>
          <w:rFonts w:ascii="Arial" w:hAnsi="Arial"/>
          <w:b w:val="0"/>
          <w:i w:val="0"/>
          <w:color w:val="111111"/>
          <w:sz w:val="18"/>
        </w:rPr>
        <w:t>8.  Begin the operator log before performing discovery.</w:t>
      </w:r>
    </w:p>
    <w:p>
      <w:pPr>
        <w:pStyle w:val="Heading1"/>
      </w:pPr>
      <w:r>
        <w:rPr>
          <w:rFonts w:ascii="Arial" w:hAnsi="Arial"/>
          <w:b/>
          <w:i w:val="0"/>
          <w:color w:val="0D3265"/>
          <w:sz w:val="28"/>
        </w:rPr>
        <w:t>9. EXECUTION CONCEPT</w:t>
      </w:r>
    </w:p>
    <w:p>
      <w:pPr>
        <w:pStyle w:val="Heading2"/>
      </w:pPr>
      <w:r>
        <w:rPr>
          <w:rFonts w:ascii="Arial" w:hAnsi="Arial"/>
          <w:b/>
          <w:i w:val="0"/>
          <w:color w:val="0D3265"/>
          <w:sz w:val="22"/>
        </w:rPr>
        <w:t>PHASE 0 - PREPARATION AND CONTROL</w:t>
      </w:r>
    </w:p>
    <w:p>
      <w:pPr>
        <w:pStyle w:val="ListBullet"/>
      </w:pPr>
      <w:r>
        <w:rPr>
          <w:rFonts w:ascii="Arial" w:hAnsi="Arial"/>
          <w:b w:val="0"/>
          <w:i w:val="0"/>
          <w:color w:val="111111"/>
          <w:sz w:val="18"/>
        </w:rPr>
        <w:t>Read and accept the ROE.</w:t>
      </w:r>
    </w:p>
    <w:p>
      <w:pPr>
        <w:pStyle w:val="ListBullet"/>
      </w:pPr>
      <w:r>
        <w:rPr>
          <w:rFonts w:ascii="Arial" w:hAnsi="Arial"/>
          <w:b w:val="0"/>
          <w:i w:val="0"/>
          <w:color w:val="111111"/>
          <w:sz w:val="18"/>
        </w:rPr>
        <w:t>Verify network isolation and create the clean baseline snapshot.</w:t>
      </w:r>
    </w:p>
    <w:p>
      <w:pPr>
        <w:pStyle w:val="ListBullet"/>
      </w:pPr>
      <w:r>
        <w:rPr>
          <w:rFonts w:ascii="Arial" w:hAnsi="Arial"/>
          <w:b w:val="0"/>
          <w:i w:val="0"/>
          <w:color w:val="111111"/>
          <w:sz w:val="18"/>
        </w:rPr>
        <w:t>Create the evidence directory and begin an operator activity log.</w:t>
      </w:r>
    </w:p>
    <w:p>
      <w:pPr>
        <w:pStyle w:val="Heading2"/>
      </w:pPr>
      <w:r>
        <w:rPr>
          <w:rFonts w:ascii="Arial" w:hAnsi="Arial"/>
          <w:b/>
          <w:i w:val="0"/>
          <w:color w:val="0D3265"/>
          <w:sz w:val="22"/>
        </w:rPr>
        <w:t>PHASE 1 - RECONNAISSANCE</w:t>
      </w:r>
    </w:p>
    <w:p>
      <w:pPr>
        <w:pStyle w:val="ListBullet"/>
      </w:pPr>
      <w:r>
        <w:rPr>
          <w:rFonts w:ascii="Arial" w:hAnsi="Arial"/>
          <w:b w:val="0"/>
          <w:i w:val="0"/>
          <w:color w:val="111111"/>
          <w:sz w:val="18"/>
        </w:rPr>
        <w:t>Discover OPFOR-01 without being given its address.</w:t>
      </w:r>
    </w:p>
    <w:p>
      <w:pPr>
        <w:pStyle w:val="ListBullet"/>
      </w:pPr>
      <w:r>
        <w:rPr>
          <w:rFonts w:ascii="Arial" w:hAnsi="Arial"/>
          <w:b w:val="0"/>
          <w:i w:val="0"/>
          <w:color w:val="111111"/>
          <w:sz w:val="18"/>
        </w:rPr>
        <w:t>Establish reachable network presence and record discovery methodology.</w:t>
      </w:r>
    </w:p>
    <w:p>
      <w:pPr>
        <w:pStyle w:val="ListBullet"/>
      </w:pPr>
      <w:r>
        <w:rPr>
          <w:rFonts w:ascii="Arial" w:hAnsi="Arial"/>
          <w:b w:val="0"/>
          <w:i w:val="0"/>
          <w:color w:val="111111"/>
          <w:sz w:val="18"/>
        </w:rPr>
        <w:t>Eliminate false positives before moving to enumeration.</w:t>
      </w:r>
    </w:p>
    <w:p>
      <w:pPr>
        <w:pStyle w:val="Heading2"/>
      </w:pPr>
      <w:r>
        <w:rPr>
          <w:rFonts w:ascii="Arial" w:hAnsi="Arial"/>
          <w:b/>
          <w:i w:val="0"/>
          <w:color w:val="0D3265"/>
          <w:sz w:val="22"/>
        </w:rPr>
        <w:t>PHASE 2 - ATTACK-SURFACE ENUMERATION</w:t>
      </w:r>
    </w:p>
    <w:p>
      <w:pPr>
        <w:pStyle w:val="ListBullet"/>
      </w:pPr>
      <w:r>
        <w:rPr>
          <w:rFonts w:ascii="Arial" w:hAnsi="Arial"/>
          <w:b w:val="0"/>
          <w:i w:val="0"/>
          <w:color w:val="111111"/>
          <w:sz w:val="18"/>
        </w:rPr>
        <w:t>Identify exposed ports, services, technologies, versions, and application components.</w:t>
      </w:r>
    </w:p>
    <w:p>
      <w:pPr>
        <w:pStyle w:val="ListBullet"/>
      </w:pPr>
      <w:r>
        <w:rPr>
          <w:rFonts w:ascii="Arial" w:hAnsi="Arial"/>
          <w:b w:val="0"/>
          <w:i w:val="0"/>
          <w:color w:val="111111"/>
          <w:sz w:val="18"/>
        </w:rPr>
        <w:t>Enumerate each service systematically; do not rely on a single automated scan.</w:t>
      </w:r>
    </w:p>
    <w:p>
      <w:pPr>
        <w:pStyle w:val="ListBullet"/>
      </w:pPr>
      <w:r>
        <w:rPr>
          <w:rFonts w:ascii="Arial" w:hAnsi="Arial"/>
          <w:b w:val="0"/>
          <w:i w:val="0"/>
          <w:color w:val="111111"/>
          <w:sz w:val="18"/>
        </w:rPr>
        <w:t>Develop an attack-surface map and prioritise findings based on evidence.</w:t>
      </w:r>
    </w:p>
    <w:p>
      <w:pPr>
        <w:pStyle w:val="Heading2"/>
      </w:pPr>
      <w:r>
        <w:rPr>
          <w:rFonts w:ascii="Arial" w:hAnsi="Arial"/>
          <w:b/>
          <w:i w:val="0"/>
          <w:color w:val="0D3265"/>
          <w:sz w:val="22"/>
        </w:rPr>
        <w:t>PHASE 3 - VULNERABILITY ANALYSIS</w:t>
      </w:r>
    </w:p>
    <w:p>
      <w:pPr>
        <w:pStyle w:val="ListBullet"/>
      </w:pPr>
      <w:r>
        <w:rPr>
          <w:rFonts w:ascii="Arial" w:hAnsi="Arial"/>
          <w:b w:val="0"/>
          <w:i w:val="0"/>
          <w:color w:val="111111"/>
          <w:sz w:val="18"/>
        </w:rPr>
        <w:t>Research observed technologies and configurations.</w:t>
      </w:r>
    </w:p>
    <w:p>
      <w:pPr>
        <w:pStyle w:val="ListBullet"/>
      </w:pPr>
      <w:r>
        <w:rPr>
          <w:rFonts w:ascii="Arial" w:hAnsi="Arial"/>
          <w:b w:val="0"/>
          <w:i w:val="0"/>
          <w:color w:val="111111"/>
          <w:sz w:val="18"/>
        </w:rPr>
        <w:t>Separate verified facts from assumptions.</w:t>
      </w:r>
    </w:p>
    <w:p>
      <w:pPr>
        <w:pStyle w:val="ListBullet"/>
      </w:pPr>
      <w:r>
        <w:rPr>
          <w:rFonts w:ascii="Arial" w:hAnsi="Arial"/>
          <w:b w:val="0"/>
          <w:i w:val="0"/>
          <w:color w:val="111111"/>
          <w:sz w:val="18"/>
        </w:rPr>
        <w:t>Document the technical rationale for the selected attack hypothesis before exploitation.</w:t>
      </w:r>
    </w:p>
    <w:p>
      <w:pPr>
        <w:pStyle w:val="Heading2"/>
      </w:pPr>
      <w:r>
        <w:rPr>
          <w:rFonts w:ascii="Arial" w:hAnsi="Arial"/>
          <w:b/>
          <w:i w:val="0"/>
          <w:color w:val="0D3265"/>
          <w:sz w:val="22"/>
        </w:rPr>
        <w:t>PHASE 4 - INITIAL ACCESS</w:t>
      </w:r>
    </w:p>
    <w:p>
      <w:pPr>
        <w:pStyle w:val="ListBullet"/>
      </w:pPr>
      <w:r>
        <w:rPr>
          <w:rFonts w:ascii="Arial" w:hAnsi="Arial"/>
          <w:b w:val="0"/>
          <w:i w:val="0"/>
          <w:color w:val="111111"/>
          <w:sz w:val="18"/>
        </w:rPr>
        <w:t>Demonstrate a valid foothold using the least destructive method available.</w:t>
      </w:r>
    </w:p>
    <w:p>
      <w:pPr>
        <w:pStyle w:val="ListBullet"/>
      </w:pPr>
      <w:r>
        <w:rPr>
          <w:rFonts w:ascii="Arial" w:hAnsi="Arial"/>
          <w:b w:val="0"/>
          <w:i w:val="0"/>
          <w:color w:val="111111"/>
          <w:sz w:val="18"/>
        </w:rPr>
        <w:t>Preserve evidence of the entry point, affected component, resulting access, and security impact.</w:t>
      </w:r>
    </w:p>
    <w:p>
      <w:pPr>
        <w:pStyle w:val="Heading2"/>
      </w:pPr>
      <w:r>
        <w:rPr>
          <w:rFonts w:ascii="Arial" w:hAnsi="Arial"/>
          <w:b/>
          <w:i w:val="0"/>
          <w:color w:val="0D3265"/>
          <w:sz w:val="22"/>
        </w:rPr>
        <w:t>PHASE 5 - POST-EXPLOITATION AND PRIVILEGE ESCALATION</w:t>
      </w:r>
    </w:p>
    <w:p>
      <w:pPr>
        <w:pStyle w:val="ListBullet"/>
      </w:pPr>
      <w:r>
        <w:rPr>
          <w:rFonts w:ascii="Arial" w:hAnsi="Arial"/>
          <w:b w:val="0"/>
          <w:i w:val="0"/>
          <w:color w:val="111111"/>
          <w:sz w:val="18"/>
        </w:rPr>
        <w:t>Enumerate users, groups, permissions, scheduled tasks, services, files, credentials, and local security controls.</w:t>
      </w:r>
    </w:p>
    <w:p>
      <w:pPr>
        <w:pStyle w:val="ListBullet"/>
      </w:pPr>
      <w:r>
        <w:rPr>
          <w:rFonts w:ascii="Arial" w:hAnsi="Arial"/>
          <w:b w:val="0"/>
          <w:i w:val="0"/>
          <w:color w:val="111111"/>
          <w:sz w:val="18"/>
        </w:rPr>
        <w:t>Identify and validate a path to increased privilege.</w:t>
      </w:r>
    </w:p>
    <w:p>
      <w:pPr>
        <w:pStyle w:val="ListBullet"/>
      </w:pPr>
      <w:r>
        <w:rPr>
          <w:rFonts w:ascii="Arial" w:hAnsi="Arial"/>
          <w:b w:val="0"/>
          <w:i w:val="0"/>
          <w:color w:val="111111"/>
          <w:sz w:val="18"/>
        </w:rPr>
        <w:t>Avoid unnecessary modification of the target.</w:t>
      </w:r>
    </w:p>
    <w:p>
      <w:pPr>
        <w:pStyle w:val="Heading2"/>
      </w:pPr>
      <w:r>
        <w:rPr>
          <w:rFonts w:ascii="Arial" w:hAnsi="Arial"/>
          <w:b/>
          <w:i w:val="0"/>
          <w:color w:val="0D3265"/>
          <w:sz w:val="22"/>
        </w:rPr>
        <w:t>PHASE 6 - OBJECTIVE COLLECTION</w:t>
      </w:r>
    </w:p>
    <w:p>
      <w:pPr>
        <w:pStyle w:val="ListBullet"/>
      </w:pPr>
      <w:r>
        <w:rPr>
          <w:rFonts w:ascii="Arial" w:hAnsi="Arial"/>
          <w:b w:val="0"/>
          <w:i w:val="0"/>
          <w:color w:val="111111"/>
          <w:sz w:val="18"/>
        </w:rPr>
        <w:t>Recover all mission artifacts or proof files encountered.</w:t>
      </w:r>
    </w:p>
    <w:p>
      <w:pPr>
        <w:pStyle w:val="ListBullet"/>
      </w:pPr>
      <w:r>
        <w:rPr>
          <w:rFonts w:ascii="Arial" w:hAnsi="Arial"/>
          <w:b w:val="0"/>
          <w:i w:val="0"/>
          <w:color w:val="111111"/>
          <w:sz w:val="18"/>
        </w:rPr>
        <w:t>Record path, access level, acquisition method, timestamp, and evidence reference for each artifact.</w:t>
      </w:r>
    </w:p>
    <w:p>
      <w:pPr>
        <w:pStyle w:val="Heading2"/>
      </w:pPr>
      <w:r>
        <w:rPr>
          <w:rFonts w:ascii="Arial" w:hAnsi="Arial"/>
          <w:b/>
          <w:i w:val="0"/>
          <w:color w:val="0D3265"/>
          <w:sz w:val="22"/>
        </w:rPr>
        <w:t>PHASE 7 - WITHDRAWAL AND RESTORATION</w:t>
      </w:r>
    </w:p>
    <w:p>
      <w:pPr>
        <w:pStyle w:val="ListBullet"/>
      </w:pPr>
      <w:r>
        <w:rPr>
          <w:rFonts w:ascii="Arial" w:hAnsi="Arial"/>
          <w:b w:val="0"/>
          <w:i w:val="0"/>
          <w:color w:val="111111"/>
          <w:sz w:val="18"/>
        </w:rPr>
        <w:t>Save all evidence and terminate active sessions.</w:t>
      </w:r>
    </w:p>
    <w:p>
      <w:pPr>
        <w:pStyle w:val="ListBullet"/>
      </w:pPr>
      <w:r>
        <w:rPr>
          <w:rFonts w:ascii="Arial" w:hAnsi="Arial"/>
          <w:b w:val="0"/>
          <w:i w:val="0"/>
          <w:color w:val="111111"/>
          <w:sz w:val="18"/>
        </w:rPr>
        <w:t>Restore OPFOR-01 to the clean baseline snapshot.</w:t>
      </w:r>
    </w:p>
    <w:p>
      <w:pPr>
        <w:pStyle w:val="ListBullet"/>
      </w:pPr>
      <w:r>
        <w:rPr>
          <w:rFonts w:ascii="Arial" w:hAnsi="Arial"/>
          <w:b w:val="0"/>
          <w:i w:val="0"/>
          <w:color w:val="111111"/>
          <w:sz w:val="18"/>
        </w:rPr>
        <w:t>Complete and submit the report.</w:t>
      </w:r>
    </w:p>
    <w:p>
      <w:pPr>
        <w:pStyle w:val="Heading1"/>
      </w:pPr>
      <w:r>
        <w:rPr>
          <w:rFonts w:ascii="Arial" w:hAnsi="Arial"/>
          <w:b/>
          <w:i w:val="0"/>
          <w:color w:val="0D3265"/>
          <w:sz w:val="28"/>
        </w:rPr>
        <w:t>10. AUTHORISED TOOL CATEGORIES</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880"/>
            <w:shd w:fill="0D3265"/>
            <w:tcMar>
              <w:top w:w="70" w:type="dxa"/>
              <w:start w:w="80" w:type="dxa"/>
              <w:bottom w:w="70" w:type="dxa"/>
              <w:end w:w="80" w:type="dxa"/>
            </w:tcMar>
          </w:tcPr>
          <w:p>
            <w:r>
              <w:rPr>
                <w:rFonts w:ascii="Arial" w:hAnsi="Arial"/>
                <w:b/>
                <w:i w:val="0"/>
                <w:color w:val="FFFFFF"/>
                <w:sz w:val="17"/>
              </w:rPr>
              <w:t>Category</w:t>
            </w:r>
          </w:p>
        </w:tc>
        <w:tc>
          <w:tcPr>
            <w:tcW w:type="dxa" w:w="6912"/>
            <w:shd w:fill="0D3265"/>
            <w:tcMar>
              <w:top w:w="70" w:type="dxa"/>
              <w:start w:w="80" w:type="dxa"/>
              <w:bottom w:w="70" w:type="dxa"/>
              <w:end w:w="80" w:type="dxa"/>
            </w:tcMar>
          </w:tcPr>
          <w:p>
            <w:r>
              <w:rPr>
                <w:rFonts w:ascii="Arial" w:hAnsi="Arial"/>
                <w:b/>
                <w:i w:val="0"/>
                <w:color w:val="FFFFFF"/>
                <w:sz w:val="17"/>
              </w:rPr>
              <w:t>Permitted Purpose</w:t>
            </w:r>
          </w:p>
        </w:tc>
      </w:tr>
      <w:tr>
        <w:trPr>
          <w:cantSplit/>
        </w:trPr>
        <w:tc>
          <w:tcPr>
            <w:tcW w:type="dxa" w:w="2880"/>
            <w:tcMar>
              <w:top w:w="70" w:type="dxa"/>
              <w:start w:w="80" w:type="dxa"/>
              <w:bottom w:w="70" w:type="dxa"/>
              <w:end w:w="80" w:type="dxa"/>
            </w:tcMar>
          </w:tcPr>
          <w:p>
            <w:r>
              <w:rPr>
                <w:rFonts w:ascii="Arial" w:hAnsi="Arial"/>
                <w:b w:val="0"/>
                <w:i w:val="0"/>
                <w:color w:val="111111"/>
                <w:sz w:val="17"/>
              </w:rPr>
              <w:t>Network discovery</w:t>
            </w:r>
          </w:p>
        </w:tc>
        <w:tc>
          <w:tcPr>
            <w:tcW w:type="dxa" w:w="6912"/>
            <w:tcMar>
              <w:top w:w="70" w:type="dxa"/>
              <w:start w:w="80" w:type="dxa"/>
              <w:bottom w:w="70" w:type="dxa"/>
              <w:end w:w="80" w:type="dxa"/>
            </w:tcMar>
          </w:tcPr>
          <w:p>
            <w:r>
              <w:rPr>
                <w:rFonts w:ascii="Arial" w:hAnsi="Arial"/>
                <w:b w:val="0"/>
                <w:i w:val="0"/>
                <w:color w:val="111111"/>
                <w:sz w:val="17"/>
              </w:rPr>
              <w:t>Host discovery and local-network enumeration utilities.</w:t>
            </w:r>
          </w:p>
        </w:tc>
      </w:tr>
      <w:tr>
        <w:trPr>
          <w:cantSplit/>
        </w:trPr>
        <w:tc>
          <w:tcPr>
            <w:tcW w:type="dxa" w:w="2880"/>
            <w:tcMar>
              <w:top w:w="70" w:type="dxa"/>
              <w:start w:w="80" w:type="dxa"/>
              <w:bottom w:w="70" w:type="dxa"/>
              <w:end w:w="80" w:type="dxa"/>
            </w:tcMar>
          </w:tcPr>
          <w:p>
            <w:r>
              <w:rPr>
                <w:rFonts w:ascii="Arial" w:hAnsi="Arial"/>
                <w:b w:val="0"/>
                <w:i w:val="0"/>
                <w:color w:val="111111"/>
                <w:sz w:val="17"/>
              </w:rPr>
              <w:t>Port/service assessment</w:t>
            </w:r>
          </w:p>
        </w:tc>
        <w:tc>
          <w:tcPr>
            <w:tcW w:type="dxa" w:w="6912"/>
            <w:tcMar>
              <w:top w:w="70" w:type="dxa"/>
              <w:start w:w="80" w:type="dxa"/>
              <w:bottom w:w="70" w:type="dxa"/>
              <w:end w:w="80" w:type="dxa"/>
            </w:tcMar>
          </w:tcPr>
          <w:p>
            <w:r>
              <w:rPr>
                <w:rFonts w:ascii="Arial" w:hAnsi="Arial"/>
                <w:b w:val="0"/>
                <w:i w:val="0"/>
                <w:color w:val="111111"/>
                <w:sz w:val="17"/>
              </w:rPr>
              <w:t>Port scanners, service probes, banner analysis, and protocol-specific clients.</w:t>
            </w:r>
          </w:p>
        </w:tc>
      </w:tr>
      <w:tr>
        <w:trPr>
          <w:cantSplit/>
        </w:trPr>
        <w:tc>
          <w:tcPr>
            <w:tcW w:type="dxa" w:w="2880"/>
            <w:tcMar>
              <w:top w:w="70" w:type="dxa"/>
              <w:start w:w="80" w:type="dxa"/>
              <w:bottom w:w="70" w:type="dxa"/>
              <w:end w:w="80" w:type="dxa"/>
            </w:tcMar>
          </w:tcPr>
          <w:p>
            <w:r>
              <w:rPr>
                <w:rFonts w:ascii="Arial" w:hAnsi="Arial"/>
                <w:b w:val="0"/>
                <w:i w:val="0"/>
                <w:color w:val="111111"/>
                <w:sz w:val="17"/>
              </w:rPr>
              <w:t>Web assessment</w:t>
            </w:r>
          </w:p>
        </w:tc>
        <w:tc>
          <w:tcPr>
            <w:tcW w:type="dxa" w:w="6912"/>
            <w:tcMar>
              <w:top w:w="70" w:type="dxa"/>
              <w:start w:w="80" w:type="dxa"/>
              <w:bottom w:w="70" w:type="dxa"/>
              <w:end w:w="80" w:type="dxa"/>
            </w:tcMar>
          </w:tcPr>
          <w:p>
            <w:r>
              <w:rPr>
                <w:rFonts w:ascii="Arial" w:hAnsi="Arial"/>
                <w:b w:val="0"/>
                <w:i w:val="0"/>
                <w:color w:val="111111"/>
                <w:sz w:val="17"/>
              </w:rPr>
              <w:t>Browser developer tools, HTTP clients, content discovery, fingerprinting, and web-security testing utilities.</w:t>
            </w:r>
          </w:p>
        </w:tc>
      </w:tr>
      <w:tr>
        <w:trPr>
          <w:cantSplit/>
        </w:trPr>
        <w:tc>
          <w:tcPr>
            <w:tcW w:type="dxa" w:w="2880"/>
            <w:tcMar>
              <w:top w:w="70" w:type="dxa"/>
              <w:start w:w="80" w:type="dxa"/>
              <w:bottom w:w="70" w:type="dxa"/>
              <w:end w:w="80" w:type="dxa"/>
            </w:tcMar>
          </w:tcPr>
          <w:p>
            <w:r>
              <w:rPr>
                <w:rFonts w:ascii="Arial" w:hAnsi="Arial"/>
                <w:b w:val="0"/>
                <w:i w:val="0"/>
                <w:color w:val="111111"/>
                <w:sz w:val="17"/>
              </w:rPr>
              <w:t>Vulnerability research</w:t>
            </w:r>
          </w:p>
        </w:tc>
        <w:tc>
          <w:tcPr>
            <w:tcW w:type="dxa" w:w="6912"/>
            <w:tcMar>
              <w:top w:w="70" w:type="dxa"/>
              <w:start w:w="80" w:type="dxa"/>
              <w:bottom w:w="70" w:type="dxa"/>
              <w:end w:w="80" w:type="dxa"/>
            </w:tcMar>
          </w:tcPr>
          <w:p>
            <w:r>
              <w:rPr>
                <w:rFonts w:ascii="Arial" w:hAnsi="Arial"/>
                <w:b w:val="0"/>
                <w:i w:val="0"/>
                <w:color w:val="111111"/>
                <w:sz w:val="17"/>
              </w:rPr>
              <w:t>Vendor advisories, public vulnerability databases, exploit references, and manual technical analysis.</w:t>
            </w:r>
          </w:p>
        </w:tc>
      </w:tr>
      <w:tr>
        <w:trPr>
          <w:cantSplit/>
        </w:trPr>
        <w:tc>
          <w:tcPr>
            <w:tcW w:type="dxa" w:w="2880"/>
            <w:tcMar>
              <w:top w:w="70" w:type="dxa"/>
              <w:start w:w="80" w:type="dxa"/>
              <w:bottom w:w="70" w:type="dxa"/>
              <w:end w:w="80" w:type="dxa"/>
            </w:tcMar>
          </w:tcPr>
          <w:p>
            <w:r>
              <w:rPr>
                <w:rFonts w:ascii="Arial" w:hAnsi="Arial"/>
                <w:b w:val="0"/>
                <w:i w:val="0"/>
                <w:color w:val="111111"/>
                <w:sz w:val="17"/>
              </w:rPr>
              <w:t>Exploitation</w:t>
            </w:r>
          </w:p>
        </w:tc>
        <w:tc>
          <w:tcPr>
            <w:tcW w:type="dxa" w:w="6912"/>
            <w:tcMar>
              <w:top w:w="70" w:type="dxa"/>
              <w:start w:w="80" w:type="dxa"/>
              <w:bottom w:w="70" w:type="dxa"/>
              <w:end w:w="80" w:type="dxa"/>
            </w:tcMar>
          </w:tcPr>
          <w:p>
            <w:r>
              <w:rPr>
                <w:rFonts w:ascii="Arial" w:hAnsi="Arial"/>
                <w:b w:val="0"/>
                <w:i w:val="0"/>
                <w:color w:val="111111"/>
                <w:sz w:val="17"/>
              </w:rPr>
              <w:t>Manual proof-of-concept testing and approved exploitation frameworks used only against the designated target.</w:t>
            </w:r>
          </w:p>
        </w:tc>
      </w:tr>
      <w:tr>
        <w:trPr>
          <w:cantSplit/>
        </w:trPr>
        <w:tc>
          <w:tcPr>
            <w:tcW w:type="dxa" w:w="2880"/>
            <w:tcMar>
              <w:top w:w="70" w:type="dxa"/>
              <w:start w:w="80" w:type="dxa"/>
              <w:bottom w:w="70" w:type="dxa"/>
              <w:end w:w="80" w:type="dxa"/>
            </w:tcMar>
          </w:tcPr>
          <w:p>
            <w:r>
              <w:rPr>
                <w:rFonts w:ascii="Arial" w:hAnsi="Arial"/>
                <w:b w:val="0"/>
                <w:i w:val="0"/>
                <w:color w:val="111111"/>
                <w:sz w:val="17"/>
              </w:rPr>
              <w:t>Post-exploitation</w:t>
            </w:r>
          </w:p>
        </w:tc>
        <w:tc>
          <w:tcPr>
            <w:tcW w:type="dxa" w:w="6912"/>
            <w:tcMar>
              <w:top w:w="70" w:type="dxa"/>
              <w:start w:w="80" w:type="dxa"/>
              <w:bottom w:w="70" w:type="dxa"/>
              <w:end w:w="80" w:type="dxa"/>
            </w:tcMar>
          </w:tcPr>
          <w:p>
            <w:r>
              <w:rPr>
                <w:rFonts w:ascii="Arial" w:hAnsi="Arial"/>
                <w:b w:val="0"/>
                <w:i w:val="0"/>
                <w:color w:val="111111"/>
                <w:sz w:val="17"/>
              </w:rPr>
              <w:t>Local enumeration, file/registry inspection, process/service analysis, permission review, credential analysis, and privilege-escalation assessment.</w:t>
            </w:r>
          </w:p>
        </w:tc>
      </w:tr>
      <w:tr>
        <w:trPr>
          <w:cantSplit/>
        </w:trPr>
        <w:tc>
          <w:tcPr>
            <w:tcW w:type="dxa" w:w="2880"/>
            <w:tcMar>
              <w:top w:w="70" w:type="dxa"/>
              <w:start w:w="80" w:type="dxa"/>
              <w:bottom w:w="70" w:type="dxa"/>
              <w:end w:w="80" w:type="dxa"/>
            </w:tcMar>
          </w:tcPr>
          <w:p>
            <w:r>
              <w:rPr>
                <w:rFonts w:ascii="Arial" w:hAnsi="Arial"/>
                <w:b w:val="0"/>
                <w:i w:val="0"/>
                <w:color w:val="111111"/>
                <w:sz w:val="17"/>
              </w:rPr>
              <w:t>Evidence</w:t>
            </w:r>
          </w:p>
        </w:tc>
        <w:tc>
          <w:tcPr>
            <w:tcW w:type="dxa" w:w="6912"/>
            <w:tcMar>
              <w:top w:w="70" w:type="dxa"/>
              <w:start w:w="80" w:type="dxa"/>
              <w:bottom w:w="70" w:type="dxa"/>
              <w:end w:w="80" w:type="dxa"/>
            </w:tcMar>
          </w:tcPr>
          <w:p>
            <w:r>
              <w:rPr>
                <w:rFonts w:ascii="Arial" w:hAnsi="Arial"/>
                <w:b w:val="0"/>
                <w:i w:val="0"/>
                <w:color w:val="111111"/>
                <w:sz w:val="17"/>
              </w:rPr>
              <w:t>Terminal logging, screenshots, hashes, timestamps, structured notes, and report-generation tools.</w:t>
            </w:r>
          </w:p>
        </w:tc>
      </w:tr>
    </w:tbl>
    <w:tbl>
      <w:tblPr>
        <w:tblStyle w:val="TableGrid"/>
        <w:tblW w:type="auto" w:w="0"/>
        <w:jc w:val="center"/>
        <w:tblLook w:firstColumn="1" w:firstRow="1" w:lastColumn="0" w:lastRow="0" w:noHBand="0" w:noVBand="1" w:val="04A0"/>
      </w:tblPr>
      <w:tblGrid>
        <w:gridCol w:w="10368"/>
      </w:tblGrid>
      <w:tr>
        <w:trPr>
          <w:cantSplit/>
        </w:trPr>
        <w:tc>
          <w:tcPr>
            <w:tcW w:type="dxa" w:w="10368"/>
            <w:shd w:fill="EEF7FF"/>
            <w:tcMar>
              <w:top w:w="120" w:type="dxa"/>
              <w:start w:w="120" w:type="dxa"/>
              <w:bottom w:w="120" w:type="dxa"/>
              <w:end w:w="120" w:type="dxa"/>
            </w:tcMar>
          </w:tcPr>
          <w:p>
            <w:r>
              <w:rPr>
                <w:rFonts w:ascii="Arial" w:hAnsi="Arial"/>
                <w:b/>
                <w:i w:val="0"/>
                <w:color w:val="0D3265"/>
                <w:sz w:val="20"/>
              </w:rPr>
              <w:t>NO SPOILER COMMAND LIST</w:t>
            </w:r>
          </w:p>
          <w:p>
            <w:r>
              <w:rPr>
                <w:rFonts w:ascii="Arial" w:hAnsi="Arial"/>
                <w:b w:val="0"/>
                <w:i w:val="0"/>
                <w:color w:val="111111"/>
                <w:sz w:val="18"/>
              </w:rPr>
              <w:t>This brief intentionally does not provide a target-specific attack sequence, exploit name, username, password, port list, vulnerable component, flag location, or privilege-escalation technique. Operators must derive the path from evidence.</w:t>
            </w:r>
          </w:p>
        </w:tc>
      </w:tr>
    </w:tbl>
    <w:p>
      <w:pPr>
        <w:pStyle w:val="Heading1"/>
      </w:pPr>
      <w:r>
        <w:rPr>
          <w:rFonts w:ascii="Arial" w:hAnsi="Arial"/>
          <w:b/>
          <w:i w:val="0"/>
          <w:color w:val="0D3265"/>
          <w:sz w:val="28"/>
        </w:rPr>
        <w:t>11. OPERATOR LOG REQUIREMENTS</w:t>
      </w:r>
    </w:p>
    <w:p>
      <w:pPr>
        <w:pStyle w:val="ListBullet"/>
      </w:pPr>
      <w:r>
        <w:rPr>
          <w:rFonts w:ascii="Arial" w:hAnsi="Arial"/>
          <w:b w:val="0"/>
          <w:i w:val="0"/>
          <w:color w:val="111111"/>
          <w:sz w:val="18"/>
        </w:rPr>
        <w:t>Maintain a chronological activity log from the beginning of the operation.</w:t>
      </w:r>
    </w:p>
    <w:p>
      <w:pPr>
        <w:pStyle w:val="ListBullet"/>
      </w:pPr>
      <w:r>
        <w:rPr>
          <w:rFonts w:ascii="Arial" w:hAnsi="Arial"/>
          <w:b w:val="0"/>
          <w:i w:val="0"/>
          <w:color w:val="111111"/>
          <w:sz w:val="18"/>
        </w:rPr>
        <w:t>Record the purpose of commands and the relevant outcome, not only screenshots.</w:t>
      </w:r>
    </w:p>
    <w:p>
      <w:pPr>
        <w:pStyle w:val="ListBullet"/>
      </w:pPr>
      <w:r>
        <w:rPr>
          <w:rFonts w:ascii="Arial" w:hAnsi="Arial"/>
          <w:b w:val="0"/>
          <w:i w:val="0"/>
          <w:color w:val="111111"/>
          <w:sz w:val="18"/>
        </w:rPr>
        <w:t>Use timestamps and identify the system on which each action was performed.</w:t>
      </w:r>
    </w:p>
    <w:p>
      <w:pPr>
        <w:pStyle w:val="ListBullet"/>
      </w:pPr>
      <w:r>
        <w:rPr>
          <w:rFonts w:ascii="Arial" w:hAnsi="Arial"/>
          <w:b w:val="0"/>
          <w:i w:val="0"/>
          <w:color w:val="111111"/>
          <w:sz w:val="18"/>
        </w:rPr>
        <w:t>Record failed hypotheses and explain why they were abandoned.</w:t>
      </w:r>
    </w:p>
    <w:p>
      <w:pPr>
        <w:pStyle w:val="ListBullet"/>
      </w:pPr>
      <w:r>
        <w:rPr>
          <w:rFonts w:ascii="Arial" w:hAnsi="Arial"/>
          <w:b w:val="0"/>
          <w:i w:val="0"/>
          <w:color w:val="111111"/>
          <w:sz w:val="18"/>
        </w:rPr>
        <w:t>Preserve original evidence; do not crop screenshots so heavily that context is lost.</w:t>
      </w:r>
    </w:p>
    <w:p>
      <w:pPr>
        <w:pStyle w:val="ListBullet"/>
      </w:pPr>
      <w:r>
        <w:rPr>
          <w:rFonts w:ascii="Arial" w:hAnsi="Arial"/>
          <w:b w:val="0"/>
          <w:i w:val="0"/>
          <w:color w:val="111111"/>
          <w:sz w:val="18"/>
        </w:rPr>
        <w:t>Redact sensitive strings in the final report while retaining unredacted proof for instructor verification where necessary.</w:t>
      </w:r>
    </w:p>
    <w:p>
      <w:pPr>
        <w:pStyle w:val="ListBullet"/>
      </w:pPr>
      <w:r>
        <w:rPr>
          <w:rFonts w:ascii="Arial" w:hAnsi="Arial"/>
          <w:b w:val="0"/>
          <w:i w:val="0"/>
          <w:color w:val="111111"/>
          <w:sz w:val="18"/>
        </w:rPr>
        <w:t>Hash important evidence files when practical and record the hashing method.</w:t>
      </w:r>
    </w:p>
    <w:p>
      <w:pPr>
        <w:pStyle w:val="Heading1"/>
      </w:pPr>
      <w:r>
        <w:rPr>
          <w:rFonts w:ascii="Arial" w:hAnsi="Arial"/>
          <w:b/>
          <w:i w:val="0"/>
          <w:color w:val="0D3265"/>
          <w:sz w:val="28"/>
        </w:rPr>
        <w:t>12. MANDATORY DELIVERABLES</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880"/>
            <w:shd w:fill="0D3265"/>
            <w:tcMar>
              <w:top w:w="70" w:type="dxa"/>
              <w:start w:w="80" w:type="dxa"/>
              <w:bottom w:w="70" w:type="dxa"/>
              <w:end w:w="80" w:type="dxa"/>
            </w:tcMar>
          </w:tcPr>
          <w:p>
            <w:r>
              <w:rPr>
                <w:rFonts w:ascii="Arial" w:hAnsi="Arial"/>
                <w:b/>
                <w:i w:val="0"/>
                <w:color w:val="FFFFFF"/>
                <w:sz w:val="17"/>
              </w:rPr>
              <w:t>Deliverable</w:t>
            </w:r>
          </w:p>
        </w:tc>
        <w:tc>
          <w:tcPr>
            <w:tcW w:type="dxa" w:w="6912"/>
            <w:shd w:fill="0D3265"/>
            <w:tcMar>
              <w:top w:w="70" w:type="dxa"/>
              <w:start w:w="80" w:type="dxa"/>
              <w:bottom w:w="70" w:type="dxa"/>
              <w:end w:w="80" w:type="dxa"/>
            </w:tcMar>
          </w:tcPr>
          <w:p>
            <w:r>
              <w:rPr>
                <w:rFonts w:ascii="Arial" w:hAnsi="Arial"/>
                <w:b/>
                <w:i w:val="0"/>
                <w:color w:val="FFFFFF"/>
                <w:sz w:val="17"/>
              </w:rPr>
              <w:t>Minimum Requirement</w:t>
            </w:r>
          </w:p>
        </w:tc>
      </w:tr>
      <w:tr>
        <w:trPr>
          <w:cantSplit/>
        </w:trPr>
        <w:tc>
          <w:tcPr>
            <w:tcW w:type="dxa" w:w="2880"/>
            <w:tcMar>
              <w:top w:w="70" w:type="dxa"/>
              <w:start w:w="80" w:type="dxa"/>
              <w:bottom w:w="70" w:type="dxa"/>
              <w:end w:w="80" w:type="dxa"/>
            </w:tcMar>
          </w:tcPr>
          <w:p>
            <w:r>
              <w:rPr>
                <w:rFonts w:ascii="Arial" w:hAnsi="Arial"/>
                <w:b w:val="0"/>
                <w:i w:val="0"/>
                <w:color w:val="111111"/>
                <w:sz w:val="17"/>
              </w:rPr>
              <w:t>Executive Report</w:t>
            </w:r>
          </w:p>
        </w:tc>
        <w:tc>
          <w:tcPr>
            <w:tcW w:type="dxa" w:w="6912"/>
            <w:tcMar>
              <w:top w:w="70" w:type="dxa"/>
              <w:start w:w="80" w:type="dxa"/>
              <w:bottom w:w="70" w:type="dxa"/>
              <w:end w:w="80" w:type="dxa"/>
            </w:tcMar>
          </w:tcPr>
          <w:p>
            <w:r>
              <w:rPr>
                <w:rFonts w:ascii="Arial" w:hAnsi="Arial"/>
                <w:b w:val="0"/>
                <w:i w:val="0"/>
                <w:color w:val="111111"/>
                <w:sz w:val="17"/>
              </w:rPr>
              <w:t>1-2 pages for non-technical leadership: overall risk, business impact, attack summary, and priority actions.</w:t>
            </w:r>
          </w:p>
        </w:tc>
      </w:tr>
      <w:tr>
        <w:trPr>
          <w:cantSplit/>
        </w:trPr>
        <w:tc>
          <w:tcPr>
            <w:tcW w:type="dxa" w:w="2880"/>
            <w:tcMar>
              <w:top w:w="70" w:type="dxa"/>
              <w:start w:w="80" w:type="dxa"/>
              <w:bottom w:w="70" w:type="dxa"/>
              <w:end w:w="80" w:type="dxa"/>
            </w:tcMar>
          </w:tcPr>
          <w:p>
            <w:r>
              <w:rPr>
                <w:rFonts w:ascii="Arial" w:hAnsi="Arial"/>
                <w:b w:val="0"/>
                <w:i w:val="0"/>
                <w:color w:val="111111"/>
                <w:sz w:val="17"/>
              </w:rPr>
              <w:t>Technical Report</w:t>
            </w:r>
          </w:p>
        </w:tc>
        <w:tc>
          <w:tcPr>
            <w:tcW w:type="dxa" w:w="6912"/>
            <w:tcMar>
              <w:top w:w="70" w:type="dxa"/>
              <w:start w:w="80" w:type="dxa"/>
              <w:bottom w:w="70" w:type="dxa"/>
              <w:end w:w="80" w:type="dxa"/>
            </w:tcMar>
          </w:tcPr>
          <w:p>
            <w:r>
              <w:rPr>
                <w:rFonts w:ascii="Arial" w:hAnsi="Arial"/>
                <w:b w:val="0"/>
                <w:i w:val="0"/>
                <w:color w:val="111111"/>
                <w:sz w:val="17"/>
              </w:rPr>
              <w:t>Complete methodology, attack-surface analysis, confirmed findings, exploitation evidence, post-exploitation, privilege escalation, and remediation.</w:t>
            </w:r>
          </w:p>
        </w:tc>
      </w:tr>
      <w:tr>
        <w:trPr>
          <w:cantSplit/>
        </w:trPr>
        <w:tc>
          <w:tcPr>
            <w:tcW w:type="dxa" w:w="2880"/>
            <w:tcMar>
              <w:top w:w="70" w:type="dxa"/>
              <w:start w:w="80" w:type="dxa"/>
              <w:bottom w:w="70" w:type="dxa"/>
              <w:end w:w="80" w:type="dxa"/>
            </w:tcMar>
          </w:tcPr>
          <w:p>
            <w:r>
              <w:rPr>
                <w:rFonts w:ascii="Arial" w:hAnsi="Arial"/>
                <w:b w:val="0"/>
                <w:i w:val="0"/>
                <w:color w:val="111111"/>
                <w:sz w:val="17"/>
              </w:rPr>
              <w:t>Operator Activity Log</w:t>
            </w:r>
          </w:p>
        </w:tc>
        <w:tc>
          <w:tcPr>
            <w:tcW w:type="dxa" w:w="6912"/>
            <w:tcMar>
              <w:top w:w="70" w:type="dxa"/>
              <w:start w:w="80" w:type="dxa"/>
              <w:bottom w:w="70" w:type="dxa"/>
              <w:end w:w="80" w:type="dxa"/>
            </w:tcMar>
          </w:tcPr>
          <w:p>
            <w:r>
              <w:rPr>
                <w:rFonts w:ascii="Arial" w:hAnsi="Arial"/>
                <w:b w:val="0"/>
                <w:i w:val="0"/>
                <w:color w:val="111111"/>
                <w:sz w:val="17"/>
              </w:rPr>
              <w:t>Chronological record of actions, observations, decisions, timestamps, and outcomes.</w:t>
            </w:r>
          </w:p>
        </w:tc>
      </w:tr>
      <w:tr>
        <w:trPr>
          <w:cantSplit/>
        </w:trPr>
        <w:tc>
          <w:tcPr>
            <w:tcW w:type="dxa" w:w="2880"/>
            <w:tcMar>
              <w:top w:w="70" w:type="dxa"/>
              <w:start w:w="80" w:type="dxa"/>
              <w:bottom w:w="70" w:type="dxa"/>
              <w:end w:w="80" w:type="dxa"/>
            </w:tcMar>
          </w:tcPr>
          <w:p>
            <w:r>
              <w:rPr>
                <w:rFonts w:ascii="Arial" w:hAnsi="Arial"/>
                <w:b w:val="0"/>
                <w:i w:val="0"/>
                <w:color w:val="111111"/>
                <w:sz w:val="17"/>
              </w:rPr>
              <w:t>Evidence Appendix</w:t>
            </w:r>
          </w:p>
        </w:tc>
        <w:tc>
          <w:tcPr>
            <w:tcW w:type="dxa" w:w="6912"/>
            <w:tcMar>
              <w:top w:w="70" w:type="dxa"/>
              <w:start w:w="80" w:type="dxa"/>
              <w:bottom w:w="70" w:type="dxa"/>
              <w:end w:w="80" w:type="dxa"/>
            </w:tcMar>
          </w:tcPr>
          <w:p>
            <w:r>
              <w:rPr>
                <w:rFonts w:ascii="Arial" w:hAnsi="Arial"/>
                <w:b w:val="0"/>
                <w:i w:val="0"/>
                <w:color w:val="111111"/>
                <w:sz w:val="17"/>
              </w:rPr>
              <w:t>Relevant screenshots, scan excerpts, artifact details, hashes, and supporting technical material.</w:t>
            </w:r>
          </w:p>
        </w:tc>
      </w:tr>
      <w:tr>
        <w:trPr>
          <w:cantSplit/>
        </w:trPr>
        <w:tc>
          <w:tcPr>
            <w:tcW w:type="dxa" w:w="2880"/>
            <w:tcMar>
              <w:top w:w="70" w:type="dxa"/>
              <w:start w:w="80" w:type="dxa"/>
              <w:bottom w:w="70" w:type="dxa"/>
              <w:end w:w="80" w:type="dxa"/>
            </w:tcMar>
          </w:tcPr>
          <w:p>
            <w:r>
              <w:rPr>
                <w:rFonts w:ascii="Arial" w:hAnsi="Arial"/>
                <w:b w:val="0"/>
                <w:i w:val="0"/>
                <w:color w:val="111111"/>
                <w:sz w:val="17"/>
              </w:rPr>
              <w:t>Risk Register</w:t>
            </w:r>
          </w:p>
        </w:tc>
        <w:tc>
          <w:tcPr>
            <w:tcW w:type="dxa" w:w="6912"/>
            <w:tcMar>
              <w:top w:w="70" w:type="dxa"/>
              <w:start w:w="80" w:type="dxa"/>
              <w:bottom w:w="70" w:type="dxa"/>
              <w:end w:w="80" w:type="dxa"/>
            </w:tcMar>
          </w:tcPr>
          <w:p>
            <w:r>
              <w:rPr>
                <w:rFonts w:ascii="Arial" w:hAnsi="Arial"/>
                <w:b w:val="0"/>
                <w:i w:val="0"/>
                <w:color w:val="111111"/>
                <w:sz w:val="17"/>
              </w:rPr>
              <w:t>Each confirmed vulnerability with asset, likelihood, impact, severity, evidence, and remediation.</w:t>
            </w:r>
          </w:p>
        </w:tc>
      </w:tr>
      <w:tr>
        <w:trPr>
          <w:cantSplit/>
        </w:trPr>
        <w:tc>
          <w:tcPr>
            <w:tcW w:type="dxa" w:w="2880"/>
            <w:tcMar>
              <w:top w:w="70" w:type="dxa"/>
              <w:start w:w="80" w:type="dxa"/>
              <w:bottom w:w="70" w:type="dxa"/>
              <w:end w:w="80" w:type="dxa"/>
            </w:tcMar>
          </w:tcPr>
          <w:p>
            <w:r>
              <w:rPr>
                <w:rFonts w:ascii="Arial" w:hAnsi="Arial"/>
                <w:b w:val="0"/>
                <w:i w:val="0"/>
                <w:color w:val="111111"/>
                <w:sz w:val="17"/>
              </w:rPr>
              <w:t>Lessons-Learned Statement</w:t>
            </w:r>
          </w:p>
        </w:tc>
        <w:tc>
          <w:tcPr>
            <w:tcW w:type="dxa" w:w="6912"/>
            <w:tcMar>
              <w:top w:w="70" w:type="dxa"/>
              <w:start w:w="80" w:type="dxa"/>
              <w:bottom w:w="70" w:type="dxa"/>
              <w:end w:w="80" w:type="dxa"/>
            </w:tcMar>
          </w:tcPr>
          <w:p>
            <w:r>
              <w:rPr>
                <w:rFonts w:ascii="Arial" w:hAnsi="Arial"/>
                <w:b w:val="0"/>
                <w:i w:val="0"/>
                <w:color w:val="111111"/>
                <w:sz w:val="17"/>
              </w:rPr>
              <w:t>Concise reflection on failed hypotheses, successful reasoning, technical gaps, and improvements for the next operation.</w:t>
            </w:r>
          </w:p>
        </w:tc>
      </w:tr>
    </w:tbl>
    <w:p>
      <w:pPr>
        <w:pStyle w:val="Heading1"/>
      </w:pPr>
      <w:r>
        <w:rPr>
          <w:rFonts w:ascii="Arial" w:hAnsi="Arial"/>
          <w:b/>
          <w:i w:val="0"/>
          <w:color w:val="0D3265"/>
          <w:sz w:val="28"/>
        </w:rPr>
        <w:t>13. REPORT STRUCTURE</w:t>
      </w:r>
    </w:p>
    <w:p>
      <w:pPr>
        <w:ind w:left="259" w:hanging="259"/>
      </w:pPr>
      <w:r>
        <w:rPr>
          <w:rFonts w:ascii="Arial" w:hAnsi="Arial"/>
          <w:b w:val="0"/>
          <w:i w:val="0"/>
          <w:color w:val="111111"/>
          <w:sz w:val="18"/>
        </w:rPr>
        <w:t>1.  Cover page: course, CTF number, operation codename, student name, registration number, submission date, and classification.</w:t>
      </w:r>
    </w:p>
    <w:p>
      <w:pPr>
        <w:ind w:left="259" w:hanging="259"/>
      </w:pPr>
      <w:r>
        <w:rPr>
          <w:rFonts w:ascii="Arial" w:hAnsi="Arial"/>
          <w:b w:val="0"/>
          <w:i w:val="0"/>
          <w:color w:val="111111"/>
          <w:sz w:val="18"/>
        </w:rPr>
        <w:t>2.  Executive summary.</w:t>
      </w:r>
    </w:p>
    <w:p>
      <w:pPr>
        <w:ind w:left="259" w:hanging="259"/>
      </w:pPr>
      <w:r>
        <w:rPr>
          <w:rFonts w:ascii="Arial" w:hAnsi="Arial"/>
          <w:b w:val="0"/>
          <w:i w:val="0"/>
          <w:color w:val="111111"/>
          <w:sz w:val="18"/>
        </w:rPr>
        <w:t>3.  Scope and Rules of Engagement.</w:t>
      </w:r>
    </w:p>
    <w:p>
      <w:pPr>
        <w:ind w:left="259" w:hanging="259"/>
      </w:pPr>
      <w:r>
        <w:rPr>
          <w:rFonts w:ascii="Arial" w:hAnsi="Arial"/>
          <w:b w:val="0"/>
          <w:i w:val="0"/>
          <w:color w:val="111111"/>
          <w:sz w:val="18"/>
        </w:rPr>
        <w:t>4.  Laboratory architecture and methodology.</w:t>
      </w:r>
    </w:p>
    <w:p>
      <w:pPr>
        <w:ind w:left="259" w:hanging="259"/>
      </w:pPr>
      <w:r>
        <w:rPr>
          <w:rFonts w:ascii="Arial" w:hAnsi="Arial"/>
          <w:b w:val="0"/>
          <w:i w:val="0"/>
          <w:color w:val="111111"/>
          <w:sz w:val="18"/>
        </w:rPr>
        <w:t>5.  Attack-surface summary.</w:t>
      </w:r>
    </w:p>
    <w:p>
      <w:pPr>
        <w:ind w:left="259" w:hanging="259"/>
      </w:pPr>
      <w:r>
        <w:rPr>
          <w:rFonts w:ascii="Arial" w:hAnsi="Arial"/>
          <w:b w:val="0"/>
          <w:i w:val="0"/>
          <w:color w:val="111111"/>
          <w:sz w:val="18"/>
        </w:rPr>
        <w:t>6.  Confirmed findings and risk ratings.</w:t>
      </w:r>
    </w:p>
    <w:p>
      <w:pPr>
        <w:ind w:left="259" w:hanging="259"/>
      </w:pPr>
      <w:r>
        <w:rPr>
          <w:rFonts w:ascii="Arial" w:hAnsi="Arial"/>
          <w:b w:val="0"/>
          <w:i w:val="0"/>
          <w:color w:val="111111"/>
          <w:sz w:val="18"/>
        </w:rPr>
        <w:t>7.  Initial-access narrative.</w:t>
      </w:r>
    </w:p>
    <w:p>
      <w:pPr>
        <w:ind w:left="259" w:hanging="259"/>
      </w:pPr>
      <w:r>
        <w:rPr>
          <w:rFonts w:ascii="Arial" w:hAnsi="Arial"/>
          <w:b w:val="0"/>
          <w:i w:val="0"/>
          <w:color w:val="111111"/>
          <w:sz w:val="18"/>
        </w:rPr>
        <w:t>8.  Post-exploitation and privilege-escalation narrative.</w:t>
      </w:r>
    </w:p>
    <w:p>
      <w:pPr>
        <w:ind w:left="259" w:hanging="259"/>
      </w:pPr>
      <w:r>
        <w:rPr>
          <w:rFonts w:ascii="Arial" w:hAnsi="Arial"/>
          <w:b w:val="0"/>
          <w:i w:val="0"/>
          <w:color w:val="111111"/>
          <w:sz w:val="18"/>
        </w:rPr>
        <w:t>9.  Mission objectives and proof of completion.</w:t>
      </w:r>
    </w:p>
    <w:p>
      <w:pPr>
        <w:ind w:left="259" w:hanging="259"/>
      </w:pPr>
      <w:r>
        <w:rPr>
          <w:rFonts w:ascii="Arial" w:hAnsi="Arial"/>
          <w:b w:val="0"/>
          <w:i w:val="0"/>
          <w:color w:val="111111"/>
          <w:sz w:val="18"/>
        </w:rPr>
        <w:t>10.  Remediation roadmap: immediate, short-term, and strategic actions.</w:t>
      </w:r>
    </w:p>
    <w:p>
      <w:pPr>
        <w:ind w:left="259" w:hanging="259"/>
      </w:pPr>
      <w:r>
        <w:rPr>
          <w:rFonts w:ascii="Arial" w:hAnsi="Arial"/>
          <w:b w:val="0"/>
          <w:i w:val="0"/>
          <w:color w:val="111111"/>
          <w:sz w:val="18"/>
        </w:rPr>
        <w:t>11.  Conclusion and lessons learned.</w:t>
      </w:r>
    </w:p>
    <w:p>
      <w:pPr>
        <w:ind w:left="259" w:hanging="259"/>
      </w:pPr>
      <w:r>
        <w:rPr>
          <w:rFonts w:ascii="Arial" w:hAnsi="Arial"/>
          <w:b w:val="0"/>
          <w:i w:val="0"/>
          <w:color w:val="111111"/>
          <w:sz w:val="18"/>
        </w:rPr>
        <w:t>12.  Appendices: operator log, commands/output extracts, screenshots, hashes, and supporting evidence.</w:t>
      </w:r>
    </w:p>
    <w:p>
      <w:pPr>
        <w:pStyle w:val="Heading1"/>
      </w:pPr>
      <w:r>
        <w:rPr>
          <w:rFonts w:ascii="Arial" w:hAnsi="Arial"/>
          <w:b/>
          <w:i w:val="0"/>
          <w:color w:val="0D3265"/>
          <w:sz w:val="28"/>
        </w:rPr>
        <w:t>14. ASSESSMENT RUBRIC</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3168"/>
            <w:shd w:fill="0D3265"/>
            <w:tcMar>
              <w:top w:w="70" w:type="dxa"/>
              <w:start w:w="80" w:type="dxa"/>
              <w:bottom w:w="70" w:type="dxa"/>
              <w:end w:w="80" w:type="dxa"/>
            </w:tcMar>
          </w:tcPr>
          <w:p>
            <w:r>
              <w:rPr>
                <w:rFonts w:ascii="Arial" w:hAnsi="Arial"/>
                <w:b/>
                <w:i w:val="0"/>
                <w:color w:val="FFFFFF"/>
                <w:sz w:val="17"/>
              </w:rPr>
              <w:t>Assessment Area</w:t>
            </w:r>
          </w:p>
        </w:tc>
        <w:tc>
          <w:tcPr>
            <w:tcW w:type="dxa" w:w="1008"/>
            <w:shd w:fill="0D3265"/>
            <w:tcMar>
              <w:top w:w="70" w:type="dxa"/>
              <w:start w:w="80" w:type="dxa"/>
              <w:bottom w:w="70" w:type="dxa"/>
              <w:end w:w="80" w:type="dxa"/>
            </w:tcMar>
          </w:tcPr>
          <w:p>
            <w:r>
              <w:rPr>
                <w:rFonts w:ascii="Arial" w:hAnsi="Arial"/>
                <w:b/>
                <w:i w:val="0"/>
                <w:color w:val="FFFFFF"/>
                <w:sz w:val="17"/>
              </w:rPr>
              <w:t>Marks</w:t>
            </w:r>
          </w:p>
        </w:tc>
        <w:tc>
          <w:tcPr>
            <w:tcW w:type="dxa" w:w="5616"/>
            <w:shd w:fill="0D3265"/>
            <w:tcMar>
              <w:top w:w="70" w:type="dxa"/>
              <w:start w:w="80" w:type="dxa"/>
              <w:bottom w:w="70" w:type="dxa"/>
              <w:end w:w="80" w:type="dxa"/>
            </w:tcMar>
          </w:tcPr>
          <w:p>
            <w:r>
              <w:rPr>
                <w:rFonts w:ascii="Arial" w:hAnsi="Arial"/>
                <w:b/>
                <w:i w:val="0"/>
                <w:color w:val="FFFFFF"/>
                <w:sz w:val="17"/>
              </w:rPr>
              <w:t>Performance Standard</w:t>
            </w:r>
          </w:p>
        </w:tc>
      </w:tr>
      <w:tr>
        <w:trPr>
          <w:cantSplit/>
        </w:trPr>
        <w:tc>
          <w:tcPr>
            <w:tcW w:type="dxa" w:w="3168"/>
            <w:tcMar>
              <w:top w:w="70" w:type="dxa"/>
              <w:start w:w="80" w:type="dxa"/>
              <w:bottom w:w="70" w:type="dxa"/>
              <w:end w:w="80" w:type="dxa"/>
            </w:tcMar>
          </w:tcPr>
          <w:p>
            <w:r>
              <w:rPr>
                <w:rFonts w:ascii="Arial" w:hAnsi="Arial"/>
                <w:b w:val="0"/>
                <w:i w:val="0"/>
                <w:color w:val="111111"/>
                <w:sz w:val="17"/>
              </w:rPr>
              <w:t>Operational discipline and ROE compliance</w:t>
            </w:r>
          </w:p>
        </w:tc>
        <w:tc>
          <w:tcPr>
            <w:tcW w:type="dxa" w:w="1008"/>
            <w:tcMar>
              <w:top w:w="70" w:type="dxa"/>
              <w:start w:w="80" w:type="dxa"/>
              <w:bottom w:w="70" w:type="dxa"/>
              <w:end w:w="80" w:type="dxa"/>
            </w:tcMar>
          </w:tcPr>
          <w:p>
            <w:r>
              <w:rPr>
                <w:rFonts w:ascii="Arial" w:hAnsi="Arial"/>
                <w:b w:val="0"/>
                <w:i w:val="0"/>
                <w:color w:val="111111"/>
                <w:sz w:val="17"/>
              </w:rPr>
              <w:t>10</w:t>
            </w:r>
          </w:p>
        </w:tc>
        <w:tc>
          <w:tcPr>
            <w:tcW w:type="dxa" w:w="5616"/>
            <w:tcMar>
              <w:top w:w="70" w:type="dxa"/>
              <w:start w:w="80" w:type="dxa"/>
              <w:bottom w:w="70" w:type="dxa"/>
              <w:end w:w="80" w:type="dxa"/>
            </w:tcMar>
          </w:tcPr>
          <w:p>
            <w:r>
              <w:rPr>
                <w:rFonts w:ascii="Arial" w:hAnsi="Arial"/>
                <w:b w:val="0"/>
                <w:i w:val="0"/>
                <w:color w:val="111111"/>
                <w:sz w:val="17"/>
              </w:rPr>
              <w:t>Correct isolation, controlled execution, evidence handling, and professional conduct.</w:t>
            </w:r>
          </w:p>
        </w:tc>
      </w:tr>
      <w:tr>
        <w:trPr>
          <w:cantSplit/>
        </w:trPr>
        <w:tc>
          <w:tcPr>
            <w:tcW w:type="dxa" w:w="3168"/>
            <w:tcMar>
              <w:top w:w="70" w:type="dxa"/>
              <w:start w:w="80" w:type="dxa"/>
              <w:bottom w:w="70" w:type="dxa"/>
              <w:end w:w="80" w:type="dxa"/>
            </w:tcMar>
          </w:tcPr>
          <w:p>
            <w:r>
              <w:rPr>
                <w:rFonts w:ascii="Arial" w:hAnsi="Arial"/>
                <w:b w:val="0"/>
                <w:i w:val="0"/>
                <w:color w:val="111111"/>
                <w:sz w:val="17"/>
              </w:rPr>
              <w:t>Reconnaissance and target discovery</w:t>
            </w:r>
          </w:p>
        </w:tc>
        <w:tc>
          <w:tcPr>
            <w:tcW w:type="dxa" w:w="1008"/>
            <w:tcMar>
              <w:top w:w="70" w:type="dxa"/>
              <w:start w:w="80" w:type="dxa"/>
              <w:bottom w:w="70" w:type="dxa"/>
              <w:end w:w="80" w:type="dxa"/>
            </w:tcMar>
          </w:tcPr>
          <w:p>
            <w:r>
              <w:rPr>
                <w:rFonts w:ascii="Arial" w:hAnsi="Arial"/>
                <w:b w:val="0"/>
                <w:i w:val="0"/>
                <w:color w:val="111111"/>
                <w:sz w:val="17"/>
              </w:rPr>
              <w:t>10</w:t>
            </w:r>
          </w:p>
        </w:tc>
        <w:tc>
          <w:tcPr>
            <w:tcW w:type="dxa" w:w="5616"/>
            <w:tcMar>
              <w:top w:w="70" w:type="dxa"/>
              <w:start w:w="80" w:type="dxa"/>
              <w:bottom w:w="70" w:type="dxa"/>
              <w:end w:w="80" w:type="dxa"/>
            </w:tcMar>
          </w:tcPr>
          <w:p>
            <w:r>
              <w:rPr>
                <w:rFonts w:ascii="Arial" w:hAnsi="Arial"/>
                <w:b w:val="0"/>
                <w:i w:val="0"/>
                <w:color w:val="111111"/>
                <w:sz w:val="17"/>
              </w:rPr>
              <w:t>Accurate discovery process with verified observations and clear documentation.</w:t>
            </w:r>
          </w:p>
        </w:tc>
      </w:tr>
      <w:tr>
        <w:trPr>
          <w:cantSplit/>
        </w:trPr>
        <w:tc>
          <w:tcPr>
            <w:tcW w:type="dxa" w:w="3168"/>
            <w:tcMar>
              <w:top w:w="70" w:type="dxa"/>
              <w:start w:w="80" w:type="dxa"/>
              <w:bottom w:w="70" w:type="dxa"/>
              <w:end w:w="80" w:type="dxa"/>
            </w:tcMar>
          </w:tcPr>
          <w:p>
            <w:r>
              <w:rPr>
                <w:rFonts w:ascii="Arial" w:hAnsi="Arial"/>
                <w:b w:val="0"/>
                <w:i w:val="0"/>
                <w:color w:val="111111"/>
                <w:sz w:val="17"/>
              </w:rPr>
              <w:t>Attack-surface enumeration</w:t>
            </w:r>
          </w:p>
        </w:tc>
        <w:tc>
          <w:tcPr>
            <w:tcW w:type="dxa" w:w="1008"/>
            <w:tcMar>
              <w:top w:w="70" w:type="dxa"/>
              <w:start w:w="80" w:type="dxa"/>
              <w:bottom w:w="70" w:type="dxa"/>
              <w:end w:w="80" w:type="dxa"/>
            </w:tcMar>
          </w:tcPr>
          <w:p>
            <w:r>
              <w:rPr>
                <w:rFonts w:ascii="Arial" w:hAnsi="Arial"/>
                <w:b w:val="0"/>
                <w:i w:val="0"/>
                <w:color w:val="111111"/>
                <w:sz w:val="17"/>
              </w:rPr>
              <w:t>15</w:t>
            </w:r>
          </w:p>
        </w:tc>
        <w:tc>
          <w:tcPr>
            <w:tcW w:type="dxa" w:w="5616"/>
            <w:tcMar>
              <w:top w:w="70" w:type="dxa"/>
              <w:start w:w="80" w:type="dxa"/>
              <w:bottom w:w="70" w:type="dxa"/>
              <w:end w:w="80" w:type="dxa"/>
            </w:tcMar>
          </w:tcPr>
          <w:p>
            <w:r>
              <w:rPr>
                <w:rFonts w:ascii="Arial" w:hAnsi="Arial"/>
                <w:b w:val="0"/>
                <w:i w:val="0"/>
                <w:color w:val="111111"/>
                <w:sz w:val="17"/>
              </w:rPr>
              <w:t>Systematic service/application enumeration beyond a single automated scan.</w:t>
            </w:r>
          </w:p>
        </w:tc>
      </w:tr>
      <w:tr>
        <w:trPr>
          <w:cantSplit/>
        </w:trPr>
        <w:tc>
          <w:tcPr>
            <w:tcW w:type="dxa" w:w="3168"/>
            <w:tcMar>
              <w:top w:w="70" w:type="dxa"/>
              <w:start w:w="80" w:type="dxa"/>
              <w:bottom w:w="70" w:type="dxa"/>
              <w:end w:w="80" w:type="dxa"/>
            </w:tcMar>
          </w:tcPr>
          <w:p>
            <w:r>
              <w:rPr>
                <w:rFonts w:ascii="Arial" w:hAnsi="Arial"/>
                <w:b w:val="0"/>
                <w:i w:val="0"/>
                <w:color w:val="111111"/>
                <w:sz w:val="17"/>
              </w:rPr>
              <w:t>Vulnerability analysis and attack reasoning</w:t>
            </w:r>
          </w:p>
        </w:tc>
        <w:tc>
          <w:tcPr>
            <w:tcW w:type="dxa" w:w="1008"/>
            <w:tcMar>
              <w:top w:w="70" w:type="dxa"/>
              <w:start w:w="80" w:type="dxa"/>
              <w:bottom w:w="70" w:type="dxa"/>
              <w:end w:w="80" w:type="dxa"/>
            </w:tcMar>
          </w:tcPr>
          <w:p>
            <w:r>
              <w:rPr>
                <w:rFonts w:ascii="Arial" w:hAnsi="Arial"/>
                <w:b w:val="0"/>
                <w:i w:val="0"/>
                <w:color w:val="111111"/>
                <w:sz w:val="17"/>
              </w:rPr>
              <w:t>15</w:t>
            </w:r>
          </w:p>
        </w:tc>
        <w:tc>
          <w:tcPr>
            <w:tcW w:type="dxa" w:w="5616"/>
            <w:tcMar>
              <w:top w:w="70" w:type="dxa"/>
              <w:start w:w="80" w:type="dxa"/>
              <w:bottom w:w="70" w:type="dxa"/>
              <w:end w:w="80" w:type="dxa"/>
            </w:tcMar>
          </w:tcPr>
          <w:p>
            <w:r>
              <w:rPr>
                <w:rFonts w:ascii="Arial" w:hAnsi="Arial"/>
                <w:b w:val="0"/>
                <w:i w:val="0"/>
                <w:color w:val="111111"/>
                <w:sz w:val="17"/>
              </w:rPr>
              <w:t>Evidence-based hypothesis, research quality, technical understanding, and validation.</w:t>
            </w:r>
          </w:p>
        </w:tc>
      </w:tr>
      <w:tr>
        <w:trPr>
          <w:cantSplit/>
        </w:trPr>
        <w:tc>
          <w:tcPr>
            <w:tcW w:type="dxa" w:w="3168"/>
            <w:tcMar>
              <w:top w:w="70" w:type="dxa"/>
              <w:start w:w="80" w:type="dxa"/>
              <w:bottom w:w="70" w:type="dxa"/>
              <w:end w:w="80" w:type="dxa"/>
            </w:tcMar>
          </w:tcPr>
          <w:p>
            <w:r>
              <w:rPr>
                <w:rFonts w:ascii="Arial" w:hAnsi="Arial"/>
                <w:b w:val="0"/>
                <w:i w:val="0"/>
                <w:color w:val="111111"/>
                <w:sz w:val="17"/>
              </w:rPr>
              <w:t>Initial access</w:t>
            </w:r>
          </w:p>
        </w:tc>
        <w:tc>
          <w:tcPr>
            <w:tcW w:type="dxa" w:w="1008"/>
            <w:tcMar>
              <w:top w:w="70" w:type="dxa"/>
              <w:start w:w="80" w:type="dxa"/>
              <w:bottom w:w="70" w:type="dxa"/>
              <w:end w:w="80" w:type="dxa"/>
            </w:tcMar>
          </w:tcPr>
          <w:p>
            <w:r>
              <w:rPr>
                <w:rFonts w:ascii="Arial" w:hAnsi="Arial"/>
                <w:b w:val="0"/>
                <w:i w:val="0"/>
                <w:color w:val="111111"/>
                <w:sz w:val="17"/>
              </w:rPr>
              <w:t>15</w:t>
            </w:r>
          </w:p>
        </w:tc>
        <w:tc>
          <w:tcPr>
            <w:tcW w:type="dxa" w:w="5616"/>
            <w:tcMar>
              <w:top w:w="70" w:type="dxa"/>
              <w:start w:w="80" w:type="dxa"/>
              <w:bottom w:w="70" w:type="dxa"/>
              <w:end w:w="80" w:type="dxa"/>
            </w:tcMar>
          </w:tcPr>
          <w:p>
            <w:r>
              <w:rPr>
                <w:rFonts w:ascii="Arial" w:hAnsi="Arial"/>
                <w:b w:val="0"/>
                <w:i w:val="0"/>
                <w:color w:val="111111"/>
                <w:sz w:val="17"/>
              </w:rPr>
              <w:t>Successful foothold or strong technical proof, with complete evidence and impact explanation.</w:t>
            </w:r>
          </w:p>
        </w:tc>
      </w:tr>
      <w:tr>
        <w:trPr>
          <w:cantSplit/>
        </w:trPr>
        <w:tc>
          <w:tcPr>
            <w:tcW w:type="dxa" w:w="3168"/>
            <w:tcMar>
              <w:top w:w="70" w:type="dxa"/>
              <w:start w:w="80" w:type="dxa"/>
              <w:bottom w:w="70" w:type="dxa"/>
              <w:end w:w="80" w:type="dxa"/>
            </w:tcMar>
          </w:tcPr>
          <w:p>
            <w:r>
              <w:rPr>
                <w:rFonts w:ascii="Arial" w:hAnsi="Arial"/>
                <w:b w:val="0"/>
                <w:i w:val="0"/>
                <w:color w:val="111111"/>
                <w:sz w:val="17"/>
              </w:rPr>
              <w:t>Post-exploitation and privilege escalation</w:t>
            </w:r>
          </w:p>
        </w:tc>
        <w:tc>
          <w:tcPr>
            <w:tcW w:type="dxa" w:w="1008"/>
            <w:tcMar>
              <w:top w:w="70" w:type="dxa"/>
              <w:start w:w="80" w:type="dxa"/>
              <w:bottom w:w="70" w:type="dxa"/>
              <w:end w:w="80" w:type="dxa"/>
            </w:tcMar>
          </w:tcPr>
          <w:p>
            <w:r>
              <w:rPr>
                <w:rFonts w:ascii="Arial" w:hAnsi="Arial"/>
                <w:b w:val="0"/>
                <w:i w:val="0"/>
                <w:color w:val="111111"/>
                <w:sz w:val="17"/>
              </w:rPr>
              <w:t>20</w:t>
            </w:r>
          </w:p>
        </w:tc>
        <w:tc>
          <w:tcPr>
            <w:tcW w:type="dxa" w:w="5616"/>
            <w:tcMar>
              <w:top w:w="70" w:type="dxa"/>
              <w:start w:w="80" w:type="dxa"/>
              <w:bottom w:w="70" w:type="dxa"/>
              <w:end w:w="80" w:type="dxa"/>
            </w:tcMar>
          </w:tcPr>
          <w:p>
            <w:r>
              <w:rPr>
                <w:rFonts w:ascii="Arial" w:hAnsi="Arial"/>
                <w:b w:val="0"/>
                <w:i w:val="0"/>
                <w:color w:val="111111"/>
                <w:sz w:val="17"/>
              </w:rPr>
              <w:t>Host enumeration, sound escalation reasoning, and highest authorised access achieved.</w:t>
            </w:r>
          </w:p>
        </w:tc>
      </w:tr>
      <w:tr>
        <w:trPr>
          <w:cantSplit/>
        </w:trPr>
        <w:tc>
          <w:tcPr>
            <w:tcW w:type="dxa" w:w="3168"/>
            <w:tcMar>
              <w:top w:w="70" w:type="dxa"/>
              <w:start w:w="80" w:type="dxa"/>
              <w:bottom w:w="70" w:type="dxa"/>
              <w:end w:w="80" w:type="dxa"/>
            </w:tcMar>
          </w:tcPr>
          <w:p>
            <w:r>
              <w:rPr>
                <w:rFonts w:ascii="Arial" w:hAnsi="Arial"/>
                <w:b w:val="0"/>
                <w:i w:val="0"/>
                <w:color w:val="111111"/>
                <w:sz w:val="17"/>
              </w:rPr>
              <w:t>Mission objectives and evidence</w:t>
            </w:r>
          </w:p>
        </w:tc>
        <w:tc>
          <w:tcPr>
            <w:tcW w:type="dxa" w:w="1008"/>
            <w:tcMar>
              <w:top w:w="70" w:type="dxa"/>
              <w:start w:w="80" w:type="dxa"/>
              <w:bottom w:w="70" w:type="dxa"/>
              <w:end w:w="80" w:type="dxa"/>
            </w:tcMar>
          </w:tcPr>
          <w:p>
            <w:r>
              <w:rPr>
                <w:rFonts w:ascii="Arial" w:hAnsi="Arial"/>
                <w:b w:val="0"/>
                <w:i w:val="0"/>
                <w:color w:val="111111"/>
                <w:sz w:val="17"/>
              </w:rPr>
              <w:t>5</w:t>
            </w:r>
          </w:p>
        </w:tc>
        <w:tc>
          <w:tcPr>
            <w:tcW w:type="dxa" w:w="5616"/>
            <w:tcMar>
              <w:top w:w="70" w:type="dxa"/>
              <w:start w:w="80" w:type="dxa"/>
              <w:bottom w:w="70" w:type="dxa"/>
              <w:end w:w="80" w:type="dxa"/>
            </w:tcMar>
          </w:tcPr>
          <w:p>
            <w:r>
              <w:rPr>
                <w:rFonts w:ascii="Arial" w:hAnsi="Arial"/>
                <w:b w:val="0"/>
                <w:i w:val="0"/>
                <w:color w:val="111111"/>
                <w:sz w:val="17"/>
              </w:rPr>
              <w:t>Accurate collection and preservation of mission proof/artifacts.</w:t>
            </w:r>
          </w:p>
        </w:tc>
      </w:tr>
      <w:tr>
        <w:trPr>
          <w:cantSplit/>
        </w:trPr>
        <w:tc>
          <w:tcPr>
            <w:tcW w:type="dxa" w:w="3168"/>
            <w:tcMar>
              <w:top w:w="70" w:type="dxa"/>
              <w:start w:w="80" w:type="dxa"/>
              <w:bottom w:w="70" w:type="dxa"/>
              <w:end w:w="80" w:type="dxa"/>
            </w:tcMar>
          </w:tcPr>
          <w:p>
            <w:r>
              <w:rPr>
                <w:rFonts w:ascii="Arial" w:hAnsi="Arial"/>
                <w:b w:val="0"/>
                <w:i w:val="0"/>
                <w:color w:val="111111"/>
                <w:sz w:val="17"/>
              </w:rPr>
              <w:t>Reporting and remediation</w:t>
            </w:r>
          </w:p>
        </w:tc>
        <w:tc>
          <w:tcPr>
            <w:tcW w:type="dxa" w:w="1008"/>
            <w:tcMar>
              <w:top w:w="70" w:type="dxa"/>
              <w:start w:w="80" w:type="dxa"/>
              <w:bottom w:w="70" w:type="dxa"/>
              <w:end w:w="80" w:type="dxa"/>
            </w:tcMar>
          </w:tcPr>
          <w:p>
            <w:r>
              <w:rPr>
                <w:rFonts w:ascii="Arial" w:hAnsi="Arial"/>
                <w:b w:val="0"/>
                <w:i w:val="0"/>
                <w:color w:val="111111"/>
                <w:sz w:val="17"/>
              </w:rPr>
              <w:t>10</w:t>
            </w:r>
          </w:p>
        </w:tc>
        <w:tc>
          <w:tcPr>
            <w:tcW w:type="dxa" w:w="5616"/>
            <w:tcMar>
              <w:top w:w="70" w:type="dxa"/>
              <w:start w:w="80" w:type="dxa"/>
              <w:bottom w:w="70" w:type="dxa"/>
              <w:end w:w="80" w:type="dxa"/>
            </w:tcMar>
          </w:tcPr>
          <w:p>
            <w:r>
              <w:rPr>
                <w:rFonts w:ascii="Arial" w:hAnsi="Arial"/>
                <w:b w:val="0"/>
                <w:i w:val="0"/>
                <w:color w:val="111111"/>
                <w:sz w:val="17"/>
              </w:rPr>
              <w:t>Clear, reproducible, professional report with practical corrective actions.</w:t>
            </w:r>
          </w:p>
        </w:tc>
      </w:tr>
    </w:tbl>
    <w:p>
      <w:pPr>
        <w:jc w:val="right"/>
      </w:pPr>
      <w:r>
        <w:rPr>
          <w:rFonts w:ascii="Arial" w:hAnsi="Arial"/>
          <w:b/>
          <w:i w:val="0"/>
          <w:color w:val="0D3265"/>
          <w:sz w:val="20"/>
        </w:rPr>
        <w:t>TOTAL: 100/100</w:t>
      </w:r>
    </w:p>
    <w:p>
      <w:pPr>
        <w:pStyle w:val="Heading1"/>
      </w:pPr>
      <w:r>
        <w:rPr>
          <w:rFonts w:ascii="Arial" w:hAnsi="Arial"/>
          <w:b/>
          <w:i w:val="0"/>
          <w:color w:val="0D3265"/>
          <w:sz w:val="28"/>
        </w:rPr>
        <w:t>15. PERFORMANCE EXPECTATIONS</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2016"/>
            <w:shd w:fill="0D3265"/>
            <w:tcMar>
              <w:top w:w="70" w:type="dxa"/>
              <w:start w:w="80" w:type="dxa"/>
              <w:bottom w:w="70" w:type="dxa"/>
              <w:end w:w="80" w:type="dxa"/>
            </w:tcMar>
          </w:tcPr>
          <w:p>
            <w:r>
              <w:rPr>
                <w:rFonts w:ascii="Arial" w:hAnsi="Arial"/>
                <w:b/>
                <w:i w:val="0"/>
                <w:color w:val="FFFFFF"/>
                <w:sz w:val="17"/>
              </w:rPr>
              <w:t>Band</w:t>
            </w:r>
          </w:p>
        </w:tc>
        <w:tc>
          <w:tcPr>
            <w:tcW w:type="dxa" w:w="1440"/>
            <w:shd w:fill="0D3265"/>
            <w:tcMar>
              <w:top w:w="70" w:type="dxa"/>
              <w:start w:w="80" w:type="dxa"/>
              <w:bottom w:w="70" w:type="dxa"/>
              <w:end w:w="80" w:type="dxa"/>
            </w:tcMar>
          </w:tcPr>
          <w:p>
            <w:r>
              <w:rPr>
                <w:rFonts w:ascii="Arial" w:hAnsi="Arial"/>
                <w:b/>
                <w:i w:val="0"/>
                <w:color w:val="FFFFFF"/>
                <w:sz w:val="17"/>
              </w:rPr>
              <w:t>Score</w:t>
            </w:r>
          </w:p>
        </w:tc>
        <w:tc>
          <w:tcPr>
            <w:tcW w:type="dxa" w:w="6336"/>
            <w:shd w:fill="0D3265"/>
            <w:tcMar>
              <w:top w:w="70" w:type="dxa"/>
              <w:start w:w="80" w:type="dxa"/>
              <w:bottom w:w="70" w:type="dxa"/>
              <w:end w:w="80" w:type="dxa"/>
            </w:tcMar>
          </w:tcPr>
          <w:p>
            <w:r>
              <w:rPr>
                <w:rFonts w:ascii="Arial" w:hAnsi="Arial"/>
                <w:b/>
                <w:i w:val="0"/>
                <w:color w:val="FFFFFF"/>
                <w:sz w:val="17"/>
              </w:rPr>
              <w:t>Description</w:t>
            </w:r>
          </w:p>
        </w:tc>
      </w:tr>
      <w:tr>
        <w:trPr>
          <w:cantSplit/>
        </w:trPr>
        <w:tc>
          <w:tcPr>
            <w:tcW w:type="dxa" w:w="2016"/>
            <w:tcMar>
              <w:top w:w="70" w:type="dxa"/>
              <w:start w:w="80" w:type="dxa"/>
              <w:bottom w:w="70" w:type="dxa"/>
              <w:end w:w="80" w:type="dxa"/>
            </w:tcMar>
          </w:tcPr>
          <w:p>
            <w:r>
              <w:rPr>
                <w:rFonts w:ascii="Arial" w:hAnsi="Arial"/>
                <w:b w:val="0"/>
                <w:i w:val="0"/>
                <w:color w:val="111111"/>
                <w:sz w:val="17"/>
              </w:rPr>
              <w:t>Outstanding</w:t>
            </w:r>
          </w:p>
        </w:tc>
        <w:tc>
          <w:tcPr>
            <w:tcW w:type="dxa" w:w="1440"/>
            <w:tcMar>
              <w:top w:w="70" w:type="dxa"/>
              <w:start w:w="80" w:type="dxa"/>
              <w:bottom w:w="70" w:type="dxa"/>
              <w:end w:w="80" w:type="dxa"/>
            </w:tcMar>
          </w:tcPr>
          <w:p>
            <w:r>
              <w:rPr>
                <w:rFonts w:ascii="Arial" w:hAnsi="Arial"/>
                <w:b w:val="0"/>
                <w:i w:val="0"/>
                <w:color w:val="111111"/>
                <w:sz w:val="17"/>
              </w:rPr>
              <w:t>85-100</w:t>
            </w:r>
          </w:p>
        </w:tc>
        <w:tc>
          <w:tcPr>
            <w:tcW w:type="dxa" w:w="6336"/>
            <w:tcMar>
              <w:top w:w="70" w:type="dxa"/>
              <w:start w:w="80" w:type="dxa"/>
              <w:bottom w:w="70" w:type="dxa"/>
              <w:end w:w="80" w:type="dxa"/>
            </w:tcMar>
          </w:tcPr>
          <w:p>
            <w:r>
              <w:rPr>
                <w:rFonts w:ascii="Arial" w:hAnsi="Arial"/>
                <w:b w:val="0"/>
                <w:i w:val="0"/>
                <w:color w:val="111111"/>
                <w:sz w:val="17"/>
              </w:rPr>
              <w:t>Independent, technically rigorous operation; strong reasoning; complete evidence; highest authorised access or equivalent objective achievement; executive-quality reporting.</w:t>
            </w:r>
          </w:p>
        </w:tc>
      </w:tr>
      <w:tr>
        <w:trPr>
          <w:cantSplit/>
        </w:trPr>
        <w:tc>
          <w:tcPr>
            <w:tcW w:type="dxa" w:w="2016"/>
            <w:tcMar>
              <w:top w:w="70" w:type="dxa"/>
              <w:start w:w="80" w:type="dxa"/>
              <w:bottom w:w="70" w:type="dxa"/>
              <w:end w:w="80" w:type="dxa"/>
            </w:tcMar>
          </w:tcPr>
          <w:p>
            <w:r>
              <w:rPr>
                <w:rFonts w:ascii="Arial" w:hAnsi="Arial"/>
                <w:b w:val="0"/>
                <w:i w:val="0"/>
                <w:color w:val="111111"/>
                <w:sz w:val="17"/>
              </w:rPr>
              <w:t>Competent</w:t>
            </w:r>
          </w:p>
        </w:tc>
        <w:tc>
          <w:tcPr>
            <w:tcW w:type="dxa" w:w="1440"/>
            <w:tcMar>
              <w:top w:w="70" w:type="dxa"/>
              <w:start w:w="80" w:type="dxa"/>
              <w:bottom w:w="70" w:type="dxa"/>
              <w:end w:w="80" w:type="dxa"/>
            </w:tcMar>
          </w:tcPr>
          <w:p>
            <w:r>
              <w:rPr>
                <w:rFonts w:ascii="Arial" w:hAnsi="Arial"/>
                <w:b w:val="0"/>
                <w:i w:val="0"/>
                <w:color w:val="111111"/>
                <w:sz w:val="17"/>
              </w:rPr>
              <w:t>70-84</w:t>
            </w:r>
          </w:p>
        </w:tc>
        <w:tc>
          <w:tcPr>
            <w:tcW w:type="dxa" w:w="6336"/>
            <w:tcMar>
              <w:top w:w="70" w:type="dxa"/>
              <w:start w:w="80" w:type="dxa"/>
              <w:bottom w:w="70" w:type="dxa"/>
              <w:end w:w="80" w:type="dxa"/>
            </w:tcMar>
          </w:tcPr>
          <w:p>
            <w:r>
              <w:rPr>
                <w:rFonts w:ascii="Arial" w:hAnsi="Arial"/>
                <w:b w:val="0"/>
                <w:i w:val="0"/>
                <w:color w:val="111111"/>
                <w:sz w:val="17"/>
              </w:rPr>
              <w:t>Sound methodology and meaningful compromise/objective completion with only minor gaps in depth, evidence, or remediation.</w:t>
            </w:r>
          </w:p>
        </w:tc>
      </w:tr>
      <w:tr>
        <w:trPr>
          <w:cantSplit/>
        </w:trPr>
        <w:tc>
          <w:tcPr>
            <w:tcW w:type="dxa" w:w="2016"/>
            <w:tcMar>
              <w:top w:w="70" w:type="dxa"/>
              <w:start w:w="80" w:type="dxa"/>
              <w:bottom w:w="70" w:type="dxa"/>
              <w:end w:w="80" w:type="dxa"/>
            </w:tcMar>
          </w:tcPr>
          <w:p>
            <w:r>
              <w:rPr>
                <w:rFonts w:ascii="Arial" w:hAnsi="Arial"/>
                <w:b w:val="0"/>
                <w:i w:val="0"/>
                <w:color w:val="111111"/>
                <w:sz w:val="17"/>
              </w:rPr>
              <w:t>Developing</w:t>
            </w:r>
          </w:p>
        </w:tc>
        <w:tc>
          <w:tcPr>
            <w:tcW w:type="dxa" w:w="1440"/>
            <w:tcMar>
              <w:top w:w="70" w:type="dxa"/>
              <w:start w:w="80" w:type="dxa"/>
              <w:bottom w:w="70" w:type="dxa"/>
              <w:end w:w="80" w:type="dxa"/>
            </w:tcMar>
          </w:tcPr>
          <w:p>
            <w:r>
              <w:rPr>
                <w:rFonts w:ascii="Arial" w:hAnsi="Arial"/>
                <w:b w:val="0"/>
                <w:i w:val="0"/>
                <w:color w:val="111111"/>
                <w:sz w:val="17"/>
              </w:rPr>
              <w:t>50-69</w:t>
            </w:r>
          </w:p>
        </w:tc>
        <w:tc>
          <w:tcPr>
            <w:tcW w:type="dxa" w:w="6336"/>
            <w:tcMar>
              <w:top w:w="70" w:type="dxa"/>
              <w:start w:w="80" w:type="dxa"/>
              <w:bottom w:w="70" w:type="dxa"/>
              <w:end w:w="80" w:type="dxa"/>
            </w:tcMar>
          </w:tcPr>
          <w:p>
            <w:r>
              <w:rPr>
                <w:rFonts w:ascii="Arial" w:hAnsi="Arial"/>
                <w:b w:val="0"/>
                <w:i w:val="0"/>
                <w:color w:val="111111"/>
                <w:sz w:val="17"/>
              </w:rPr>
              <w:t>Partial objective achievement; inconsistent enumeration or reasoning; evidence/reporting requires improvement.</w:t>
            </w:r>
          </w:p>
        </w:tc>
      </w:tr>
      <w:tr>
        <w:trPr>
          <w:cantSplit/>
        </w:trPr>
        <w:tc>
          <w:tcPr>
            <w:tcW w:type="dxa" w:w="2016"/>
            <w:tcMar>
              <w:top w:w="70" w:type="dxa"/>
              <w:start w:w="80" w:type="dxa"/>
              <w:bottom w:w="70" w:type="dxa"/>
              <w:end w:w="80" w:type="dxa"/>
            </w:tcMar>
          </w:tcPr>
          <w:p>
            <w:r>
              <w:rPr>
                <w:rFonts w:ascii="Arial" w:hAnsi="Arial"/>
                <w:b w:val="0"/>
                <w:i w:val="0"/>
                <w:color w:val="111111"/>
                <w:sz w:val="17"/>
              </w:rPr>
              <w:t>Unsatisfactory</w:t>
            </w:r>
          </w:p>
        </w:tc>
        <w:tc>
          <w:tcPr>
            <w:tcW w:type="dxa" w:w="1440"/>
            <w:tcMar>
              <w:top w:w="70" w:type="dxa"/>
              <w:start w:w="80" w:type="dxa"/>
              <w:bottom w:w="70" w:type="dxa"/>
              <w:end w:w="80" w:type="dxa"/>
            </w:tcMar>
          </w:tcPr>
          <w:p>
            <w:r>
              <w:rPr>
                <w:rFonts w:ascii="Arial" w:hAnsi="Arial"/>
                <w:b w:val="0"/>
                <w:i w:val="0"/>
                <w:color w:val="111111"/>
                <w:sz w:val="17"/>
              </w:rPr>
              <w:t>Below 50</w:t>
            </w:r>
          </w:p>
        </w:tc>
        <w:tc>
          <w:tcPr>
            <w:tcW w:type="dxa" w:w="6336"/>
            <w:tcMar>
              <w:top w:w="70" w:type="dxa"/>
              <w:start w:w="80" w:type="dxa"/>
              <w:bottom w:w="70" w:type="dxa"/>
              <w:end w:w="80" w:type="dxa"/>
            </w:tcMar>
          </w:tcPr>
          <w:p>
            <w:r>
              <w:rPr>
                <w:rFonts w:ascii="Arial" w:hAnsi="Arial"/>
                <w:b w:val="0"/>
                <w:i w:val="0"/>
                <w:color w:val="111111"/>
                <w:sz w:val="17"/>
              </w:rPr>
              <w:t>Insufficient evidence, unsafe conduct, unsupported claims, major reporting deficiencies, or failure to engage the target methodically.</w:t>
            </w:r>
          </w:p>
        </w:tc>
      </w:tr>
    </w:tbl>
    <w:p>
      <w:pPr>
        <w:pStyle w:val="Heading1"/>
      </w:pPr>
      <w:r>
        <w:rPr>
          <w:rFonts w:ascii="Arial" w:hAnsi="Arial"/>
          <w:b/>
          <w:i w:val="0"/>
          <w:color w:val="0D3265"/>
          <w:sz w:val="28"/>
        </w:rPr>
        <w:t>16. ACADEMIC INTEGRITY AND OPERATIONAL SECURITY</w:t>
      </w:r>
    </w:p>
    <w:p>
      <w:pPr>
        <w:pStyle w:val="ListBullet"/>
      </w:pPr>
      <w:r>
        <w:rPr>
          <w:rFonts w:ascii="Arial" w:hAnsi="Arial"/>
          <w:b w:val="0"/>
          <w:i w:val="0"/>
          <w:color w:val="111111"/>
          <w:sz w:val="18"/>
        </w:rPr>
        <w:t>This is an individual assessment unless the Directorate of Training issues a written team directive.</w:t>
      </w:r>
    </w:p>
    <w:p>
      <w:pPr>
        <w:pStyle w:val="ListBullet"/>
      </w:pPr>
      <w:r>
        <w:rPr>
          <w:rFonts w:ascii="Arial" w:hAnsi="Arial"/>
          <w:b w:val="0"/>
          <w:i w:val="0"/>
          <w:color w:val="111111"/>
          <w:sz w:val="18"/>
        </w:rPr>
        <w:t>Students must not use public walkthroughs, solution videos, write-ups, flag repositories, answer-sharing groups, or generative systems to obtain the target-specific exploitation path.</w:t>
      </w:r>
    </w:p>
    <w:p>
      <w:pPr>
        <w:pStyle w:val="ListBullet"/>
      </w:pPr>
      <w:r>
        <w:rPr>
          <w:rFonts w:ascii="Arial" w:hAnsi="Arial"/>
          <w:b w:val="0"/>
          <w:i w:val="0"/>
          <w:color w:val="111111"/>
          <w:sz w:val="18"/>
        </w:rPr>
        <w:t>Students may consult general manuals, official documentation, vulnerability references, and conceptual learning resources.</w:t>
      </w:r>
    </w:p>
    <w:p>
      <w:pPr>
        <w:pStyle w:val="ListBullet"/>
      </w:pPr>
      <w:r>
        <w:rPr>
          <w:rFonts w:ascii="Arial" w:hAnsi="Arial"/>
          <w:b w:val="0"/>
          <w:i w:val="0"/>
          <w:color w:val="111111"/>
          <w:sz w:val="18"/>
        </w:rPr>
        <w:t>Reports may be screened for copied language, identical command sequences, shared screenshots, identical timestamps, and duplicated artifacts.</w:t>
      </w:r>
    </w:p>
    <w:p>
      <w:pPr>
        <w:pStyle w:val="ListBullet"/>
      </w:pPr>
      <w:r>
        <w:rPr>
          <w:rFonts w:ascii="Arial" w:hAnsi="Arial"/>
          <w:b w:val="0"/>
          <w:i w:val="0"/>
          <w:color w:val="111111"/>
          <w:sz w:val="18"/>
        </w:rPr>
        <w:t>Distribution of Academy-controlled targets, private links, credentials, artifacts, flags, screenshots, or solution details may result in cancellation of the assessment and disciplinary review.</w:t>
      </w:r>
    </w:p>
    <w:p>
      <w:pPr>
        <w:pStyle w:val="Heading1"/>
      </w:pPr>
      <w:r>
        <w:rPr>
          <w:rFonts w:ascii="Arial" w:hAnsi="Arial"/>
          <w:b/>
          <w:i w:val="0"/>
          <w:color w:val="0D3265"/>
          <w:sz w:val="28"/>
        </w:rPr>
        <w:t>17. SUPPORT AND ESCALATION</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880"/>
            <w:shd w:fill="0D3265"/>
            <w:tcMar>
              <w:top w:w="70" w:type="dxa"/>
              <w:start w:w="80" w:type="dxa"/>
              <w:bottom w:w="70" w:type="dxa"/>
              <w:end w:w="80" w:type="dxa"/>
            </w:tcMar>
          </w:tcPr>
          <w:p>
            <w:r>
              <w:rPr>
                <w:rFonts w:ascii="Arial" w:hAnsi="Arial"/>
                <w:b/>
                <w:i w:val="0"/>
                <w:color w:val="FFFFFF"/>
                <w:sz w:val="17"/>
              </w:rPr>
              <w:t>Issue</w:t>
            </w:r>
          </w:p>
        </w:tc>
        <w:tc>
          <w:tcPr>
            <w:tcW w:type="dxa" w:w="6912"/>
            <w:shd w:fill="0D3265"/>
            <w:tcMar>
              <w:top w:w="70" w:type="dxa"/>
              <w:start w:w="80" w:type="dxa"/>
              <w:bottom w:w="70" w:type="dxa"/>
              <w:end w:w="80" w:type="dxa"/>
            </w:tcMar>
          </w:tcPr>
          <w:p>
            <w:r>
              <w:rPr>
                <w:rFonts w:ascii="Arial" w:hAnsi="Arial"/>
                <w:b/>
                <w:i w:val="0"/>
                <w:color w:val="FFFFFF"/>
                <w:sz w:val="17"/>
              </w:rPr>
              <w:t>Required Action</w:t>
            </w:r>
          </w:p>
        </w:tc>
      </w:tr>
      <w:tr>
        <w:trPr>
          <w:cantSplit/>
        </w:trPr>
        <w:tc>
          <w:tcPr>
            <w:tcW w:type="dxa" w:w="2880"/>
            <w:tcMar>
              <w:top w:w="70" w:type="dxa"/>
              <w:start w:w="80" w:type="dxa"/>
              <w:bottom w:w="70" w:type="dxa"/>
              <w:end w:w="80" w:type="dxa"/>
            </w:tcMar>
          </w:tcPr>
          <w:p>
            <w:r>
              <w:rPr>
                <w:rFonts w:ascii="Arial" w:hAnsi="Arial"/>
                <w:b w:val="0"/>
                <w:i w:val="0"/>
                <w:color w:val="111111"/>
                <w:sz w:val="17"/>
              </w:rPr>
              <w:t>Hypervisor/import issue</w:t>
            </w:r>
          </w:p>
        </w:tc>
        <w:tc>
          <w:tcPr>
            <w:tcW w:type="dxa" w:w="6912"/>
            <w:tcMar>
              <w:top w:w="70" w:type="dxa"/>
              <w:start w:w="80" w:type="dxa"/>
              <w:bottom w:w="70" w:type="dxa"/>
              <w:end w:w="80" w:type="dxa"/>
            </w:tcMar>
          </w:tcPr>
          <w:p>
            <w:r>
              <w:rPr>
                <w:rFonts w:ascii="Arial" w:hAnsi="Arial"/>
                <w:b w:val="0"/>
                <w:i w:val="0"/>
                <w:color w:val="111111"/>
                <w:sz w:val="17"/>
              </w:rPr>
              <w:t>Submit screenshot, exact error, host OS, hypervisor version, available RAM/storage, and whether hardware virtualisation is enabled.</w:t>
            </w:r>
          </w:p>
        </w:tc>
      </w:tr>
      <w:tr>
        <w:trPr>
          <w:cantSplit/>
        </w:trPr>
        <w:tc>
          <w:tcPr>
            <w:tcW w:type="dxa" w:w="2880"/>
            <w:tcMar>
              <w:top w:w="70" w:type="dxa"/>
              <w:start w:w="80" w:type="dxa"/>
              <w:bottom w:w="70" w:type="dxa"/>
              <w:end w:w="80" w:type="dxa"/>
            </w:tcMar>
          </w:tcPr>
          <w:p>
            <w:r>
              <w:rPr>
                <w:rFonts w:ascii="Arial" w:hAnsi="Arial"/>
                <w:b w:val="0"/>
                <w:i w:val="0"/>
                <w:color w:val="111111"/>
                <w:sz w:val="17"/>
              </w:rPr>
              <w:t>Target not reachable</w:t>
            </w:r>
          </w:p>
        </w:tc>
        <w:tc>
          <w:tcPr>
            <w:tcW w:type="dxa" w:w="6912"/>
            <w:tcMar>
              <w:top w:w="70" w:type="dxa"/>
              <w:start w:w="80" w:type="dxa"/>
              <w:bottom w:w="70" w:type="dxa"/>
              <w:end w:w="80" w:type="dxa"/>
            </w:tcMar>
          </w:tcPr>
          <w:p>
            <w:r>
              <w:rPr>
                <w:rFonts w:ascii="Arial" w:hAnsi="Arial"/>
                <w:b w:val="0"/>
                <w:i w:val="0"/>
                <w:color w:val="111111"/>
                <w:sz w:val="17"/>
              </w:rPr>
              <w:t>Verify both systems are on the same isolated lab network. Do not request the target IP from another student.</w:t>
            </w:r>
          </w:p>
        </w:tc>
      </w:tr>
      <w:tr>
        <w:trPr>
          <w:cantSplit/>
        </w:trPr>
        <w:tc>
          <w:tcPr>
            <w:tcW w:type="dxa" w:w="2880"/>
            <w:tcMar>
              <w:top w:w="70" w:type="dxa"/>
              <w:start w:w="80" w:type="dxa"/>
              <w:bottom w:w="70" w:type="dxa"/>
              <w:end w:w="80" w:type="dxa"/>
            </w:tcMar>
          </w:tcPr>
          <w:p>
            <w:r>
              <w:rPr>
                <w:rFonts w:ascii="Arial" w:hAnsi="Arial"/>
                <w:b w:val="0"/>
                <w:i w:val="0"/>
                <w:color w:val="111111"/>
                <w:sz w:val="17"/>
              </w:rPr>
              <w:t>Target state damaged</w:t>
            </w:r>
          </w:p>
        </w:tc>
        <w:tc>
          <w:tcPr>
            <w:tcW w:type="dxa" w:w="6912"/>
            <w:tcMar>
              <w:top w:w="70" w:type="dxa"/>
              <w:start w:w="80" w:type="dxa"/>
              <w:bottom w:w="70" w:type="dxa"/>
              <w:end w:w="80" w:type="dxa"/>
            </w:tcMar>
          </w:tcPr>
          <w:p>
            <w:r>
              <w:rPr>
                <w:rFonts w:ascii="Arial" w:hAnsi="Arial"/>
                <w:b w:val="0"/>
                <w:i w:val="0"/>
                <w:color w:val="111111"/>
                <w:sz w:val="17"/>
              </w:rPr>
              <w:t>Restore the clean baseline snapshot. Do not rebuild or alter the issued source without instructor approval.</w:t>
            </w:r>
          </w:p>
        </w:tc>
      </w:tr>
      <w:tr>
        <w:trPr>
          <w:cantSplit/>
        </w:trPr>
        <w:tc>
          <w:tcPr>
            <w:tcW w:type="dxa" w:w="2880"/>
            <w:tcMar>
              <w:top w:w="70" w:type="dxa"/>
              <w:start w:w="80" w:type="dxa"/>
              <w:bottom w:w="70" w:type="dxa"/>
              <w:end w:w="80" w:type="dxa"/>
            </w:tcMar>
          </w:tcPr>
          <w:p>
            <w:r>
              <w:rPr>
                <w:rFonts w:ascii="Arial" w:hAnsi="Arial"/>
                <w:b w:val="0"/>
                <w:i w:val="0"/>
                <w:color w:val="111111"/>
                <w:sz w:val="17"/>
              </w:rPr>
              <w:t>Suspected scope incident</w:t>
            </w:r>
          </w:p>
        </w:tc>
        <w:tc>
          <w:tcPr>
            <w:tcW w:type="dxa" w:w="6912"/>
            <w:tcMar>
              <w:top w:w="70" w:type="dxa"/>
              <w:start w:w="80" w:type="dxa"/>
              <w:bottom w:w="70" w:type="dxa"/>
              <w:end w:w="80" w:type="dxa"/>
            </w:tcMar>
          </w:tcPr>
          <w:p>
            <w:r>
              <w:rPr>
                <w:rFonts w:ascii="Arial" w:hAnsi="Arial"/>
                <w:b w:val="0"/>
                <w:i w:val="0"/>
                <w:color w:val="111111"/>
                <w:sz w:val="17"/>
              </w:rPr>
              <w:t>Stop activity immediately, disconnect the lab network, preserve evidence, and report to the Directorate of Training.</w:t>
            </w:r>
          </w:p>
        </w:tc>
      </w:tr>
      <w:tr>
        <w:trPr>
          <w:cantSplit/>
        </w:trPr>
        <w:tc>
          <w:tcPr>
            <w:tcW w:type="dxa" w:w="2880"/>
            <w:tcMar>
              <w:top w:w="70" w:type="dxa"/>
              <w:start w:w="80" w:type="dxa"/>
              <w:bottom w:w="70" w:type="dxa"/>
              <w:end w:w="80" w:type="dxa"/>
            </w:tcMar>
          </w:tcPr>
          <w:p>
            <w:r>
              <w:rPr>
                <w:rFonts w:ascii="Arial" w:hAnsi="Arial"/>
                <w:b w:val="0"/>
                <w:i w:val="0"/>
                <w:color w:val="111111"/>
                <w:sz w:val="17"/>
              </w:rPr>
              <w:t>Technical clue request</w:t>
            </w:r>
          </w:p>
        </w:tc>
        <w:tc>
          <w:tcPr>
            <w:tcW w:type="dxa" w:w="6912"/>
            <w:tcMar>
              <w:top w:w="70" w:type="dxa"/>
              <w:start w:w="80" w:type="dxa"/>
              <w:bottom w:w="70" w:type="dxa"/>
              <w:end w:w="80" w:type="dxa"/>
            </w:tcMar>
          </w:tcPr>
          <w:p>
            <w:r>
              <w:rPr>
                <w:rFonts w:ascii="Arial" w:hAnsi="Arial"/>
                <w:b w:val="0"/>
                <w:i w:val="0"/>
                <w:color w:val="111111"/>
                <w:sz w:val="17"/>
              </w:rPr>
              <w:t>Instructors may provide methodological guidance but will not reveal the vulnerability, exploit, credentials, flags, or escalation route.</w:t>
            </w:r>
          </w:p>
        </w:tc>
      </w:tr>
    </w:tbl>
    <w:p>
      <w:pPr>
        <w:pStyle w:val="Heading1"/>
      </w:pPr>
      <w:r>
        <w:rPr>
          <w:rFonts w:ascii="Arial" w:hAnsi="Arial"/>
          <w:b/>
          <w:i w:val="0"/>
          <w:color w:val="0D3265"/>
          <w:sz w:val="28"/>
        </w:rPr>
        <w:t>ANNEX A - PRE-OPERATION CHECKLIST</w:t>
      </w:r>
    </w:p>
    <w:p>
      <w:pPr>
        <w:pStyle w:val="ListBullet"/>
      </w:pPr>
      <w:r>
        <w:rPr>
          <w:rFonts w:ascii="Arial" w:hAnsi="Arial"/>
          <w:b w:val="0"/>
          <w:i w:val="0"/>
          <w:color w:val="111111"/>
          <w:sz w:val="18"/>
        </w:rPr>
        <w:t>I have read the complete Operations Brief and Rules of Engagement.</w:t>
      </w:r>
    </w:p>
    <w:p>
      <w:pPr>
        <w:pStyle w:val="ListBullet"/>
      </w:pPr>
      <w:r>
        <w:rPr>
          <w:rFonts w:ascii="Arial" w:hAnsi="Arial"/>
          <w:b w:val="0"/>
          <w:i w:val="0"/>
          <w:color w:val="111111"/>
          <w:sz w:val="18"/>
        </w:rPr>
        <w:t>I am using only the Academy-issued OPFOR-01 target.</w:t>
      </w:r>
    </w:p>
    <w:p>
      <w:pPr>
        <w:pStyle w:val="ListBullet"/>
      </w:pPr>
      <w:r>
        <w:rPr>
          <w:rFonts w:ascii="Arial" w:hAnsi="Arial"/>
          <w:b w:val="0"/>
          <w:i w:val="0"/>
          <w:color w:val="111111"/>
          <w:sz w:val="18"/>
        </w:rPr>
        <w:t>My attacker and target systems are on the same isolated lab network.</w:t>
      </w:r>
    </w:p>
    <w:p>
      <w:pPr>
        <w:pStyle w:val="ListBullet"/>
      </w:pPr>
      <w:r>
        <w:rPr>
          <w:rFonts w:ascii="Arial" w:hAnsi="Arial"/>
          <w:b w:val="0"/>
          <w:i w:val="0"/>
          <w:color w:val="111111"/>
          <w:sz w:val="18"/>
        </w:rPr>
        <w:t>Bridged production access and public exposure are disabled.</w:t>
      </w:r>
    </w:p>
    <w:p>
      <w:pPr>
        <w:pStyle w:val="ListBullet"/>
      </w:pPr>
      <w:r>
        <w:rPr>
          <w:rFonts w:ascii="Arial" w:hAnsi="Arial"/>
          <w:b w:val="0"/>
          <w:i w:val="0"/>
          <w:color w:val="111111"/>
          <w:sz w:val="18"/>
        </w:rPr>
        <w:t>I created the required clean baseline snapshot for OPFOR-01.</w:t>
      </w:r>
    </w:p>
    <w:p>
      <w:pPr>
        <w:pStyle w:val="ListBullet"/>
      </w:pPr>
      <w:r>
        <w:rPr>
          <w:rFonts w:ascii="Arial" w:hAnsi="Arial"/>
          <w:b w:val="0"/>
          <w:i w:val="0"/>
          <w:color w:val="111111"/>
          <w:sz w:val="18"/>
        </w:rPr>
        <w:t>I created a dedicated evidence directory and operator log.</w:t>
      </w:r>
    </w:p>
    <w:p>
      <w:pPr>
        <w:pStyle w:val="ListBullet"/>
      </w:pPr>
      <w:r>
        <w:rPr>
          <w:rFonts w:ascii="Arial" w:hAnsi="Arial"/>
          <w:b w:val="0"/>
          <w:i w:val="0"/>
          <w:color w:val="111111"/>
          <w:sz w:val="18"/>
        </w:rPr>
        <w:t>I understand that the target IP, credentials, vulnerability, and attack path will not be supplied.</w:t>
      </w:r>
    </w:p>
    <w:p>
      <w:pPr>
        <w:pStyle w:val="ListBullet"/>
      </w:pPr>
      <w:r>
        <w:rPr>
          <w:rFonts w:ascii="Arial" w:hAnsi="Arial"/>
          <w:b w:val="0"/>
          <w:i w:val="0"/>
          <w:color w:val="111111"/>
          <w:sz w:val="18"/>
        </w:rPr>
        <w:t>I will not search for or use a target-specific walkthrough or solution.</w:t>
      </w:r>
    </w:p>
    <w:p>
      <w:pPr>
        <w:pStyle w:val="ListBullet"/>
      </w:pPr>
      <w:r>
        <w:rPr>
          <w:rFonts w:ascii="Arial" w:hAnsi="Arial"/>
          <w:b w:val="0"/>
          <w:i w:val="0"/>
          <w:color w:val="111111"/>
          <w:sz w:val="18"/>
        </w:rPr>
        <w:t>I will restore the clean baseline after completing the operation.</w:t>
      </w:r>
    </w:p>
    <w:p>
      <w:r>
        <w:br w:type="page"/>
      </w:r>
    </w:p>
    <w:p>
      <w:pPr>
        <w:pStyle w:val="Heading1"/>
      </w:pPr>
      <w:r>
        <w:rPr>
          <w:rFonts w:ascii="Arial" w:hAnsi="Arial"/>
          <w:b/>
          <w:i w:val="0"/>
          <w:color w:val="0D3265"/>
          <w:sz w:val="28"/>
        </w:rPr>
        <w:t>ANNEX B - OPERATOR ACTIVITY LOG TEMPLATE</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cantSplit/>
        </w:trPr>
        <w:tc>
          <w:tcPr>
            <w:tcW w:type="dxa" w:w="1584"/>
            <w:shd w:fill="0D3265"/>
            <w:tcMar>
              <w:top w:w="70" w:type="dxa"/>
              <w:start w:w="80" w:type="dxa"/>
              <w:bottom w:w="70" w:type="dxa"/>
              <w:end w:w="80" w:type="dxa"/>
            </w:tcMar>
          </w:tcPr>
          <w:p>
            <w:r>
              <w:rPr>
                <w:rFonts w:ascii="Arial" w:hAnsi="Arial"/>
                <w:b/>
                <w:i w:val="0"/>
                <w:color w:val="FFFFFF"/>
                <w:sz w:val="17"/>
              </w:rPr>
              <w:t>Date/Time</w:t>
            </w:r>
          </w:p>
        </w:tc>
        <w:tc>
          <w:tcPr>
            <w:tcW w:type="dxa" w:w="1152"/>
            <w:shd w:fill="0D3265"/>
            <w:tcMar>
              <w:top w:w="70" w:type="dxa"/>
              <w:start w:w="80" w:type="dxa"/>
              <w:bottom w:w="70" w:type="dxa"/>
              <w:end w:w="80" w:type="dxa"/>
            </w:tcMar>
          </w:tcPr>
          <w:p>
            <w:r>
              <w:rPr>
                <w:rFonts w:ascii="Arial" w:hAnsi="Arial"/>
                <w:b/>
                <w:i w:val="0"/>
                <w:color w:val="FFFFFF"/>
                <w:sz w:val="17"/>
              </w:rPr>
              <w:t>Phase</w:t>
            </w:r>
          </w:p>
        </w:tc>
        <w:tc>
          <w:tcPr>
            <w:tcW w:type="dxa" w:w="3024"/>
            <w:shd w:fill="0D3265"/>
            <w:tcMar>
              <w:top w:w="70" w:type="dxa"/>
              <w:start w:w="80" w:type="dxa"/>
              <w:bottom w:w="70" w:type="dxa"/>
              <w:end w:w="80" w:type="dxa"/>
            </w:tcMar>
          </w:tcPr>
          <w:p>
            <w:r>
              <w:rPr>
                <w:rFonts w:ascii="Arial" w:hAnsi="Arial"/>
                <w:b/>
                <w:i w:val="0"/>
                <w:color w:val="FFFFFF"/>
                <w:sz w:val="17"/>
              </w:rPr>
              <w:t>Action / Command Purpose</w:t>
            </w:r>
          </w:p>
        </w:tc>
        <w:tc>
          <w:tcPr>
            <w:tcW w:type="dxa" w:w="3024"/>
            <w:shd w:fill="0D3265"/>
            <w:tcMar>
              <w:top w:w="70" w:type="dxa"/>
              <w:start w:w="80" w:type="dxa"/>
              <w:bottom w:w="70" w:type="dxa"/>
              <w:end w:w="80" w:type="dxa"/>
            </w:tcMar>
          </w:tcPr>
          <w:p>
            <w:r>
              <w:rPr>
                <w:rFonts w:ascii="Arial" w:hAnsi="Arial"/>
                <w:b/>
                <w:i w:val="0"/>
                <w:color w:val="FFFFFF"/>
                <w:sz w:val="17"/>
              </w:rPr>
              <w:t>Key Observation / Result</w:t>
            </w:r>
          </w:p>
        </w:tc>
        <w:tc>
          <w:tcPr>
            <w:tcW w:type="dxa" w:w="1296"/>
            <w:shd w:fill="0D3265"/>
            <w:tcMar>
              <w:top w:w="70" w:type="dxa"/>
              <w:start w:w="80" w:type="dxa"/>
              <w:bottom w:w="70" w:type="dxa"/>
              <w:end w:w="80" w:type="dxa"/>
            </w:tcMar>
          </w:tcPr>
          <w:p>
            <w:r>
              <w:rPr>
                <w:rFonts w:ascii="Arial" w:hAnsi="Arial"/>
                <w:b/>
                <w:i w:val="0"/>
                <w:color w:val="FFFFFF"/>
                <w:sz w:val="17"/>
              </w:rPr>
              <w:t>Evidence Ref.</w:t>
            </w:r>
          </w:p>
        </w:tc>
      </w:tr>
      <w:tr>
        <w:trPr>
          <w:cantSplit/>
        </w:trPr>
        <w:tc>
          <w:tcPr>
            <w:tcW w:type="dxa" w:w="1584"/>
            <w:tcMar>
              <w:top w:w="70" w:type="dxa"/>
              <w:start w:w="80" w:type="dxa"/>
              <w:bottom w:w="70" w:type="dxa"/>
              <w:end w:w="80" w:type="dxa"/>
            </w:tcMar>
          </w:tcPr>
          <w:p>
            <w:r>
              <w:rPr>
                <w:rFonts w:ascii="Arial" w:hAnsi="Arial"/>
                <w:b w:val="0"/>
                <w:i w:val="0"/>
                <w:color w:val="111111"/>
                <w:sz w:val="17"/>
              </w:rPr>
            </w:r>
          </w:p>
        </w:tc>
        <w:tc>
          <w:tcPr>
            <w:tcW w:type="dxa" w:w="1152"/>
            <w:tcMar>
              <w:top w:w="70" w:type="dxa"/>
              <w:start w:w="80" w:type="dxa"/>
              <w:bottom w:w="70" w:type="dxa"/>
              <w:end w:w="80" w:type="dxa"/>
            </w:tcMar>
          </w:tcPr>
          <w:p>
            <w:r>
              <w:rPr>
                <w:rFonts w:ascii="Arial" w:hAnsi="Arial"/>
                <w:b w:val="0"/>
                <w:i w:val="0"/>
                <w:color w:val="111111"/>
                <w:sz w:val="17"/>
              </w:rPr>
            </w:r>
          </w:p>
        </w:tc>
        <w:tc>
          <w:tcPr>
            <w:tcW w:type="dxa" w:w="3024"/>
            <w:tcMar>
              <w:top w:w="70" w:type="dxa"/>
              <w:start w:w="80" w:type="dxa"/>
              <w:bottom w:w="70" w:type="dxa"/>
              <w:end w:w="80" w:type="dxa"/>
            </w:tcMar>
          </w:tcPr>
          <w:p>
            <w:r>
              <w:rPr>
                <w:rFonts w:ascii="Arial" w:hAnsi="Arial"/>
                <w:b w:val="0"/>
                <w:i w:val="0"/>
                <w:color w:val="111111"/>
                <w:sz w:val="17"/>
              </w:rPr>
            </w:r>
          </w:p>
        </w:tc>
        <w:tc>
          <w:tcPr>
            <w:tcW w:type="dxa" w:w="3024"/>
            <w:tcMar>
              <w:top w:w="70" w:type="dxa"/>
              <w:start w:w="80" w:type="dxa"/>
              <w:bottom w:w="70" w:type="dxa"/>
              <w:end w:w="80" w:type="dxa"/>
            </w:tcMar>
          </w:tcPr>
          <w:p>
            <w:r>
              <w:rPr>
                <w:rFonts w:ascii="Arial" w:hAnsi="Arial"/>
                <w:b w:val="0"/>
                <w:i w:val="0"/>
                <w:color w:val="111111"/>
                <w:sz w:val="17"/>
              </w:rPr>
            </w:r>
          </w:p>
        </w:tc>
        <w:tc>
          <w:tcPr>
            <w:tcW w:type="dxa" w:w="1296"/>
            <w:tcMar>
              <w:top w:w="70" w:type="dxa"/>
              <w:start w:w="80" w:type="dxa"/>
              <w:bottom w:w="70" w:type="dxa"/>
              <w:end w:w="80" w:type="dxa"/>
            </w:tcMar>
          </w:tcPr>
          <w:p>
            <w:r>
              <w:rPr>
                <w:rFonts w:ascii="Arial" w:hAnsi="Arial"/>
                <w:b w:val="0"/>
                <w:i w:val="0"/>
                <w:color w:val="111111"/>
                <w:sz w:val="17"/>
              </w:rPr>
            </w:r>
          </w:p>
        </w:tc>
      </w:tr>
      <w:tr>
        <w:trPr>
          <w:cantSplit/>
        </w:trPr>
        <w:tc>
          <w:tcPr>
            <w:tcW w:type="dxa" w:w="1584"/>
            <w:tcMar>
              <w:top w:w="70" w:type="dxa"/>
              <w:start w:w="80" w:type="dxa"/>
              <w:bottom w:w="70" w:type="dxa"/>
              <w:end w:w="80" w:type="dxa"/>
            </w:tcMar>
          </w:tcPr>
          <w:p>
            <w:r>
              <w:rPr>
                <w:rFonts w:ascii="Arial" w:hAnsi="Arial"/>
                <w:b w:val="0"/>
                <w:i w:val="0"/>
                <w:color w:val="111111"/>
                <w:sz w:val="17"/>
              </w:rPr>
            </w:r>
          </w:p>
        </w:tc>
        <w:tc>
          <w:tcPr>
            <w:tcW w:type="dxa" w:w="1152"/>
            <w:tcMar>
              <w:top w:w="70" w:type="dxa"/>
              <w:start w:w="80" w:type="dxa"/>
              <w:bottom w:w="70" w:type="dxa"/>
              <w:end w:w="80" w:type="dxa"/>
            </w:tcMar>
          </w:tcPr>
          <w:p>
            <w:r>
              <w:rPr>
                <w:rFonts w:ascii="Arial" w:hAnsi="Arial"/>
                <w:b w:val="0"/>
                <w:i w:val="0"/>
                <w:color w:val="111111"/>
                <w:sz w:val="17"/>
              </w:rPr>
            </w:r>
          </w:p>
        </w:tc>
        <w:tc>
          <w:tcPr>
            <w:tcW w:type="dxa" w:w="3024"/>
            <w:tcMar>
              <w:top w:w="70" w:type="dxa"/>
              <w:start w:w="80" w:type="dxa"/>
              <w:bottom w:w="70" w:type="dxa"/>
              <w:end w:w="80" w:type="dxa"/>
            </w:tcMar>
          </w:tcPr>
          <w:p>
            <w:r>
              <w:rPr>
                <w:rFonts w:ascii="Arial" w:hAnsi="Arial"/>
                <w:b w:val="0"/>
                <w:i w:val="0"/>
                <w:color w:val="111111"/>
                <w:sz w:val="17"/>
              </w:rPr>
            </w:r>
          </w:p>
        </w:tc>
        <w:tc>
          <w:tcPr>
            <w:tcW w:type="dxa" w:w="3024"/>
            <w:tcMar>
              <w:top w:w="70" w:type="dxa"/>
              <w:start w:w="80" w:type="dxa"/>
              <w:bottom w:w="70" w:type="dxa"/>
              <w:end w:w="80" w:type="dxa"/>
            </w:tcMar>
          </w:tcPr>
          <w:p>
            <w:r>
              <w:rPr>
                <w:rFonts w:ascii="Arial" w:hAnsi="Arial"/>
                <w:b w:val="0"/>
                <w:i w:val="0"/>
                <w:color w:val="111111"/>
                <w:sz w:val="17"/>
              </w:rPr>
            </w:r>
          </w:p>
        </w:tc>
        <w:tc>
          <w:tcPr>
            <w:tcW w:type="dxa" w:w="1296"/>
            <w:tcMar>
              <w:top w:w="70" w:type="dxa"/>
              <w:start w:w="80" w:type="dxa"/>
              <w:bottom w:w="70" w:type="dxa"/>
              <w:end w:w="80" w:type="dxa"/>
            </w:tcMar>
          </w:tcPr>
          <w:p>
            <w:r>
              <w:rPr>
                <w:rFonts w:ascii="Arial" w:hAnsi="Arial"/>
                <w:b w:val="0"/>
                <w:i w:val="0"/>
                <w:color w:val="111111"/>
                <w:sz w:val="17"/>
              </w:rPr>
            </w:r>
          </w:p>
        </w:tc>
      </w:tr>
      <w:tr>
        <w:trPr>
          <w:cantSplit/>
        </w:trPr>
        <w:tc>
          <w:tcPr>
            <w:tcW w:type="dxa" w:w="1584"/>
            <w:tcMar>
              <w:top w:w="70" w:type="dxa"/>
              <w:start w:w="80" w:type="dxa"/>
              <w:bottom w:w="70" w:type="dxa"/>
              <w:end w:w="80" w:type="dxa"/>
            </w:tcMar>
          </w:tcPr>
          <w:p>
            <w:r>
              <w:rPr>
                <w:rFonts w:ascii="Arial" w:hAnsi="Arial"/>
                <w:b w:val="0"/>
                <w:i w:val="0"/>
                <w:color w:val="111111"/>
                <w:sz w:val="17"/>
              </w:rPr>
            </w:r>
          </w:p>
        </w:tc>
        <w:tc>
          <w:tcPr>
            <w:tcW w:type="dxa" w:w="1152"/>
            <w:tcMar>
              <w:top w:w="70" w:type="dxa"/>
              <w:start w:w="80" w:type="dxa"/>
              <w:bottom w:w="70" w:type="dxa"/>
              <w:end w:w="80" w:type="dxa"/>
            </w:tcMar>
          </w:tcPr>
          <w:p>
            <w:r>
              <w:rPr>
                <w:rFonts w:ascii="Arial" w:hAnsi="Arial"/>
                <w:b w:val="0"/>
                <w:i w:val="0"/>
                <w:color w:val="111111"/>
                <w:sz w:val="17"/>
              </w:rPr>
            </w:r>
          </w:p>
        </w:tc>
        <w:tc>
          <w:tcPr>
            <w:tcW w:type="dxa" w:w="3024"/>
            <w:tcMar>
              <w:top w:w="70" w:type="dxa"/>
              <w:start w:w="80" w:type="dxa"/>
              <w:bottom w:w="70" w:type="dxa"/>
              <w:end w:w="80" w:type="dxa"/>
            </w:tcMar>
          </w:tcPr>
          <w:p>
            <w:r>
              <w:rPr>
                <w:rFonts w:ascii="Arial" w:hAnsi="Arial"/>
                <w:b w:val="0"/>
                <w:i w:val="0"/>
                <w:color w:val="111111"/>
                <w:sz w:val="17"/>
              </w:rPr>
            </w:r>
          </w:p>
        </w:tc>
        <w:tc>
          <w:tcPr>
            <w:tcW w:type="dxa" w:w="3024"/>
            <w:tcMar>
              <w:top w:w="70" w:type="dxa"/>
              <w:start w:w="80" w:type="dxa"/>
              <w:bottom w:w="70" w:type="dxa"/>
              <w:end w:w="80" w:type="dxa"/>
            </w:tcMar>
          </w:tcPr>
          <w:p>
            <w:r>
              <w:rPr>
                <w:rFonts w:ascii="Arial" w:hAnsi="Arial"/>
                <w:b w:val="0"/>
                <w:i w:val="0"/>
                <w:color w:val="111111"/>
                <w:sz w:val="17"/>
              </w:rPr>
            </w:r>
          </w:p>
        </w:tc>
        <w:tc>
          <w:tcPr>
            <w:tcW w:type="dxa" w:w="1296"/>
            <w:tcMar>
              <w:top w:w="70" w:type="dxa"/>
              <w:start w:w="80" w:type="dxa"/>
              <w:bottom w:w="70" w:type="dxa"/>
              <w:end w:w="80" w:type="dxa"/>
            </w:tcMar>
          </w:tcPr>
          <w:p>
            <w:r>
              <w:rPr>
                <w:rFonts w:ascii="Arial" w:hAnsi="Arial"/>
                <w:b w:val="0"/>
                <w:i w:val="0"/>
                <w:color w:val="111111"/>
                <w:sz w:val="17"/>
              </w:rPr>
            </w:r>
          </w:p>
        </w:tc>
      </w:tr>
      <w:tr>
        <w:trPr>
          <w:cantSplit/>
        </w:trPr>
        <w:tc>
          <w:tcPr>
            <w:tcW w:type="dxa" w:w="1584"/>
            <w:tcMar>
              <w:top w:w="70" w:type="dxa"/>
              <w:start w:w="80" w:type="dxa"/>
              <w:bottom w:w="70" w:type="dxa"/>
              <w:end w:w="80" w:type="dxa"/>
            </w:tcMar>
          </w:tcPr>
          <w:p>
            <w:r>
              <w:rPr>
                <w:rFonts w:ascii="Arial" w:hAnsi="Arial"/>
                <w:b w:val="0"/>
                <w:i w:val="0"/>
                <w:color w:val="111111"/>
                <w:sz w:val="17"/>
              </w:rPr>
            </w:r>
          </w:p>
        </w:tc>
        <w:tc>
          <w:tcPr>
            <w:tcW w:type="dxa" w:w="1152"/>
            <w:tcMar>
              <w:top w:w="70" w:type="dxa"/>
              <w:start w:w="80" w:type="dxa"/>
              <w:bottom w:w="70" w:type="dxa"/>
              <w:end w:w="80" w:type="dxa"/>
            </w:tcMar>
          </w:tcPr>
          <w:p>
            <w:r>
              <w:rPr>
                <w:rFonts w:ascii="Arial" w:hAnsi="Arial"/>
                <w:b w:val="0"/>
                <w:i w:val="0"/>
                <w:color w:val="111111"/>
                <w:sz w:val="17"/>
              </w:rPr>
            </w:r>
          </w:p>
        </w:tc>
        <w:tc>
          <w:tcPr>
            <w:tcW w:type="dxa" w:w="3024"/>
            <w:tcMar>
              <w:top w:w="70" w:type="dxa"/>
              <w:start w:w="80" w:type="dxa"/>
              <w:bottom w:w="70" w:type="dxa"/>
              <w:end w:w="80" w:type="dxa"/>
            </w:tcMar>
          </w:tcPr>
          <w:p>
            <w:r>
              <w:rPr>
                <w:rFonts w:ascii="Arial" w:hAnsi="Arial"/>
                <w:b w:val="0"/>
                <w:i w:val="0"/>
                <w:color w:val="111111"/>
                <w:sz w:val="17"/>
              </w:rPr>
            </w:r>
          </w:p>
        </w:tc>
        <w:tc>
          <w:tcPr>
            <w:tcW w:type="dxa" w:w="3024"/>
            <w:tcMar>
              <w:top w:w="70" w:type="dxa"/>
              <w:start w:w="80" w:type="dxa"/>
              <w:bottom w:w="70" w:type="dxa"/>
              <w:end w:w="80" w:type="dxa"/>
            </w:tcMar>
          </w:tcPr>
          <w:p>
            <w:r>
              <w:rPr>
                <w:rFonts w:ascii="Arial" w:hAnsi="Arial"/>
                <w:b w:val="0"/>
                <w:i w:val="0"/>
                <w:color w:val="111111"/>
                <w:sz w:val="17"/>
              </w:rPr>
            </w:r>
          </w:p>
        </w:tc>
        <w:tc>
          <w:tcPr>
            <w:tcW w:type="dxa" w:w="1296"/>
            <w:tcMar>
              <w:top w:w="70" w:type="dxa"/>
              <w:start w:w="80" w:type="dxa"/>
              <w:bottom w:w="70" w:type="dxa"/>
              <w:end w:w="80" w:type="dxa"/>
            </w:tcMar>
          </w:tcPr>
          <w:p>
            <w:r>
              <w:rPr>
                <w:rFonts w:ascii="Arial" w:hAnsi="Arial"/>
                <w:b w:val="0"/>
                <w:i w:val="0"/>
                <w:color w:val="111111"/>
                <w:sz w:val="17"/>
              </w:rPr>
            </w:r>
          </w:p>
        </w:tc>
      </w:tr>
      <w:tr>
        <w:trPr>
          <w:cantSplit/>
        </w:trPr>
        <w:tc>
          <w:tcPr>
            <w:tcW w:type="dxa" w:w="1584"/>
            <w:tcMar>
              <w:top w:w="70" w:type="dxa"/>
              <w:start w:w="80" w:type="dxa"/>
              <w:bottom w:w="70" w:type="dxa"/>
              <w:end w:w="80" w:type="dxa"/>
            </w:tcMar>
          </w:tcPr>
          <w:p>
            <w:r>
              <w:rPr>
                <w:rFonts w:ascii="Arial" w:hAnsi="Arial"/>
                <w:b w:val="0"/>
                <w:i w:val="0"/>
                <w:color w:val="111111"/>
                <w:sz w:val="17"/>
              </w:rPr>
            </w:r>
          </w:p>
        </w:tc>
        <w:tc>
          <w:tcPr>
            <w:tcW w:type="dxa" w:w="1152"/>
            <w:tcMar>
              <w:top w:w="70" w:type="dxa"/>
              <w:start w:w="80" w:type="dxa"/>
              <w:bottom w:w="70" w:type="dxa"/>
              <w:end w:w="80" w:type="dxa"/>
            </w:tcMar>
          </w:tcPr>
          <w:p>
            <w:r>
              <w:rPr>
                <w:rFonts w:ascii="Arial" w:hAnsi="Arial"/>
                <w:b w:val="0"/>
                <w:i w:val="0"/>
                <w:color w:val="111111"/>
                <w:sz w:val="17"/>
              </w:rPr>
            </w:r>
          </w:p>
        </w:tc>
        <w:tc>
          <w:tcPr>
            <w:tcW w:type="dxa" w:w="3024"/>
            <w:tcMar>
              <w:top w:w="70" w:type="dxa"/>
              <w:start w:w="80" w:type="dxa"/>
              <w:bottom w:w="70" w:type="dxa"/>
              <w:end w:w="80" w:type="dxa"/>
            </w:tcMar>
          </w:tcPr>
          <w:p>
            <w:r>
              <w:rPr>
                <w:rFonts w:ascii="Arial" w:hAnsi="Arial"/>
                <w:b w:val="0"/>
                <w:i w:val="0"/>
                <w:color w:val="111111"/>
                <w:sz w:val="17"/>
              </w:rPr>
            </w:r>
          </w:p>
        </w:tc>
        <w:tc>
          <w:tcPr>
            <w:tcW w:type="dxa" w:w="3024"/>
            <w:tcMar>
              <w:top w:w="70" w:type="dxa"/>
              <w:start w:w="80" w:type="dxa"/>
              <w:bottom w:w="70" w:type="dxa"/>
              <w:end w:w="80" w:type="dxa"/>
            </w:tcMar>
          </w:tcPr>
          <w:p>
            <w:r>
              <w:rPr>
                <w:rFonts w:ascii="Arial" w:hAnsi="Arial"/>
                <w:b w:val="0"/>
                <w:i w:val="0"/>
                <w:color w:val="111111"/>
                <w:sz w:val="17"/>
              </w:rPr>
            </w:r>
          </w:p>
        </w:tc>
        <w:tc>
          <w:tcPr>
            <w:tcW w:type="dxa" w:w="1296"/>
            <w:tcMar>
              <w:top w:w="70" w:type="dxa"/>
              <w:start w:w="80" w:type="dxa"/>
              <w:bottom w:w="70" w:type="dxa"/>
              <w:end w:w="80" w:type="dxa"/>
            </w:tcMar>
          </w:tcPr>
          <w:p>
            <w:r>
              <w:rPr>
                <w:rFonts w:ascii="Arial" w:hAnsi="Arial"/>
                <w:b w:val="0"/>
                <w:i w:val="0"/>
                <w:color w:val="111111"/>
                <w:sz w:val="17"/>
              </w:rPr>
            </w:r>
          </w:p>
        </w:tc>
      </w:tr>
      <w:tr>
        <w:trPr>
          <w:cantSplit/>
        </w:trPr>
        <w:tc>
          <w:tcPr>
            <w:tcW w:type="dxa" w:w="1584"/>
            <w:tcMar>
              <w:top w:w="70" w:type="dxa"/>
              <w:start w:w="80" w:type="dxa"/>
              <w:bottom w:w="70" w:type="dxa"/>
              <w:end w:w="80" w:type="dxa"/>
            </w:tcMar>
          </w:tcPr>
          <w:p>
            <w:r>
              <w:rPr>
                <w:rFonts w:ascii="Arial" w:hAnsi="Arial"/>
                <w:b w:val="0"/>
                <w:i w:val="0"/>
                <w:color w:val="111111"/>
                <w:sz w:val="17"/>
              </w:rPr>
            </w:r>
          </w:p>
        </w:tc>
        <w:tc>
          <w:tcPr>
            <w:tcW w:type="dxa" w:w="1152"/>
            <w:tcMar>
              <w:top w:w="70" w:type="dxa"/>
              <w:start w:w="80" w:type="dxa"/>
              <w:bottom w:w="70" w:type="dxa"/>
              <w:end w:w="80" w:type="dxa"/>
            </w:tcMar>
          </w:tcPr>
          <w:p>
            <w:r>
              <w:rPr>
                <w:rFonts w:ascii="Arial" w:hAnsi="Arial"/>
                <w:b w:val="0"/>
                <w:i w:val="0"/>
                <w:color w:val="111111"/>
                <w:sz w:val="17"/>
              </w:rPr>
            </w:r>
          </w:p>
        </w:tc>
        <w:tc>
          <w:tcPr>
            <w:tcW w:type="dxa" w:w="3024"/>
            <w:tcMar>
              <w:top w:w="70" w:type="dxa"/>
              <w:start w:w="80" w:type="dxa"/>
              <w:bottom w:w="70" w:type="dxa"/>
              <w:end w:w="80" w:type="dxa"/>
            </w:tcMar>
          </w:tcPr>
          <w:p>
            <w:r>
              <w:rPr>
                <w:rFonts w:ascii="Arial" w:hAnsi="Arial"/>
                <w:b w:val="0"/>
                <w:i w:val="0"/>
                <w:color w:val="111111"/>
                <w:sz w:val="17"/>
              </w:rPr>
            </w:r>
          </w:p>
        </w:tc>
        <w:tc>
          <w:tcPr>
            <w:tcW w:type="dxa" w:w="3024"/>
            <w:tcMar>
              <w:top w:w="70" w:type="dxa"/>
              <w:start w:w="80" w:type="dxa"/>
              <w:bottom w:w="70" w:type="dxa"/>
              <w:end w:w="80" w:type="dxa"/>
            </w:tcMar>
          </w:tcPr>
          <w:p>
            <w:r>
              <w:rPr>
                <w:rFonts w:ascii="Arial" w:hAnsi="Arial"/>
                <w:b w:val="0"/>
                <w:i w:val="0"/>
                <w:color w:val="111111"/>
                <w:sz w:val="17"/>
              </w:rPr>
            </w:r>
          </w:p>
        </w:tc>
        <w:tc>
          <w:tcPr>
            <w:tcW w:type="dxa" w:w="1296"/>
            <w:tcMar>
              <w:top w:w="70" w:type="dxa"/>
              <w:start w:w="80" w:type="dxa"/>
              <w:bottom w:w="70" w:type="dxa"/>
              <w:end w:w="80" w:type="dxa"/>
            </w:tcMar>
          </w:tcPr>
          <w:p>
            <w:r>
              <w:rPr>
                <w:rFonts w:ascii="Arial" w:hAnsi="Arial"/>
                <w:b w:val="0"/>
                <w:i w:val="0"/>
                <w:color w:val="111111"/>
                <w:sz w:val="17"/>
              </w:rPr>
            </w:r>
          </w:p>
        </w:tc>
      </w:tr>
    </w:tbl>
    <w:p>
      <w:pPr>
        <w:pStyle w:val="Heading1"/>
      </w:pPr>
      <w:r>
        <w:rPr>
          <w:rFonts w:ascii="Arial" w:hAnsi="Arial"/>
          <w:b/>
          <w:i w:val="0"/>
          <w:color w:val="0D3265"/>
          <w:sz w:val="28"/>
        </w:rPr>
        <w:t>ANNEX C - FINDING RECORD TEMPLATE</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3024"/>
            <w:shd w:fill="0D3265"/>
            <w:tcMar>
              <w:top w:w="70" w:type="dxa"/>
              <w:start w:w="80" w:type="dxa"/>
              <w:bottom w:w="70" w:type="dxa"/>
              <w:end w:w="80" w:type="dxa"/>
            </w:tcMar>
          </w:tcPr>
          <w:p>
            <w:r>
              <w:rPr>
                <w:rFonts w:ascii="Arial" w:hAnsi="Arial"/>
                <w:b/>
                <w:i w:val="0"/>
                <w:color w:val="FFFFFF"/>
                <w:sz w:val="17"/>
              </w:rPr>
              <w:t>Field</w:t>
            </w:r>
          </w:p>
        </w:tc>
        <w:tc>
          <w:tcPr>
            <w:tcW w:type="dxa" w:w="6768"/>
            <w:shd w:fill="0D3265"/>
            <w:tcMar>
              <w:top w:w="70" w:type="dxa"/>
              <w:start w:w="80" w:type="dxa"/>
              <w:bottom w:w="70" w:type="dxa"/>
              <w:end w:w="80" w:type="dxa"/>
            </w:tcMar>
          </w:tcPr>
          <w:p>
            <w:r>
              <w:rPr>
                <w:rFonts w:ascii="Arial" w:hAnsi="Arial"/>
                <w:b/>
                <w:i w:val="0"/>
                <w:color w:val="FFFFFF"/>
                <w:sz w:val="17"/>
              </w:rPr>
              <w:t>Entry</w:t>
            </w:r>
          </w:p>
        </w:tc>
      </w:tr>
      <w:tr>
        <w:trPr>
          <w:cantSplit/>
        </w:trPr>
        <w:tc>
          <w:tcPr>
            <w:tcW w:type="dxa" w:w="3024"/>
            <w:tcMar>
              <w:top w:w="70" w:type="dxa"/>
              <w:start w:w="80" w:type="dxa"/>
              <w:bottom w:w="70" w:type="dxa"/>
              <w:end w:w="80" w:type="dxa"/>
            </w:tcMar>
          </w:tcPr>
          <w:p>
            <w:r>
              <w:rPr>
                <w:rFonts w:ascii="Arial" w:hAnsi="Arial"/>
                <w:b w:val="0"/>
                <w:i w:val="0"/>
                <w:color w:val="111111"/>
                <w:sz w:val="17"/>
              </w:rPr>
              <w:t>Finding ID</w:t>
            </w:r>
          </w:p>
        </w:tc>
        <w:tc>
          <w:tcPr>
            <w:tcW w:type="dxa" w:w="6768"/>
            <w:tcMar>
              <w:top w:w="70" w:type="dxa"/>
              <w:start w:w="80" w:type="dxa"/>
              <w:bottom w:w="70" w:type="dxa"/>
              <w:end w:w="80" w:type="dxa"/>
            </w:tcMar>
          </w:tcPr>
          <w:p>
            <w:r>
              <w:rPr>
                <w:rFonts w:ascii="Arial" w:hAnsi="Arial"/>
                <w:b w:val="0"/>
                <w:i w:val="0"/>
                <w:color w:val="111111"/>
                <w:sz w:val="17"/>
              </w:rPr>
            </w:r>
          </w:p>
        </w:tc>
      </w:tr>
      <w:tr>
        <w:trPr>
          <w:cantSplit/>
        </w:trPr>
        <w:tc>
          <w:tcPr>
            <w:tcW w:type="dxa" w:w="3024"/>
            <w:tcMar>
              <w:top w:w="70" w:type="dxa"/>
              <w:start w:w="80" w:type="dxa"/>
              <w:bottom w:w="70" w:type="dxa"/>
              <w:end w:w="80" w:type="dxa"/>
            </w:tcMar>
          </w:tcPr>
          <w:p>
            <w:r>
              <w:rPr>
                <w:rFonts w:ascii="Arial" w:hAnsi="Arial"/>
                <w:b w:val="0"/>
                <w:i w:val="0"/>
                <w:color w:val="111111"/>
                <w:sz w:val="17"/>
              </w:rPr>
              <w:t>Finding Title</w:t>
            </w:r>
          </w:p>
        </w:tc>
        <w:tc>
          <w:tcPr>
            <w:tcW w:type="dxa" w:w="6768"/>
            <w:tcMar>
              <w:top w:w="70" w:type="dxa"/>
              <w:start w:w="80" w:type="dxa"/>
              <w:bottom w:w="70" w:type="dxa"/>
              <w:end w:w="80" w:type="dxa"/>
            </w:tcMar>
          </w:tcPr>
          <w:p>
            <w:r>
              <w:rPr>
                <w:rFonts w:ascii="Arial" w:hAnsi="Arial"/>
                <w:b w:val="0"/>
                <w:i w:val="0"/>
                <w:color w:val="111111"/>
                <w:sz w:val="17"/>
              </w:rPr>
            </w:r>
          </w:p>
        </w:tc>
      </w:tr>
      <w:tr>
        <w:trPr>
          <w:cantSplit/>
        </w:trPr>
        <w:tc>
          <w:tcPr>
            <w:tcW w:type="dxa" w:w="3024"/>
            <w:tcMar>
              <w:top w:w="70" w:type="dxa"/>
              <w:start w:w="80" w:type="dxa"/>
              <w:bottom w:w="70" w:type="dxa"/>
              <w:end w:w="80" w:type="dxa"/>
            </w:tcMar>
          </w:tcPr>
          <w:p>
            <w:r>
              <w:rPr>
                <w:rFonts w:ascii="Arial" w:hAnsi="Arial"/>
                <w:b w:val="0"/>
                <w:i w:val="0"/>
                <w:color w:val="111111"/>
                <w:sz w:val="17"/>
              </w:rPr>
              <w:t>Affected Asset/Service</w:t>
            </w:r>
          </w:p>
        </w:tc>
        <w:tc>
          <w:tcPr>
            <w:tcW w:type="dxa" w:w="6768"/>
            <w:tcMar>
              <w:top w:w="70" w:type="dxa"/>
              <w:start w:w="80" w:type="dxa"/>
              <w:bottom w:w="70" w:type="dxa"/>
              <w:end w:w="80" w:type="dxa"/>
            </w:tcMar>
          </w:tcPr>
          <w:p>
            <w:r>
              <w:rPr>
                <w:rFonts w:ascii="Arial" w:hAnsi="Arial"/>
                <w:b w:val="0"/>
                <w:i w:val="0"/>
                <w:color w:val="111111"/>
                <w:sz w:val="17"/>
              </w:rPr>
            </w:r>
          </w:p>
        </w:tc>
      </w:tr>
      <w:tr>
        <w:trPr>
          <w:cantSplit/>
        </w:trPr>
        <w:tc>
          <w:tcPr>
            <w:tcW w:type="dxa" w:w="3024"/>
            <w:tcMar>
              <w:top w:w="70" w:type="dxa"/>
              <w:start w:w="80" w:type="dxa"/>
              <w:bottom w:w="70" w:type="dxa"/>
              <w:end w:w="80" w:type="dxa"/>
            </w:tcMar>
          </w:tcPr>
          <w:p>
            <w:r>
              <w:rPr>
                <w:rFonts w:ascii="Arial" w:hAnsi="Arial"/>
                <w:b w:val="0"/>
                <w:i w:val="0"/>
                <w:color w:val="111111"/>
                <w:sz w:val="17"/>
              </w:rPr>
              <w:t>Severity</w:t>
            </w:r>
          </w:p>
        </w:tc>
        <w:tc>
          <w:tcPr>
            <w:tcW w:type="dxa" w:w="6768"/>
            <w:tcMar>
              <w:top w:w="70" w:type="dxa"/>
              <w:start w:w="80" w:type="dxa"/>
              <w:bottom w:w="70" w:type="dxa"/>
              <w:end w:w="80" w:type="dxa"/>
            </w:tcMar>
          </w:tcPr>
          <w:p>
            <w:r>
              <w:rPr>
                <w:rFonts w:ascii="Arial" w:hAnsi="Arial"/>
                <w:b w:val="0"/>
                <w:i w:val="0"/>
                <w:color w:val="111111"/>
                <w:sz w:val="17"/>
              </w:rPr>
            </w:r>
          </w:p>
        </w:tc>
      </w:tr>
      <w:tr>
        <w:trPr>
          <w:cantSplit/>
        </w:trPr>
        <w:tc>
          <w:tcPr>
            <w:tcW w:type="dxa" w:w="3024"/>
            <w:tcMar>
              <w:top w:w="70" w:type="dxa"/>
              <w:start w:w="80" w:type="dxa"/>
              <w:bottom w:w="70" w:type="dxa"/>
              <w:end w:w="80" w:type="dxa"/>
            </w:tcMar>
          </w:tcPr>
          <w:p>
            <w:r>
              <w:rPr>
                <w:rFonts w:ascii="Arial" w:hAnsi="Arial"/>
                <w:b w:val="0"/>
                <w:i w:val="0"/>
                <w:color w:val="111111"/>
                <w:sz w:val="17"/>
              </w:rPr>
              <w:t>Evidence</w:t>
            </w:r>
          </w:p>
        </w:tc>
        <w:tc>
          <w:tcPr>
            <w:tcW w:type="dxa" w:w="6768"/>
            <w:tcMar>
              <w:top w:w="70" w:type="dxa"/>
              <w:start w:w="80" w:type="dxa"/>
              <w:bottom w:w="70" w:type="dxa"/>
              <w:end w:w="80" w:type="dxa"/>
            </w:tcMar>
          </w:tcPr>
          <w:p>
            <w:r>
              <w:rPr>
                <w:rFonts w:ascii="Arial" w:hAnsi="Arial"/>
                <w:b w:val="0"/>
                <w:i w:val="0"/>
                <w:color w:val="111111"/>
                <w:sz w:val="17"/>
              </w:rPr>
            </w:r>
          </w:p>
        </w:tc>
      </w:tr>
      <w:tr>
        <w:trPr>
          <w:cantSplit/>
        </w:trPr>
        <w:tc>
          <w:tcPr>
            <w:tcW w:type="dxa" w:w="3024"/>
            <w:tcMar>
              <w:top w:w="70" w:type="dxa"/>
              <w:start w:w="80" w:type="dxa"/>
              <w:bottom w:w="70" w:type="dxa"/>
              <w:end w:w="80" w:type="dxa"/>
            </w:tcMar>
          </w:tcPr>
          <w:p>
            <w:r>
              <w:rPr>
                <w:rFonts w:ascii="Arial" w:hAnsi="Arial"/>
                <w:b w:val="0"/>
                <w:i w:val="0"/>
                <w:color w:val="111111"/>
                <w:sz w:val="17"/>
              </w:rPr>
              <w:t>Technical Description</w:t>
            </w:r>
          </w:p>
        </w:tc>
        <w:tc>
          <w:tcPr>
            <w:tcW w:type="dxa" w:w="6768"/>
            <w:tcMar>
              <w:top w:w="70" w:type="dxa"/>
              <w:start w:w="80" w:type="dxa"/>
              <w:bottom w:w="70" w:type="dxa"/>
              <w:end w:w="80" w:type="dxa"/>
            </w:tcMar>
          </w:tcPr>
          <w:p>
            <w:r>
              <w:rPr>
                <w:rFonts w:ascii="Arial" w:hAnsi="Arial"/>
                <w:b w:val="0"/>
                <w:i w:val="0"/>
                <w:color w:val="111111"/>
                <w:sz w:val="17"/>
              </w:rPr>
            </w:r>
          </w:p>
        </w:tc>
      </w:tr>
      <w:tr>
        <w:trPr>
          <w:cantSplit/>
        </w:trPr>
        <w:tc>
          <w:tcPr>
            <w:tcW w:type="dxa" w:w="3024"/>
            <w:tcMar>
              <w:top w:w="70" w:type="dxa"/>
              <w:start w:w="80" w:type="dxa"/>
              <w:bottom w:w="70" w:type="dxa"/>
              <w:end w:w="80" w:type="dxa"/>
            </w:tcMar>
          </w:tcPr>
          <w:p>
            <w:r>
              <w:rPr>
                <w:rFonts w:ascii="Arial" w:hAnsi="Arial"/>
                <w:b w:val="0"/>
                <w:i w:val="0"/>
                <w:color w:val="111111"/>
                <w:sz w:val="17"/>
              </w:rPr>
              <w:t>Attack Narrative</w:t>
            </w:r>
          </w:p>
        </w:tc>
        <w:tc>
          <w:tcPr>
            <w:tcW w:type="dxa" w:w="6768"/>
            <w:tcMar>
              <w:top w:w="70" w:type="dxa"/>
              <w:start w:w="80" w:type="dxa"/>
              <w:bottom w:w="70" w:type="dxa"/>
              <w:end w:w="80" w:type="dxa"/>
            </w:tcMar>
          </w:tcPr>
          <w:p>
            <w:r>
              <w:rPr>
                <w:rFonts w:ascii="Arial" w:hAnsi="Arial"/>
                <w:b w:val="0"/>
                <w:i w:val="0"/>
                <w:color w:val="111111"/>
                <w:sz w:val="17"/>
              </w:rPr>
            </w:r>
          </w:p>
        </w:tc>
      </w:tr>
      <w:tr>
        <w:trPr>
          <w:cantSplit/>
        </w:trPr>
        <w:tc>
          <w:tcPr>
            <w:tcW w:type="dxa" w:w="3024"/>
            <w:tcMar>
              <w:top w:w="70" w:type="dxa"/>
              <w:start w:w="80" w:type="dxa"/>
              <w:bottom w:w="70" w:type="dxa"/>
              <w:end w:w="80" w:type="dxa"/>
            </w:tcMar>
          </w:tcPr>
          <w:p>
            <w:r>
              <w:rPr>
                <w:rFonts w:ascii="Arial" w:hAnsi="Arial"/>
                <w:b w:val="0"/>
                <w:i w:val="0"/>
                <w:color w:val="111111"/>
                <w:sz w:val="17"/>
              </w:rPr>
              <w:t>Security Impact</w:t>
            </w:r>
          </w:p>
        </w:tc>
        <w:tc>
          <w:tcPr>
            <w:tcW w:type="dxa" w:w="6768"/>
            <w:tcMar>
              <w:top w:w="70" w:type="dxa"/>
              <w:start w:w="80" w:type="dxa"/>
              <w:bottom w:w="70" w:type="dxa"/>
              <w:end w:w="80" w:type="dxa"/>
            </w:tcMar>
          </w:tcPr>
          <w:p>
            <w:r>
              <w:rPr>
                <w:rFonts w:ascii="Arial" w:hAnsi="Arial"/>
                <w:b w:val="0"/>
                <w:i w:val="0"/>
                <w:color w:val="111111"/>
                <w:sz w:val="17"/>
              </w:rPr>
            </w:r>
          </w:p>
        </w:tc>
      </w:tr>
      <w:tr>
        <w:trPr>
          <w:cantSplit/>
        </w:trPr>
        <w:tc>
          <w:tcPr>
            <w:tcW w:type="dxa" w:w="3024"/>
            <w:tcMar>
              <w:top w:w="70" w:type="dxa"/>
              <w:start w:w="80" w:type="dxa"/>
              <w:bottom w:w="70" w:type="dxa"/>
              <w:end w:w="80" w:type="dxa"/>
            </w:tcMar>
          </w:tcPr>
          <w:p>
            <w:r>
              <w:rPr>
                <w:rFonts w:ascii="Arial" w:hAnsi="Arial"/>
                <w:b w:val="0"/>
                <w:i w:val="0"/>
                <w:color w:val="111111"/>
                <w:sz w:val="17"/>
              </w:rPr>
              <w:t>Remediation</w:t>
            </w:r>
          </w:p>
        </w:tc>
        <w:tc>
          <w:tcPr>
            <w:tcW w:type="dxa" w:w="6768"/>
            <w:tcMar>
              <w:top w:w="70" w:type="dxa"/>
              <w:start w:w="80" w:type="dxa"/>
              <w:bottom w:w="70" w:type="dxa"/>
              <w:end w:w="80" w:type="dxa"/>
            </w:tcMar>
          </w:tcPr>
          <w:p>
            <w:r>
              <w:rPr>
                <w:rFonts w:ascii="Arial" w:hAnsi="Arial"/>
                <w:b w:val="0"/>
                <w:i w:val="0"/>
                <w:color w:val="111111"/>
                <w:sz w:val="17"/>
              </w:rPr>
            </w:r>
          </w:p>
        </w:tc>
      </w:tr>
      <w:tr>
        <w:trPr>
          <w:cantSplit/>
        </w:trPr>
        <w:tc>
          <w:tcPr>
            <w:tcW w:type="dxa" w:w="3024"/>
            <w:tcMar>
              <w:top w:w="70" w:type="dxa"/>
              <w:start w:w="80" w:type="dxa"/>
              <w:bottom w:w="70" w:type="dxa"/>
              <w:end w:w="80" w:type="dxa"/>
            </w:tcMar>
          </w:tcPr>
          <w:p>
            <w:r>
              <w:rPr>
                <w:rFonts w:ascii="Arial" w:hAnsi="Arial"/>
                <w:b w:val="0"/>
                <w:i w:val="0"/>
                <w:color w:val="111111"/>
                <w:sz w:val="17"/>
              </w:rPr>
              <w:t>Validation / Retest Guidance</w:t>
            </w:r>
          </w:p>
        </w:tc>
        <w:tc>
          <w:tcPr>
            <w:tcW w:type="dxa" w:w="6768"/>
            <w:tcMar>
              <w:top w:w="70" w:type="dxa"/>
              <w:start w:w="80" w:type="dxa"/>
              <w:bottom w:w="70" w:type="dxa"/>
              <w:end w:w="80" w:type="dxa"/>
            </w:tcMar>
          </w:tcPr>
          <w:p>
            <w:r>
              <w:rPr>
                <w:rFonts w:ascii="Arial" w:hAnsi="Arial"/>
                <w:b w:val="0"/>
                <w:i w:val="0"/>
                <w:color w:val="111111"/>
                <w:sz w:val="17"/>
              </w:rPr>
            </w:r>
          </w:p>
        </w:tc>
      </w:tr>
    </w:tbl>
    <w:p>
      <w:r>
        <w:br w:type="page"/>
      </w:r>
    </w:p>
    <w:p>
      <w:pPr>
        <w:pStyle w:val="Heading1"/>
      </w:pPr>
      <w:r>
        <w:rPr>
          <w:rFonts w:ascii="Arial" w:hAnsi="Arial"/>
          <w:b/>
          <w:i w:val="0"/>
          <w:color w:val="0D3265"/>
          <w:sz w:val="28"/>
        </w:rPr>
        <w:t>ANNEX D - STUDENT ACKNOWLEDGEMENT</w:t>
      </w:r>
    </w:p>
    <w:p>
      <w:r>
        <w:rPr>
          <w:rFonts w:ascii="Arial" w:hAnsi="Arial"/>
          <w:b w:val="0"/>
          <w:i w:val="0"/>
          <w:color w:val="111111"/>
          <w:sz w:val="18"/>
        </w:rPr>
        <w:t>I acknowledge that OPERATION IRON RAVEN is an authorised educational exercise. I understand the scope, Rules of Engagement, confidentiality requirements, academic-integrity restrictions, and safety controls contained in this brief. I agree to conduct all activity only against the supplied target inside an isolated laboratory and to report any suspected scope breach immediately.</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3024"/>
            <w:shd w:fill="0D3265"/>
            <w:tcMar>
              <w:top w:w="70" w:type="dxa"/>
              <w:start w:w="80" w:type="dxa"/>
              <w:bottom w:w="70" w:type="dxa"/>
              <w:end w:w="80" w:type="dxa"/>
            </w:tcMar>
          </w:tcPr>
          <w:p>
            <w:r>
              <w:rPr>
                <w:rFonts w:ascii="Arial" w:hAnsi="Arial"/>
                <w:b/>
                <w:i w:val="0"/>
                <w:color w:val="FFFFFF"/>
                <w:sz w:val="17"/>
              </w:rPr>
              <w:t>Field</w:t>
            </w:r>
          </w:p>
        </w:tc>
        <w:tc>
          <w:tcPr>
            <w:tcW w:type="dxa" w:w="6768"/>
            <w:shd w:fill="0D3265"/>
            <w:tcMar>
              <w:top w:w="70" w:type="dxa"/>
              <w:start w:w="80" w:type="dxa"/>
              <w:bottom w:w="70" w:type="dxa"/>
              <w:end w:w="80" w:type="dxa"/>
            </w:tcMar>
          </w:tcPr>
          <w:p>
            <w:r>
              <w:rPr>
                <w:rFonts w:ascii="Arial" w:hAnsi="Arial"/>
                <w:b/>
                <w:i w:val="0"/>
                <w:color w:val="FFFFFF"/>
                <w:sz w:val="17"/>
              </w:rPr>
              <w:t>Entry</w:t>
            </w:r>
          </w:p>
        </w:tc>
      </w:tr>
      <w:tr>
        <w:trPr>
          <w:cantSplit/>
        </w:trPr>
        <w:tc>
          <w:tcPr>
            <w:tcW w:type="dxa" w:w="3024"/>
            <w:tcMar>
              <w:top w:w="70" w:type="dxa"/>
              <w:start w:w="80" w:type="dxa"/>
              <w:bottom w:w="70" w:type="dxa"/>
              <w:end w:w="80" w:type="dxa"/>
            </w:tcMar>
          </w:tcPr>
          <w:p>
            <w:r>
              <w:rPr>
                <w:rFonts w:ascii="Arial" w:hAnsi="Arial"/>
                <w:b w:val="0"/>
                <w:i w:val="0"/>
                <w:color w:val="111111"/>
                <w:sz w:val="17"/>
              </w:rPr>
              <w:t>Student Full Name</w:t>
            </w:r>
          </w:p>
        </w:tc>
        <w:tc>
          <w:tcPr>
            <w:tcW w:type="dxa" w:w="6768"/>
            <w:tcMar>
              <w:top w:w="70" w:type="dxa"/>
              <w:start w:w="80" w:type="dxa"/>
              <w:bottom w:w="70" w:type="dxa"/>
              <w:end w:w="80" w:type="dxa"/>
            </w:tcMar>
          </w:tcPr>
          <w:p>
            <w:r>
              <w:rPr>
                <w:rFonts w:ascii="Arial" w:hAnsi="Arial"/>
                <w:b w:val="0"/>
                <w:i w:val="0"/>
                <w:color w:val="111111"/>
                <w:sz w:val="17"/>
              </w:rPr>
            </w:r>
          </w:p>
        </w:tc>
      </w:tr>
      <w:tr>
        <w:trPr>
          <w:cantSplit/>
        </w:trPr>
        <w:tc>
          <w:tcPr>
            <w:tcW w:type="dxa" w:w="3024"/>
            <w:tcMar>
              <w:top w:w="70" w:type="dxa"/>
              <w:start w:w="80" w:type="dxa"/>
              <w:bottom w:w="70" w:type="dxa"/>
              <w:end w:w="80" w:type="dxa"/>
            </w:tcMar>
          </w:tcPr>
          <w:p>
            <w:r>
              <w:rPr>
                <w:rFonts w:ascii="Arial" w:hAnsi="Arial"/>
                <w:b w:val="0"/>
                <w:i w:val="0"/>
                <w:color w:val="111111"/>
                <w:sz w:val="17"/>
              </w:rPr>
              <w:t>Registration Number</w:t>
            </w:r>
          </w:p>
        </w:tc>
        <w:tc>
          <w:tcPr>
            <w:tcW w:type="dxa" w:w="6768"/>
            <w:tcMar>
              <w:top w:w="70" w:type="dxa"/>
              <w:start w:w="80" w:type="dxa"/>
              <w:bottom w:w="70" w:type="dxa"/>
              <w:end w:w="80" w:type="dxa"/>
            </w:tcMar>
          </w:tcPr>
          <w:p>
            <w:r>
              <w:rPr>
                <w:rFonts w:ascii="Arial" w:hAnsi="Arial"/>
                <w:b w:val="0"/>
                <w:i w:val="0"/>
                <w:color w:val="111111"/>
                <w:sz w:val="17"/>
              </w:rPr>
            </w:r>
          </w:p>
        </w:tc>
      </w:tr>
      <w:tr>
        <w:trPr>
          <w:cantSplit/>
        </w:trPr>
        <w:tc>
          <w:tcPr>
            <w:tcW w:type="dxa" w:w="3024"/>
            <w:tcMar>
              <w:top w:w="70" w:type="dxa"/>
              <w:start w:w="80" w:type="dxa"/>
              <w:bottom w:w="70" w:type="dxa"/>
              <w:end w:w="80" w:type="dxa"/>
            </w:tcMar>
          </w:tcPr>
          <w:p>
            <w:r>
              <w:rPr>
                <w:rFonts w:ascii="Arial" w:hAnsi="Arial"/>
                <w:b w:val="0"/>
                <w:i w:val="0"/>
                <w:color w:val="111111"/>
                <w:sz w:val="17"/>
              </w:rPr>
              <w:t>Signature</w:t>
            </w:r>
          </w:p>
        </w:tc>
        <w:tc>
          <w:tcPr>
            <w:tcW w:type="dxa" w:w="6768"/>
            <w:tcMar>
              <w:top w:w="70" w:type="dxa"/>
              <w:start w:w="80" w:type="dxa"/>
              <w:bottom w:w="70" w:type="dxa"/>
              <w:end w:w="80" w:type="dxa"/>
            </w:tcMar>
          </w:tcPr>
          <w:p>
            <w:r>
              <w:rPr>
                <w:rFonts w:ascii="Arial" w:hAnsi="Arial"/>
                <w:b w:val="0"/>
                <w:i w:val="0"/>
                <w:color w:val="111111"/>
                <w:sz w:val="17"/>
              </w:rPr>
            </w:r>
          </w:p>
        </w:tc>
      </w:tr>
      <w:tr>
        <w:trPr>
          <w:cantSplit/>
        </w:trPr>
        <w:tc>
          <w:tcPr>
            <w:tcW w:type="dxa" w:w="3024"/>
            <w:tcMar>
              <w:top w:w="70" w:type="dxa"/>
              <w:start w:w="80" w:type="dxa"/>
              <w:bottom w:w="70" w:type="dxa"/>
              <w:end w:w="80" w:type="dxa"/>
            </w:tcMar>
          </w:tcPr>
          <w:p>
            <w:r>
              <w:rPr>
                <w:rFonts w:ascii="Arial" w:hAnsi="Arial"/>
                <w:b w:val="0"/>
                <w:i w:val="0"/>
                <w:color w:val="111111"/>
                <w:sz w:val="17"/>
              </w:rPr>
              <w:t>Date</w:t>
            </w:r>
          </w:p>
        </w:tc>
        <w:tc>
          <w:tcPr>
            <w:tcW w:type="dxa" w:w="6768"/>
            <w:tcMar>
              <w:top w:w="70" w:type="dxa"/>
              <w:start w:w="80" w:type="dxa"/>
              <w:bottom w:w="70" w:type="dxa"/>
              <w:end w:w="80" w:type="dxa"/>
            </w:tcMar>
          </w:tcPr>
          <w:p>
            <w:r>
              <w:rPr>
                <w:rFonts w:ascii="Arial" w:hAnsi="Arial"/>
                <w:b w:val="0"/>
                <w:i w:val="0"/>
                <w:color w:val="111111"/>
                <w:sz w:val="17"/>
              </w:rPr>
            </w:r>
          </w:p>
        </w:tc>
      </w:tr>
      <w:tr>
        <w:trPr>
          <w:cantSplit/>
        </w:trPr>
        <w:tc>
          <w:tcPr>
            <w:tcW w:type="dxa" w:w="3024"/>
            <w:tcMar>
              <w:top w:w="70" w:type="dxa"/>
              <w:start w:w="80" w:type="dxa"/>
              <w:bottom w:w="70" w:type="dxa"/>
              <w:end w:w="80" w:type="dxa"/>
            </w:tcMar>
          </w:tcPr>
          <w:p>
            <w:r>
              <w:rPr>
                <w:rFonts w:ascii="Arial" w:hAnsi="Arial"/>
                <w:b w:val="0"/>
                <w:i w:val="0"/>
                <w:color w:val="111111"/>
                <w:sz w:val="17"/>
              </w:rPr>
              <w:t>Submission Reference</w:t>
            </w:r>
          </w:p>
        </w:tc>
        <w:tc>
          <w:tcPr>
            <w:tcW w:type="dxa" w:w="6768"/>
            <w:tcMar>
              <w:top w:w="70" w:type="dxa"/>
              <w:start w:w="80" w:type="dxa"/>
              <w:bottom w:w="70" w:type="dxa"/>
              <w:end w:w="80" w:type="dxa"/>
            </w:tcMar>
          </w:tcPr>
          <w:p>
            <w:r>
              <w:rPr>
                <w:rFonts w:ascii="Arial" w:hAnsi="Arial"/>
                <w:b w:val="0"/>
                <w:i w:val="0"/>
                <w:color w:val="111111"/>
                <w:sz w:val="17"/>
              </w:rPr>
            </w:r>
          </w:p>
        </w:tc>
      </w:tr>
      <w:tr>
        <w:trPr>
          <w:cantSplit/>
        </w:trPr>
        <w:tc>
          <w:tcPr>
            <w:tcW w:type="dxa" w:w="3024"/>
            <w:tcMar>
              <w:top w:w="70" w:type="dxa"/>
              <w:start w:w="80" w:type="dxa"/>
              <w:bottom w:w="70" w:type="dxa"/>
              <w:end w:w="80" w:type="dxa"/>
            </w:tcMar>
          </w:tcPr>
          <w:p>
            <w:r>
              <w:rPr>
                <w:rFonts w:ascii="Arial" w:hAnsi="Arial"/>
                <w:b w:val="0"/>
                <w:i w:val="0"/>
                <w:color w:val="111111"/>
                <w:sz w:val="17"/>
              </w:rPr>
              <w:t>Final Score</w:t>
            </w:r>
          </w:p>
        </w:tc>
        <w:tc>
          <w:tcPr>
            <w:tcW w:type="dxa" w:w="6768"/>
            <w:tcMar>
              <w:top w:w="70" w:type="dxa"/>
              <w:start w:w="80" w:type="dxa"/>
              <w:bottom w:w="70" w:type="dxa"/>
              <w:end w:w="80" w:type="dxa"/>
            </w:tcMar>
          </w:tcPr>
          <w:p>
            <w:r>
              <w:rPr>
                <w:rFonts w:ascii="Arial" w:hAnsi="Arial"/>
                <w:b w:val="0"/>
                <w:i w:val="0"/>
                <w:color w:val="111111"/>
                <w:sz w:val="17"/>
              </w:rPr>
            </w:r>
          </w:p>
        </w:tc>
      </w:tr>
    </w:tbl>
    <w:p>
      <w:pPr>
        <w:jc w:val="center"/>
      </w:pPr>
      <w:r>
        <w:rPr>
          <w:rFonts w:ascii="Arial" w:hAnsi="Arial"/>
          <w:b/>
          <w:i w:val="0"/>
          <w:color w:val="0D3265"/>
          <w:sz w:val="18"/>
        </w:rPr>
        <w:t>FINAL COMMAND: Think before you act. Verify before you claim. Preserve evidence. Remain inside scope. Complete the mission without being given the path.</w:t>
      </w:r>
    </w:p>
    <w:sectPr w:rsidR="00FC693F" w:rsidRPr="0006063C" w:rsidSect="00034616">
      <w:headerReference w:type="default" r:id="rId9"/>
      <w:foot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B6573"/>
        <w:sz w:val="16"/>
      </w:rPr>
      <w:t>OPERATION IRON RAVEN | Controlled Student Operations Brief</w:t>
    </w:r>
    <w:r>
      <w:rPr>
        <w:rFonts w:ascii="Arial" w:hAnsi="Arial"/>
        <w:b w:val="0"/>
        <w:i w:val="0"/>
        <w:color w:val="5B6573"/>
        <w:sz w:val="16"/>
      </w:rPr>
      <w:t xml:space="preserve"> | 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6912"/>
      <w:gridCol w:w="3168"/>
    </w:tblGrid>
    <w:tr>
      <w:tc>
        <w:tcPr>
          <w:tcW w:type="dxa" w:w="5040"/>
          <w:tcMar>
            <w:top w:w="40" w:type="dxa"/>
            <w:start w:w="60" w:type="dxa"/>
            <w:bottom w:w="40" w:type="dxa"/>
            <w:end w:w="60" w:type="dxa"/>
          </w:tcMar>
          <w:shd w:fill="0D3265"/>
        </w:tcPr>
        <w:p>
          <w:pPr>
            <w:jc w:val="left"/>
          </w:pPr>
          <w:r>
            <w:rPr>
              <w:rFonts w:ascii="Arial" w:hAnsi="Arial"/>
              <w:b/>
              <w:i w:val="0"/>
              <w:color w:val="FFFFFF"/>
              <w:sz w:val="17"/>
            </w:rPr>
            <w:t>ICDFA | OFFENSIVE SECURITY OPERATIONS II</w:t>
          </w:r>
        </w:p>
      </w:tc>
      <w:tc>
        <w:tcPr>
          <w:tcW w:type="dxa" w:w="5040"/>
          <w:tcMar>
            <w:top w:w="40" w:type="dxa"/>
            <w:start w:w="60" w:type="dxa"/>
            <w:bottom w:w="40" w:type="dxa"/>
            <w:end w:w="60" w:type="dxa"/>
          </w:tcMar>
          <w:shd w:fill="07ADF6"/>
        </w:tcPr>
        <w:p>
          <w:pPr>
            <w:jc w:val="right"/>
          </w:pPr>
          <w:r>
            <w:rPr>
              <w:rFonts w:ascii="Arial" w:hAnsi="Arial"/>
              <w:b/>
              <w:i w:val="0"/>
              <w:color w:val="FFFFFF"/>
              <w:sz w:val="17"/>
            </w:rPr>
            <w:t>TRAINING USE ONLY</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ascii="Arial" w:hAnsi="Arial"/>
      <w:b/>
      <w:bCs/>
      <w:color w:val="0D3265"/>
      <w:sz w:val="2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rial" w:hAnsi="Arial"/>
      <w:b/>
      <w:bCs/>
      <w:color w:val="0D326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20"/>
      <w:contextualSpacing/>
    </w:pPr>
    <w:rPr>
      <w:rFonts w:asciiTheme="majorHAnsi" w:eastAsiaTheme="majorEastAsia" w:hAnsiTheme="majorHAnsi" w:cstheme="majorBidi" w:ascii="Arial" w:hAnsi="Arial"/>
      <w:b/>
      <w:color w:val="0D326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1drv.ms/u/c/a674908a5e2e2f2a/IQDh1NYOSO8ATrJrIQUVubAUAWHnUDkRmo-9VPAwp57KgGg?e=omugd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