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0D3265"/>
          <w:sz w:val="34"/>
        </w:rPr>
        <w:t>INTERNATIONAL CYBERSECURITY AND</w:t>
        <w:br/>
        <w:t>DIGITAL FORENSICS ACADEMY</w:t>
      </w:r>
    </w:p>
    <w:p>
      <w:pPr>
        <w:jc w:val="center"/>
      </w:pPr>
      <w:r>
        <w:rPr>
          <w:rFonts w:ascii="Arial" w:hAnsi="Arial"/>
          <w:b/>
          <w:i w:val="0"/>
          <w:color w:val="0D3265"/>
          <w:sz w:val="30"/>
        </w:rPr>
        <w:t>OFFENSIVE SECURITY OPERATIONS II</w:t>
      </w:r>
    </w:p>
    <w:p>
      <w:pPr>
        <w:jc w:val="center"/>
      </w:pPr>
      <w:r>
        <w:rPr>
          <w:rFonts w:ascii="Arial" w:hAnsi="Arial"/>
          <w:b/>
          <w:i w:val="0"/>
          <w:color w:val="07ADF6"/>
          <w:sz w:val="26"/>
        </w:rPr>
        <w:t>CAPTURE-THE-FLAG COMPETENCY EXAM 2</w:t>
      </w:r>
    </w:p>
    <w:p>
      <w:pPr>
        <w:jc w:val="center"/>
      </w:pPr>
      <w:r>
        <w:rPr>
          <w:rFonts w:ascii="Arial" w:hAnsi="Arial"/>
          <w:b/>
          <w:i w:val="0"/>
          <w:color w:val="0D3265"/>
          <w:sz w:val="48"/>
        </w:rPr>
        <w:t>OPERATION BLACK FORGE</w:t>
      </w:r>
    </w:p>
    <w:p>
      <w:pPr>
        <w:jc w:val="center"/>
      </w:pPr>
      <w:r>
        <w:rPr>
          <w:rFonts w:ascii="Arial" w:hAnsi="Arial"/>
          <w:b w:val="0"/>
          <w:i/>
          <w:color w:val="5B6573"/>
          <w:sz w:val="24"/>
        </w:rPr>
        <w:t>Intermediate offensive operations and Linux post-exploitation assessment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4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0D3265"/>
                <w:sz w:val="18"/>
              </w:rPr>
              <w:t>Course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Offensive Security Operations II</w:t>
            </w:r>
          </w:p>
        </w:tc>
      </w:tr>
      <w:tr>
        <w:tc>
          <w:tcPr>
            <w:tcW w:type="dxa" w:w="5184"/>
            <w:shd w:fill="EAF4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0D3265"/>
                <w:sz w:val="18"/>
              </w:rPr>
              <w:t>Legacy Course Code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CIP-A105</w:t>
            </w:r>
          </w:p>
        </w:tc>
      </w:tr>
      <w:tr>
        <w:tc>
          <w:tcPr>
            <w:tcW w:type="dxa" w:w="5184"/>
            <w:shd w:fill="EAF4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0D3265"/>
                <w:sz w:val="18"/>
              </w:rPr>
              <w:t>Assessment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CTF 2 - Summative Competency Exam</w:t>
            </w:r>
          </w:p>
        </w:tc>
      </w:tr>
      <w:tr>
        <w:tc>
          <w:tcPr>
            <w:tcW w:type="dxa" w:w="5184"/>
            <w:shd w:fill="EAF4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0D3265"/>
                <w:sz w:val="18"/>
              </w:rPr>
              <w:t>Target Designation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OPFOR-02</w:t>
            </w:r>
          </w:p>
        </w:tc>
      </w:tr>
      <w:tr>
        <w:tc>
          <w:tcPr>
            <w:tcW w:type="dxa" w:w="5184"/>
            <w:shd w:fill="EAF4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0D3265"/>
                <w:sz w:val="18"/>
              </w:rPr>
              <w:t>Target Profile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Authorised intermediate intentionally vulnerable Linux virtual appliance</w:t>
            </w:r>
          </w:p>
        </w:tc>
      </w:tr>
      <w:tr>
        <w:tc>
          <w:tcPr>
            <w:tcW w:type="dxa" w:w="5184"/>
            <w:shd w:fill="EAF4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0D3265"/>
                <w:sz w:val="18"/>
              </w:rPr>
              <w:t>Assessment Window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14 Sep 2026 00:00 WAT - 20 Sep 2026 23:59 WAT</w:t>
            </w:r>
          </w:p>
        </w:tc>
      </w:tr>
      <w:tr>
        <w:tc>
          <w:tcPr>
            <w:tcW w:type="dxa" w:w="5184"/>
            <w:shd w:fill="EAF4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0D3265"/>
                <w:sz w:val="18"/>
              </w:rPr>
              <w:t>Extension Policy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NO PAID EXTENSION - hard close unless formally reopened by the Directorate of Training</w:t>
            </w:r>
          </w:p>
        </w:tc>
      </w:tr>
    </w:tbl>
    <w:p>
      <w:pPr>
        <w:jc w:val="center"/>
      </w:pPr>
      <w:r>
        <w:rPr>
          <w:rFonts w:ascii="Arial" w:hAnsi="Arial"/>
          <w:b/>
          <w:i w:val="0"/>
          <w:color w:val="0D3265"/>
          <w:sz w:val="18"/>
        </w:rPr>
        <w:t>ISSUED BY: DIRECTORATE OF TRAINING, ICDFA</w:t>
      </w:r>
    </w:p>
    <w:p>
      <w:pPr>
        <w:jc w:val="center"/>
      </w:pPr>
      <w:r>
        <w:rPr>
          <w:rFonts w:ascii="Arial" w:hAnsi="Arial"/>
          <w:b/>
          <w:i w:val="0"/>
          <w:color w:val="B42318"/>
          <w:sz w:val="18"/>
        </w:rPr>
        <w:t>CLASSIFICATION: TRAINING USE ONLY - DO NOT REDISTRIBUTE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color w:val="0D3265"/>
          <w:sz w:val="28"/>
        </w:rPr>
        <w:t>COMMANDER'S OPENING DIRECTIVE</w:t>
      </w:r>
    </w:p>
    <w:p>
      <w:r>
        <w:rPr>
          <w:rFonts w:ascii="Arial" w:hAnsi="Arial"/>
          <w:b w:val="0"/>
          <w:i w:val="0"/>
          <w:color w:val="111111"/>
          <w:sz w:val="19"/>
        </w:rPr>
        <w:t>Operators, OPERATION BLACK FORGE is an authorised offensive-security competency examination. You are not being issued a solution path. You are being issued a controlled target, defined boundaries, mission objectives, and a professional reporting standard. Success depends on disciplined reconnaissance, evidence-based reasoning, safe exploitation, post-exploitation judgement, and complete evidence preservation.</w:t>
      </w:r>
    </w:p>
    <w:p>
      <w:pPr>
        <w:pStyle w:val="Heading1"/>
      </w:pPr>
      <w:r>
        <w:rPr>
          <w:rFonts w:ascii="Arial" w:hAnsi="Arial"/>
          <w:b/>
          <w:i w:val="0"/>
          <w:color w:val="0D3265"/>
          <w:sz w:val="28"/>
        </w:rPr>
        <w:t>COMMANDER'S INTENT</w:t>
      </w:r>
    </w:p>
    <w:p>
      <w:r>
        <w:rPr>
          <w:rFonts w:ascii="Arial" w:hAnsi="Arial"/>
          <w:b w:val="0"/>
          <w:i w:val="0"/>
          <w:color w:val="111111"/>
          <w:sz w:val="19"/>
        </w:rPr>
        <w:t>Conduct a controlled black-box assessment of OPFOR-02, identify exposed network and application services, establish a defensible initial foothold, demonstrate post-exploitation and privilege escalation to the highest authorised level, identify material credential or configuration weaknesses, collect required mission proofs, and produce an evidence-backed remediation report while remaining strictly within scope.</w:t>
      </w:r>
    </w:p>
    <w:p>
      <w:pPr>
        <w:pStyle w:val="Heading1"/>
      </w:pPr>
      <w:r>
        <w:rPr>
          <w:rFonts w:ascii="Arial" w:hAnsi="Arial"/>
          <w:b/>
          <w:i w:val="0"/>
          <w:color w:val="0D3265"/>
          <w:sz w:val="28"/>
        </w:rPr>
        <w:t>1. COURSE AND OPERATION IDENTIFICATION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2880"/>
            <w:shd w:fill="0D326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6912"/>
            <w:shd w:fill="0D326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Detail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Course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Offensive Security Operations II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Legacy code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CIP-A105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Assessment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CTF 2 - Competency Exam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Operation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OPERATION BLACK FORGE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Target designation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OPFOR-02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Window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14 Sep 2026 00:00 WAT - 20 Sep 2026 23:59 WAT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Contribution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50% of final course grade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Extension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No paid extension</w:t>
            </w:r>
          </w:p>
        </w:tc>
      </w:tr>
    </w:tbl>
    <w:p>
      <w:pPr>
        <w:pStyle w:val="Heading1"/>
      </w:pPr>
      <w:r>
        <w:rPr>
          <w:rFonts w:ascii="Arial" w:hAnsi="Arial"/>
          <w:b/>
          <w:i w:val="0"/>
          <w:color w:val="0D3265"/>
          <w:sz w:val="28"/>
        </w:rPr>
        <w:t>2. OPERATIONAL SITUATION</w:t>
      </w:r>
    </w:p>
    <w:p>
      <w:r>
        <w:rPr>
          <w:rFonts w:ascii="Arial" w:hAnsi="Arial"/>
          <w:b w:val="0"/>
          <w:i w:val="0"/>
          <w:color w:val="111111"/>
          <w:sz w:val="19"/>
        </w:rPr>
        <w:t>A simulated enterprise application server has accumulated multiple legacy services, management interfaces, and weak security configurations. The organisation requires an end-to-end offensive-security assessment focused on service enumeration, exploit-chain reasoning, Linux post-exploitation, privilege escalation, credential exposure, and remediation. The Academy will provide a customised OPFOR-02 image. Students are not told the underlying build source, credentials, vulnerable services, or intended exploitation path.</w:t>
      </w:r>
    </w:p>
    <w:p>
      <w:pPr>
        <w:pStyle w:val="Heading1"/>
      </w:pPr>
      <w:r>
        <w:rPr>
          <w:rFonts w:ascii="Arial" w:hAnsi="Arial"/>
          <w:b/>
          <w:i w:val="0"/>
          <w:color w:val="0D3265"/>
          <w:sz w:val="28"/>
        </w:rPr>
        <w:t>3. MISSION</w:t>
      </w:r>
    </w:p>
    <w:p>
      <w:r>
        <w:rPr>
          <w:rFonts w:ascii="Arial" w:hAnsi="Arial"/>
          <w:b w:val="0"/>
          <w:i w:val="0"/>
          <w:color w:val="111111"/>
          <w:sz w:val="19"/>
        </w:rPr>
        <w:t>Conduct a controlled black-box assessment of OPFOR-02, identify exposed network and application services, establish a defensible initial foothold, demonstrate post-exploitation and privilege escalation to the highest authorised level, identify material credential or configuration weaknesses, collect required mission proofs, and produce an evidence-backed remediation report while remaining strictly within scope.</w:t>
      </w:r>
    </w:p>
    <w:p>
      <w:pPr>
        <w:pStyle w:val="Heading1"/>
      </w:pPr>
      <w:r>
        <w:rPr>
          <w:rFonts w:ascii="Arial" w:hAnsi="Arial"/>
          <w:b/>
          <w:i w:val="0"/>
          <w:color w:val="0D3265"/>
          <w:sz w:val="28"/>
        </w:rPr>
        <w:t>4. END STATE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The exposed network and application attack surface has been mapped and prioritised.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A valid initial-access path has been demonstrated with complete evidence.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The operator has performed disciplined Linux host enumeration and achieved the highest authorised privilege level available through the chosen path.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Material credential, service, or configuration weaknesses have been documented without unnecessary data collection.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Mission proof requirements have been satisfied and preserved.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The target has been restored to the approved clean baseline and the final report submitted.</w:t>
      </w:r>
    </w:p>
    <w:p>
      <w:pPr>
        <w:pStyle w:val="Heading1"/>
      </w:pPr>
      <w:r>
        <w:rPr>
          <w:rFonts w:ascii="Arial" w:hAnsi="Arial"/>
          <w:b/>
          <w:i w:val="0"/>
          <w:color w:val="0D3265"/>
          <w:sz w:val="28"/>
        </w:rPr>
        <w:t>5. RULES OF ENGAGEMENT (ROE)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FF0F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B42318"/>
                <w:sz w:val="20"/>
              </w:rPr>
              <w:t>ZERO-TOLERANCE BOUNDARY</w:t>
            </w:r>
          </w:p>
          <w:p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Authorisation applies only to the Academy-issued OPFOR-02 target inside an isolated local or Academy-approved laboratory. Any scanning, credential testing, exploitation, persistence, or destructive action against external or production systems is strictly prohibited.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3024"/>
            <w:shd w:fill="0D326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ROE Area</w:t>
            </w:r>
          </w:p>
        </w:tc>
        <w:tc>
          <w:tcPr>
            <w:tcW w:type="dxa" w:w="6768"/>
            <w:shd w:fill="0D326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Directive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Authorised target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Only the Academy-issued OPFOR-02 target appliance/environment.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Authorised attacker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Assigned Kali Linux or another instructor-approved security-testing workstation.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Required network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VirtualBox/Internal/Host-Only, NAT-isolated lab, or Academy-approved cyber-range segment. Bridged exposure to production networks is prohibited.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Internet exposure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The target must not be port-forwarded or intentionally exposed to the public internet.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Denial of service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Resource exhaustion, destructive DoS, and uncontrolled fuzzing are prohibited unless separately authorised in writing.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Persistence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Persistence may be demonstrated only when necessary for an objective; remove it or restore the clean snapshot after evidence collection.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Data handling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Do not introduce personal, Academy production, or third-party confidential data into the lab.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Walkthroughs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Target-specific walkthroughs, solution videos, flag repositories, and answer sharing are prohibited.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Collaboration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General methodology discussion may be allowed by the instructor. Sharing credentials, flags, exact exploitation paths, or screenshots is prohibited.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Reporting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Every material action and finding must be recorded with timestamps and supporting evidence.</w:t>
            </w:r>
          </w:p>
        </w:tc>
      </w:tr>
    </w:tbl>
    <w:p>
      <w:pPr>
        <w:pStyle w:val="Heading1"/>
      </w:pPr>
      <w:r>
        <w:rPr>
          <w:rFonts w:ascii="Arial" w:hAnsi="Arial"/>
          <w:b/>
          <w:i w:val="0"/>
          <w:color w:val="0D3265"/>
          <w:sz w:val="28"/>
        </w:rPr>
        <w:t>6. ASSESSMENT WINDOW AND SUBMISSION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3168"/>
            <w:shd w:fill="0D326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Control</w:t>
            </w:r>
          </w:p>
        </w:tc>
        <w:tc>
          <w:tcPr>
            <w:tcW w:type="dxa" w:w="6624"/>
            <w:shd w:fill="0D326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Assessment window</w:t>
            </w:r>
          </w:p>
        </w:tc>
        <w:tc>
          <w:tcPr>
            <w:tcW w:type="dxa" w:w="66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14 Sep 2026 00:00 WAT - 20 Sep 2026 23:59 WAT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Submission</w:t>
            </w:r>
          </w:p>
        </w:tc>
        <w:tc>
          <w:tcPr>
            <w:tcW w:type="dxa" w:w="66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One final submission through the designated ICDFA E-Campus assessment item.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Paid extension</w:t>
            </w:r>
          </w:p>
        </w:tc>
        <w:tc>
          <w:tcPr>
            <w:tcW w:type="dxa" w:w="66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Disabled. No wallet/gateway extension may be purchased for this CTF.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Late submission</w:t>
            </w:r>
          </w:p>
        </w:tc>
        <w:tc>
          <w:tcPr>
            <w:tcW w:type="dxa" w:w="66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Blocked after the close time unless the Directorate of Training formally reopens the item.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Time standard</w:t>
            </w:r>
          </w:p>
        </w:tc>
        <w:tc>
          <w:tcPr>
            <w:tcW w:type="dxa" w:w="66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All dates and deadlines are interpreted in West Africa Time (WAT).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Evidence retention</w:t>
            </w:r>
          </w:p>
        </w:tc>
        <w:tc>
          <w:tcPr>
            <w:tcW w:type="dxa" w:w="66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Retain your original evidence folder until the result is published and any moderation window has closed.</w:t>
            </w:r>
          </w:p>
        </w:tc>
      </w:tr>
    </w:tbl>
    <w:p>
      <w:pPr>
        <w:pStyle w:val="Heading1"/>
      </w:pPr>
      <w:r>
        <w:rPr>
          <w:rFonts w:ascii="Arial" w:hAnsi="Arial"/>
          <w:b/>
          <w:i w:val="0"/>
          <w:color w:val="0D3265"/>
          <w:sz w:val="28"/>
        </w:rPr>
        <w:t>7. REQUIRED EQUIPMENT AND LAB CONFIGURATION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64-bit system with hardware virtualisation enabled.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Recommended minimum 8 GB RAM; 16 GB preferred for the attacker and target VMs together.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At least 25 GB free storage for the target, attacker, evidence, and snapshots.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VirtualBox, VMware, or Academy-approved hypervisor/environment.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Kali Linux or another instructor-approved penetration-testing workstation.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Evidence-capture and report-authoring tools.</w:t>
      </w:r>
    </w:p>
    <w:p>
      <w:pPr>
        <w:pStyle w:val="Heading2"/>
      </w:pPr>
      <w:r>
        <w:rPr>
          <w:rFonts w:ascii="Arial" w:hAnsi="Arial"/>
          <w:b/>
          <w:i w:val="0"/>
          <w:color w:val="0D3265"/>
          <w:sz w:val="22"/>
        </w:rPr>
        <w:t>Mandatory Network Architecture</w:t>
      </w:r>
    </w:p>
    <w:p>
      <w:pPr>
        <w:jc w:val="center"/>
      </w:pPr>
      <w:r>
        <w:rPr>
          <w:rFonts w:ascii="Arial" w:hAnsi="Arial"/>
          <w:b/>
          <w:i w:val="0"/>
          <w:color w:val="0D3265"/>
          <w:sz w:val="18"/>
        </w:rPr>
        <w:t>Kali / Approved Attacker  -&gt;  Isolated Lab Network  -&gt;  OPFOR-02</w:t>
        <w:br/>
        <w:t>NO BRIDGED PRODUCTION ACCESS | NO PUBLIC INTERNET EXPOSURE</w:t>
      </w:r>
    </w:p>
    <w:p>
      <w:pPr>
        <w:spacing w:after="60"/>
      </w:pPr>
      <w:r>
        <w:rPr>
          <w:b/>
        </w:rPr>
        <w:t>CONTROLLED TARGET DOWNLOAD</w:t>
      </w:r>
    </w:p>
    <w:p>
      <w:pPr>
        <w:spacing w:after="80"/>
      </w:pPr>
      <w:r>
        <w:rPr>
          <w:b/>
        </w:rPr>
        <w:t xml:space="preserve">OPFOR-02 - Operation Black Forge: </w:t>
      </w:r>
      <w:hyperlink r:id="rId11">
        <w:r>
          <w:rPr>
            <w:color w:val="0563C1"/>
            <w:u w:val="single"/>
            <w:b/>
          </w:rPr>
          <w:t>Health - Download OPFOR-02 from ICDFA OneDrive</w:t>
        </w:r>
      </w:hyperlink>
    </w:p>
    <w:p>
      <w:pPr>
        <w:spacing w:after="40"/>
      </w:pPr>
      <w:r>
        <w:t>Academy-controlled target package: Health | Level: Intermediate | Format: VirtualBox OVA | DHCP: Enabled.</w:t>
      </w:r>
    </w:p>
    <w:p>
      <w:pPr>
        <w:spacing w:after="40"/>
      </w:pPr>
      <w:r>
        <w:t>Integrity check: MD5 3D64CFFCDAADBF683ACDB0E4BF8FBC47 | SHA1 7E65804C291C3453F75D83F6A280A4440ADFE104.</w:t>
      </w:r>
    </w:p>
    <w:p>
      <w:pPr>
        <w:spacing w:after="40"/>
      </w:pPr>
      <w:r>
        <w:t>Academic-integrity control: Use the VM download only. Public walkthroughs, write-ups, solution videos, flags, and target-specific attack paths are prohibited.</w:t>
      </w:r>
    </w:p>
    <w:p>
      <w:pPr>
        <w:spacing w:after="80"/>
      </w:pPr>
      <w:r>
        <w:t>Network safety: Run the target only on an isolated Internal/Host-Only lab network; never expose the vulnerable VM directly to the public internet.</w:t>
      </w:r>
    </w:p>
    <w:p>
      <w:pPr>
        <w:pStyle w:val="Heading1"/>
      </w:pPr>
      <w:r>
        <w:rPr>
          <w:rFonts w:ascii="Arial" w:hAnsi="Arial"/>
          <w:b/>
          <w:i w:val="0"/>
          <w:color w:val="0D3265"/>
          <w:sz w:val="28"/>
        </w:rPr>
        <w:t>8. DEPLOYMENT PROCEDURE</w:t>
      </w:r>
    </w:p>
    <w:p>
      <w:pPr>
        <w:ind w:left="259" w:hanging="259"/>
      </w:pPr>
      <w:r>
        <w:rPr>
          <w:rFonts w:ascii="Arial" w:hAnsi="Arial"/>
          <w:b w:val="0"/>
          <w:i w:val="0"/>
          <w:color w:val="111111"/>
          <w:sz w:val="18"/>
        </w:rPr>
        <w:t>1.  Download OPFOR-02 using the Academy-controlled OneDrive link provided immediately above.</w:t>
      </w:r>
    </w:p>
    <w:p>
      <w:pPr>
        <w:ind w:left="259" w:hanging="259"/>
      </w:pPr>
      <w:r>
        <w:rPr>
          <w:rFonts w:ascii="Arial" w:hAnsi="Arial"/>
          <w:b w:val="0"/>
          <w:i w:val="0"/>
          <w:color w:val="111111"/>
          <w:sz w:val="18"/>
        </w:rPr>
        <w:t>2.  Verify the downloaded Healthcare.ova file against the MD5 or SHA1 checksum supplied above before import.</w:t>
      </w:r>
    </w:p>
    <w:p>
      <w:pPr>
        <w:ind w:left="259" w:hanging="259"/>
      </w:pPr>
      <w:r>
        <w:rPr>
          <w:rFonts w:ascii="Arial" w:hAnsi="Arial"/>
          <w:b w:val="0"/>
          <w:i w:val="0"/>
          <w:color w:val="111111"/>
          <w:sz w:val="18"/>
        </w:rPr>
        <w:t>3.  Import Healthcare.ova into VirtualBox or an instructor-approved compatible hypervisor.</w:t>
      </w:r>
    </w:p>
    <w:p>
      <w:pPr>
        <w:ind w:left="259" w:hanging="259"/>
      </w:pPr>
      <w:r>
        <w:rPr>
          <w:rFonts w:ascii="Arial" w:hAnsi="Arial"/>
          <w:b w:val="0"/>
          <w:i w:val="0"/>
          <w:color w:val="111111"/>
          <w:sz w:val="18"/>
        </w:rPr>
        <w:t>4.  Configure the target on an isolated Internal/Host-Only or approved cyber-range network; do not use Bridged networking or public exposure.</w:t>
      </w:r>
    </w:p>
    <w:p>
      <w:pPr>
        <w:ind w:left="259" w:hanging="259"/>
      </w:pPr>
      <w:r>
        <w:rPr>
          <w:rFonts w:ascii="Arial" w:hAnsi="Arial"/>
          <w:b w:val="0"/>
          <w:i w:val="0"/>
          <w:color w:val="111111"/>
          <w:sz w:val="18"/>
        </w:rPr>
        <w:t>5.  Configure the attacker on the same authorised isolated segment.</w:t>
      </w:r>
    </w:p>
    <w:p>
      <w:pPr>
        <w:ind w:left="259" w:hanging="259"/>
      </w:pPr>
      <w:r>
        <w:rPr>
          <w:rFonts w:ascii="Arial" w:hAnsi="Arial"/>
          <w:b w:val="0"/>
          <w:i w:val="0"/>
          <w:color w:val="111111"/>
          <w:sz w:val="18"/>
        </w:rPr>
        <w:t>6.  Create a snapshot named CIP-A105-CTF2-CLEAN-BASELINE after the target is confirmed healthy.</w:t>
      </w:r>
    </w:p>
    <w:p>
      <w:pPr>
        <w:ind w:left="259" w:hanging="259"/>
      </w:pPr>
      <w:r>
        <w:rPr>
          <w:rFonts w:ascii="Arial" w:hAnsi="Arial"/>
          <w:b w:val="0"/>
          <w:i w:val="0"/>
          <w:color w:val="111111"/>
          <w:sz w:val="18"/>
        </w:rPr>
        <w:t>7.  Create an evidence folder named CIP-A105_RegNo_CTF2_Black-Forge.</w:t>
      </w:r>
    </w:p>
    <w:p>
      <w:pPr>
        <w:ind w:left="259" w:hanging="259"/>
      </w:pPr>
      <w:r>
        <w:rPr>
          <w:rFonts w:ascii="Arial" w:hAnsi="Arial"/>
          <w:b w:val="0"/>
          <w:i w:val="0"/>
          <w:color w:val="111111"/>
          <w:sz w:val="18"/>
        </w:rPr>
        <w:t>8.  Begin the operator activity log before network discovery.</w:t>
      </w:r>
    </w:p>
    <w:p>
      <w:pPr>
        <w:pStyle w:val="Heading1"/>
      </w:pPr>
      <w:r>
        <w:rPr>
          <w:rFonts w:ascii="Arial" w:hAnsi="Arial"/>
          <w:b/>
          <w:i w:val="0"/>
          <w:color w:val="0D3265"/>
          <w:sz w:val="28"/>
        </w:rPr>
        <w:t>9. EXECUTION CONCEPT</w:t>
      </w:r>
    </w:p>
    <w:p>
      <w:pPr>
        <w:pStyle w:val="Heading2"/>
      </w:pPr>
      <w:r>
        <w:rPr>
          <w:rFonts w:ascii="Arial" w:hAnsi="Arial"/>
          <w:b/>
          <w:i w:val="0"/>
          <w:color w:val="0D3265"/>
          <w:sz w:val="22"/>
        </w:rPr>
        <w:t>PHASE 0 - PREPARATION AND CONTROL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Read and accept the ROE.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Verify the target and attacker are on the authorised isolated network.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Create the clean baseline snapshot and evidence directory.</w:t>
      </w:r>
    </w:p>
    <w:p>
      <w:pPr>
        <w:pStyle w:val="Heading2"/>
      </w:pPr>
      <w:r>
        <w:rPr>
          <w:rFonts w:ascii="Arial" w:hAnsi="Arial"/>
          <w:b/>
          <w:i w:val="0"/>
          <w:color w:val="0D3265"/>
          <w:sz w:val="22"/>
        </w:rPr>
        <w:t>PHASE 1 - NETWORK AND SERVICE DISCOVERY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Discover OPFOR-02 and map exposed services.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Validate service identity and versions using more than one observation where practical.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Prioritise services by likely security impact and attack feasibility.</w:t>
      </w:r>
    </w:p>
    <w:p>
      <w:pPr>
        <w:pStyle w:val="Heading2"/>
      </w:pPr>
      <w:r>
        <w:rPr>
          <w:rFonts w:ascii="Arial" w:hAnsi="Arial"/>
          <w:b/>
          <w:i w:val="0"/>
          <w:color w:val="0D3265"/>
          <w:sz w:val="22"/>
        </w:rPr>
        <w:t>PHASE 2 - ENTERPRISE SERVICE ENUMERATION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Enumerate accessible web, remote-access, application, database, and supporting services discovered on the target.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Identify trust boundaries, authentication surfaces, and configuration weaknesses.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Document what is known, what is inferred, and what remains unverified.</w:t>
      </w:r>
    </w:p>
    <w:p>
      <w:pPr>
        <w:pStyle w:val="Heading2"/>
      </w:pPr>
      <w:r>
        <w:rPr>
          <w:rFonts w:ascii="Arial" w:hAnsi="Arial"/>
          <w:b/>
          <w:i w:val="0"/>
          <w:color w:val="0D3265"/>
          <w:sz w:val="22"/>
        </w:rPr>
        <w:t>PHASE 3 - EXPLOIT-CHAIN DEVELOPMENT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Research applicable vulnerabilities and misconfigurations.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Construct a technically defensible attack chain rather than executing unrelated exploits.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Select the least destructive viable path and document the rationale.</w:t>
      </w:r>
    </w:p>
    <w:p>
      <w:pPr>
        <w:pStyle w:val="Heading2"/>
      </w:pPr>
      <w:r>
        <w:rPr>
          <w:rFonts w:ascii="Arial" w:hAnsi="Arial"/>
          <w:b/>
          <w:i w:val="0"/>
          <w:color w:val="0D3265"/>
          <w:sz w:val="22"/>
        </w:rPr>
        <w:t>PHASE 4 - INITIAL ACCESS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Establish an authorised foothold through a discovered network-facing weakness.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Preserve evidence of the exact entry point, affected service, resulting context, and business/security impact.</w:t>
      </w:r>
    </w:p>
    <w:p>
      <w:pPr>
        <w:pStyle w:val="Heading2"/>
      </w:pPr>
      <w:r>
        <w:rPr>
          <w:rFonts w:ascii="Arial" w:hAnsi="Arial"/>
          <w:b/>
          <w:i w:val="0"/>
          <w:color w:val="0D3265"/>
          <w:sz w:val="22"/>
        </w:rPr>
        <w:t>PHASE 5 - LINUX POST-EXPLOITATION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Enumerate host identity, users/groups, sudo rights, SUID/SGID files, Linux capabilities, scheduled jobs, services, installed software, network connections, filesystem permissions, and relevant security controls.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Identify exposed credentials/secrets or misconfigurations only as required for the mission.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Do not collect unrelated personal or sensitive information.</w:t>
      </w:r>
    </w:p>
    <w:p>
      <w:pPr>
        <w:pStyle w:val="Heading2"/>
      </w:pPr>
      <w:r>
        <w:rPr>
          <w:rFonts w:ascii="Arial" w:hAnsi="Arial"/>
          <w:b/>
          <w:i w:val="0"/>
          <w:color w:val="0D3265"/>
          <w:sz w:val="22"/>
        </w:rPr>
        <w:t>PHASE 6 - PRIVILEGE ESCALATION AND OBJECTIVES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Identify and validate a privilege-escalation path.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Reach the highest authorised privilege level achievable through the selected chain.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Collect mission proofs and record access context, timestamp, and evidence references.</w:t>
      </w:r>
    </w:p>
    <w:p>
      <w:pPr>
        <w:pStyle w:val="Heading2"/>
      </w:pPr>
      <w:r>
        <w:rPr>
          <w:rFonts w:ascii="Arial" w:hAnsi="Arial"/>
          <w:b/>
          <w:i w:val="0"/>
          <w:color w:val="0D3265"/>
          <w:sz w:val="22"/>
        </w:rPr>
        <w:t>PHASE 7 - REMEDIATION VALIDATION AND WITHDRAWAL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Translate each confirmed weakness into a prioritised remediation action.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Where practical, explain how the fix would be validated without permanently changing the issued image.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Terminate sessions, save evidence, restore the clean baseline, and submit the report.</w:t>
      </w:r>
    </w:p>
    <w:p>
      <w:pPr>
        <w:pStyle w:val="Heading1"/>
      </w:pPr>
      <w:r>
        <w:rPr>
          <w:rFonts w:ascii="Arial" w:hAnsi="Arial"/>
          <w:b/>
          <w:i w:val="0"/>
          <w:color w:val="0D3265"/>
          <w:sz w:val="28"/>
        </w:rPr>
        <w:t>10. AUTHORISED TOOL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2880"/>
            <w:shd w:fill="0D326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Category</w:t>
            </w:r>
          </w:p>
        </w:tc>
        <w:tc>
          <w:tcPr>
            <w:tcW w:type="dxa" w:w="6912"/>
            <w:shd w:fill="0D326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Permitted Purpose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Network discovery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Host discovery and local-network enumeration utilities.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Port/service assessment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Port scanners, service probes, banner analysis, and protocol-specific clients.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Web assessment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Browser developer tools, HTTP clients, content discovery, fingerprinting, and web-security testing utilities.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Vulnerability research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Vendor advisories, public vulnerability databases, exploit references, and manual technical analysis.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Exploitation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Manual proof-of-concept testing and approved exploitation frameworks used only against the designated target.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Post-exploitation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Local enumeration, file/registry inspection, process/service analysis, permission review, credential analysis, and privilege-escalation assessment.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Evidence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Terminal logging, screenshots, hashes, timestamps, structured notes, and report-generation tools.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EEF7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0D3265"/>
                <w:sz w:val="20"/>
              </w:rPr>
              <w:t>NO SPOILER COMMAND LIST</w:t>
            </w:r>
          </w:p>
          <w:p>
            <w:r>
              <w:rPr>
                <w:rFonts w:ascii="Arial" w:hAnsi="Arial"/>
                <w:b w:val="0"/>
                <w:i w:val="0"/>
                <w:color w:val="111111"/>
                <w:sz w:val="18"/>
              </w:rPr>
              <w:t>This brief intentionally does not provide a target-specific attack sequence, exploit name, username, password, port list, vulnerable component, flag location, or privilege-escalation technique. Operators must derive the path from evidence.</w:t>
            </w:r>
          </w:p>
        </w:tc>
      </w:tr>
    </w:tbl>
    <w:p>
      <w:pPr>
        <w:pStyle w:val="Heading1"/>
      </w:pPr>
      <w:r>
        <w:rPr>
          <w:rFonts w:ascii="Arial" w:hAnsi="Arial"/>
          <w:b/>
          <w:i w:val="0"/>
          <w:color w:val="0D3265"/>
          <w:sz w:val="28"/>
        </w:rPr>
        <w:t>11. OPERATOR LOG REQUIREMENTS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Maintain a chronological activity log from the beginning of the operation.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Record the purpose of commands and the relevant outcome, not only screenshots.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Use timestamps and identify the system on which each action was performed.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Record failed hypotheses and explain why they were abandoned.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Preserve original evidence; do not crop screenshots so heavily that context is lost.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Redact sensitive strings in the final report while retaining unredacted proof for instructor verification where necessary.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Hash important evidence files when practical and record the hashing method.</w:t>
      </w:r>
    </w:p>
    <w:p>
      <w:pPr>
        <w:pStyle w:val="Heading1"/>
      </w:pPr>
      <w:r>
        <w:rPr>
          <w:rFonts w:ascii="Arial" w:hAnsi="Arial"/>
          <w:b/>
          <w:i w:val="0"/>
          <w:color w:val="0D3265"/>
          <w:sz w:val="28"/>
        </w:rPr>
        <w:t>12. MANDATORY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2880"/>
            <w:shd w:fill="0D326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Deliverable</w:t>
            </w:r>
          </w:p>
        </w:tc>
        <w:tc>
          <w:tcPr>
            <w:tcW w:type="dxa" w:w="6912"/>
            <w:shd w:fill="0D326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Minimum Requirement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Executive Report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1-2 pages covering enterprise risk, attack-chain summary, business impact, and top remediation priorities.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Technical Report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Complete network/service enumeration, exploit-chain rationale, initial access, Linux post-exploitation, privilege escalation, evidence, and remediation.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Operator Activity Log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Chronological commands/actions, observations, decisions, timestamps, and outcomes.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Evidence Appendix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Screenshots/output excerpts, target/service evidence, privilege proof, mission proof references, and hashes where practical.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Attack Path Diagram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One-page diagram showing discovery -&gt; initial access -&gt; post-exploitation -&gt; privilege escalation -&gt; objective completion.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Risk Register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Confirmed findings with asset/service, likelihood, impact, severity, evidence, and remediation.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Lessons-Learned Statement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Reflection on attack-chain selection, failed paths, Linux operational gaps, and improvement priorities.</w:t>
            </w:r>
          </w:p>
        </w:tc>
      </w:tr>
    </w:tbl>
    <w:p>
      <w:pPr>
        <w:pStyle w:val="Heading1"/>
      </w:pPr>
      <w:r>
        <w:rPr>
          <w:rFonts w:ascii="Arial" w:hAnsi="Arial"/>
          <w:b/>
          <w:i w:val="0"/>
          <w:color w:val="0D3265"/>
          <w:sz w:val="28"/>
        </w:rPr>
        <w:t>13. REPORT STRUCTURE</w:t>
      </w:r>
    </w:p>
    <w:p>
      <w:pPr>
        <w:ind w:left="259" w:hanging="259"/>
      </w:pPr>
      <w:r>
        <w:rPr>
          <w:rFonts w:ascii="Arial" w:hAnsi="Arial"/>
          <w:b w:val="0"/>
          <w:i w:val="0"/>
          <w:color w:val="111111"/>
          <w:sz w:val="18"/>
        </w:rPr>
        <w:t>1.  Cover page: course, CTF number, operation codename, student name, registration number, submission date, and classification.</w:t>
      </w:r>
    </w:p>
    <w:p>
      <w:pPr>
        <w:ind w:left="259" w:hanging="259"/>
      </w:pPr>
      <w:r>
        <w:rPr>
          <w:rFonts w:ascii="Arial" w:hAnsi="Arial"/>
          <w:b w:val="0"/>
          <w:i w:val="0"/>
          <w:color w:val="111111"/>
          <w:sz w:val="18"/>
        </w:rPr>
        <w:t>2.  Executive summary.</w:t>
      </w:r>
    </w:p>
    <w:p>
      <w:pPr>
        <w:ind w:left="259" w:hanging="259"/>
      </w:pPr>
      <w:r>
        <w:rPr>
          <w:rFonts w:ascii="Arial" w:hAnsi="Arial"/>
          <w:b w:val="0"/>
          <w:i w:val="0"/>
          <w:color w:val="111111"/>
          <w:sz w:val="18"/>
        </w:rPr>
        <w:t>3.  Scope and Rules of Engagement.</w:t>
      </w:r>
    </w:p>
    <w:p>
      <w:pPr>
        <w:ind w:left="259" w:hanging="259"/>
      </w:pPr>
      <w:r>
        <w:rPr>
          <w:rFonts w:ascii="Arial" w:hAnsi="Arial"/>
          <w:b w:val="0"/>
          <w:i w:val="0"/>
          <w:color w:val="111111"/>
          <w:sz w:val="18"/>
        </w:rPr>
        <w:t>4.  Laboratory architecture and methodology.</w:t>
      </w:r>
    </w:p>
    <w:p>
      <w:pPr>
        <w:ind w:left="259" w:hanging="259"/>
      </w:pPr>
      <w:r>
        <w:rPr>
          <w:rFonts w:ascii="Arial" w:hAnsi="Arial"/>
          <w:b w:val="0"/>
          <w:i w:val="0"/>
          <w:color w:val="111111"/>
          <w:sz w:val="18"/>
        </w:rPr>
        <w:t>5.  Attack-surface summary.</w:t>
      </w:r>
    </w:p>
    <w:p>
      <w:pPr>
        <w:ind w:left="259" w:hanging="259"/>
      </w:pPr>
      <w:r>
        <w:rPr>
          <w:rFonts w:ascii="Arial" w:hAnsi="Arial"/>
          <w:b w:val="0"/>
          <w:i w:val="0"/>
          <w:color w:val="111111"/>
          <w:sz w:val="18"/>
        </w:rPr>
        <w:t>6.  Confirmed findings and risk ratings.</w:t>
      </w:r>
    </w:p>
    <w:p>
      <w:pPr>
        <w:ind w:left="259" w:hanging="259"/>
      </w:pPr>
      <w:r>
        <w:rPr>
          <w:rFonts w:ascii="Arial" w:hAnsi="Arial"/>
          <w:b w:val="0"/>
          <w:i w:val="0"/>
          <w:color w:val="111111"/>
          <w:sz w:val="18"/>
        </w:rPr>
        <w:t>7.  Initial-access narrative.</w:t>
      </w:r>
    </w:p>
    <w:p>
      <w:pPr>
        <w:ind w:left="259" w:hanging="259"/>
      </w:pPr>
      <w:r>
        <w:rPr>
          <w:rFonts w:ascii="Arial" w:hAnsi="Arial"/>
          <w:b w:val="0"/>
          <w:i w:val="0"/>
          <w:color w:val="111111"/>
          <w:sz w:val="18"/>
        </w:rPr>
        <w:t>8.  Post-exploitation and privilege-escalation narrative.</w:t>
      </w:r>
    </w:p>
    <w:p>
      <w:pPr>
        <w:ind w:left="259" w:hanging="259"/>
      </w:pPr>
      <w:r>
        <w:rPr>
          <w:rFonts w:ascii="Arial" w:hAnsi="Arial"/>
          <w:b w:val="0"/>
          <w:i w:val="0"/>
          <w:color w:val="111111"/>
          <w:sz w:val="18"/>
        </w:rPr>
        <w:t>9.  Mission objectives and proof of completion.</w:t>
      </w:r>
    </w:p>
    <w:p>
      <w:pPr>
        <w:ind w:left="259" w:hanging="259"/>
      </w:pPr>
      <w:r>
        <w:rPr>
          <w:rFonts w:ascii="Arial" w:hAnsi="Arial"/>
          <w:b w:val="0"/>
          <w:i w:val="0"/>
          <w:color w:val="111111"/>
          <w:sz w:val="18"/>
        </w:rPr>
        <w:t>10.  Remediation roadmap: immediate, short-term, and strategic actions.</w:t>
      </w:r>
    </w:p>
    <w:p>
      <w:pPr>
        <w:ind w:left="259" w:hanging="259"/>
      </w:pPr>
      <w:r>
        <w:rPr>
          <w:rFonts w:ascii="Arial" w:hAnsi="Arial"/>
          <w:b w:val="0"/>
          <w:i w:val="0"/>
          <w:color w:val="111111"/>
          <w:sz w:val="18"/>
        </w:rPr>
        <w:t>11.  Conclusion and lessons learned.</w:t>
      </w:r>
    </w:p>
    <w:p>
      <w:pPr>
        <w:ind w:left="259" w:hanging="259"/>
      </w:pPr>
      <w:r>
        <w:rPr>
          <w:rFonts w:ascii="Arial" w:hAnsi="Arial"/>
          <w:b w:val="0"/>
          <w:i w:val="0"/>
          <w:color w:val="111111"/>
          <w:sz w:val="18"/>
        </w:rPr>
        <w:t>12.  Appendices: operator log, commands/output extracts, screenshots, hashes, and supporting evidence.</w:t>
      </w:r>
    </w:p>
    <w:p>
      <w:pPr>
        <w:pStyle w:val="Heading1"/>
      </w:pPr>
      <w:r>
        <w:rPr>
          <w:rFonts w:ascii="Arial" w:hAnsi="Arial"/>
          <w:b/>
          <w:i w:val="0"/>
          <w:color w:val="0D3265"/>
          <w:sz w:val="28"/>
        </w:rPr>
        <w:t>14. ASSESSMENT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168"/>
            <w:shd w:fill="0D326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Assessment Area</w:t>
            </w:r>
          </w:p>
        </w:tc>
        <w:tc>
          <w:tcPr>
            <w:tcW w:type="dxa" w:w="1008"/>
            <w:shd w:fill="0D326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Marks</w:t>
            </w:r>
          </w:p>
        </w:tc>
        <w:tc>
          <w:tcPr>
            <w:tcW w:type="dxa" w:w="5616"/>
            <w:shd w:fill="0D326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Performance Standard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Operational discipline and ROE compliance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10</w:t>
            </w:r>
          </w:p>
        </w:tc>
        <w:tc>
          <w:tcPr>
            <w:tcW w:type="dxa" w:w="56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Correct isolation, controlled execution, evidence handling, and professional conduct.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Network and enterprise service enumeration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15</w:t>
            </w:r>
          </w:p>
        </w:tc>
        <w:tc>
          <w:tcPr>
            <w:tcW w:type="dxa" w:w="56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Accurate, systematic discovery and validation of exposed services and trust surfaces.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Exploit-chain reasoning and vulnerability analysis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15</w:t>
            </w:r>
          </w:p>
        </w:tc>
        <w:tc>
          <w:tcPr>
            <w:tcW w:type="dxa" w:w="56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Evidence-based chain selection, research quality, and disciplined validation.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Initial access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15</w:t>
            </w:r>
          </w:p>
        </w:tc>
        <w:tc>
          <w:tcPr>
            <w:tcW w:type="dxa" w:w="56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Valid network-side foothold with complete evidence and impact explanation.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Linux post-exploitation and host enumeration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15</w:t>
            </w:r>
          </w:p>
        </w:tc>
        <w:tc>
          <w:tcPr>
            <w:tcW w:type="dxa" w:w="56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Systematic enumeration of users, privileges, services, tasks, software, permissions, and security controls.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Privilege escalation and credential/configuration analysis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15</w:t>
            </w:r>
          </w:p>
        </w:tc>
        <w:tc>
          <w:tcPr>
            <w:tcW w:type="dxa" w:w="56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Sound escalation reasoning and responsible handling of credentials/configuration weaknesses.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Mission objectives and evidence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5</w:t>
            </w:r>
          </w:p>
        </w:tc>
        <w:tc>
          <w:tcPr>
            <w:tcW w:type="dxa" w:w="56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Accurate objective completion and preservation of proof.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Reporting, attack-path diagram, and remediation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10</w:t>
            </w:r>
          </w:p>
        </w:tc>
        <w:tc>
          <w:tcPr>
            <w:tcW w:type="dxa" w:w="56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Clear, reproducible, executive-ready reporting with practical corrective actions.</w:t>
            </w:r>
          </w:p>
        </w:tc>
      </w:tr>
    </w:tbl>
    <w:p>
      <w:pPr>
        <w:jc w:val="right"/>
      </w:pPr>
      <w:r>
        <w:rPr>
          <w:rFonts w:ascii="Arial" w:hAnsi="Arial"/>
          <w:b/>
          <w:i w:val="0"/>
          <w:color w:val="0D3265"/>
          <w:sz w:val="20"/>
        </w:rPr>
        <w:t>TOTAL: 100/100</w:t>
      </w:r>
    </w:p>
    <w:p>
      <w:pPr>
        <w:pStyle w:val="Heading1"/>
      </w:pPr>
      <w:r>
        <w:rPr>
          <w:rFonts w:ascii="Arial" w:hAnsi="Arial"/>
          <w:b/>
          <w:i w:val="0"/>
          <w:color w:val="0D3265"/>
          <w:sz w:val="28"/>
        </w:rPr>
        <w:t>15. PERFORMANCE EXPECTATIONS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2016"/>
            <w:shd w:fill="0D326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Band</w:t>
            </w:r>
          </w:p>
        </w:tc>
        <w:tc>
          <w:tcPr>
            <w:tcW w:type="dxa" w:w="1440"/>
            <w:shd w:fill="0D326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Score</w:t>
            </w:r>
          </w:p>
        </w:tc>
        <w:tc>
          <w:tcPr>
            <w:tcW w:type="dxa" w:w="6336"/>
            <w:shd w:fill="0D326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Outstanding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85-100</w:t>
            </w:r>
          </w:p>
        </w:tc>
        <w:tc>
          <w:tcPr>
            <w:tcW w:type="dxa" w:w="633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Independent, technically rigorous operation; strong reasoning; complete evidence; highest authorised access or equivalent objective achievement; executive-quality reporting.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Competent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70-84</w:t>
            </w:r>
          </w:p>
        </w:tc>
        <w:tc>
          <w:tcPr>
            <w:tcW w:type="dxa" w:w="633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Sound methodology and meaningful compromise/objective completion with only minor gaps in depth, evidence, or remediation.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Developing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50-69</w:t>
            </w:r>
          </w:p>
        </w:tc>
        <w:tc>
          <w:tcPr>
            <w:tcW w:type="dxa" w:w="633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Partial objective achievement; inconsistent enumeration or reasoning; evidence/reporting requires improvement.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Unsatisfactory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Below 50</w:t>
            </w:r>
          </w:p>
        </w:tc>
        <w:tc>
          <w:tcPr>
            <w:tcW w:type="dxa" w:w="633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Insufficient evidence, unsafe conduct, unsupported claims, major reporting deficiencies, or failure to engage the target methodically.</w:t>
            </w:r>
          </w:p>
        </w:tc>
      </w:tr>
    </w:tbl>
    <w:p>
      <w:pPr>
        <w:pStyle w:val="Heading1"/>
      </w:pPr>
      <w:r>
        <w:rPr>
          <w:rFonts w:ascii="Arial" w:hAnsi="Arial"/>
          <w:b/>
          <w:i w:val="0"/>
          <w:color w:val="0D3265"/>
          <w:sz w:val="28"/>
        </w:rPr>
        <w:t>16. ACADEMIC INTEGRITY AND OPERATIONAL SECURITY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This is an individual assessment unless the Directorate of Training issues a written team directive.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Students must not use public walkthroughs, solution videos, write-ups, flag repositories, answer-sharing groups, or generative systems to obtain the target-specific exploitation path.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Students may consult general manuals, official documentation, vulnerability references, and conceptual learning resources.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Reports may be screened for copied language, identical command sequences, shared screenshots, identical timestamps, and duplicated artifacts.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Distribution of Academy-controlled targets, private links, credentials, artifacts, flags, screenshots, or solution details may result in cancellation of the assessment and disciplinary review.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The target is issued through the Academy-controlled OneDrive repository for authorised training. Students must not use public walkthroughs, solution videos, write-ups, flag repositories, or copied attack paths; assessment credit is based on independently produced evidence and reasoning.</w:t>
      </w:r>
    </w:p>
    <w:p>
      <w:pPr>
        <w:pStyle w:val="Heading1"/>
      </w:pPr>
      <w:r>
        <w:rPr>
          <w:rFonts w:ascii="Arial" w:hAnsi="Arial"/>
          <w:b/>
          <w:i w:val="0"/>
          <w:color w:val="0D3265"/>
          <w:sz w:val="28"/>
        </w:rPr>
        <w:t>17. SUPPORT AND ESCALATION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2880"/>
            <w:shd w:fill="0D326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Issue</w:t>
            </w:r>
          </w:p>
        </w:tc>
        <w:tc>
          <w:tcPr>
            <w:tcW w:type="dxa" w:w="6912"/>
            <w:shd w:fill="0D326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Required Action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Hypervisor/import issue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Submit screenshot, exact error, host OS, hypervisor version, available RAM/storage, and whether hardware virtualisation is enabled.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Target not reachable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Verify both systems are on the same isolated lab network. Do not request the target IP from another student.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Target state damaged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Restore the clean baseline snapshot. Do not rebuild or alter the issued source without instructor approval.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Suspected scope incident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Stop activity immediately, disconnect the lab network, preserve evidence, and report to the Directorate of Training.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Technical clue request</w:t>
            </w:r>
          </w:p>
        </w:tc>
        <w:tc>
          <w:tcPr>
            <w:tcW w:type="dxa" w:w="69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Instructors may provide methodological guidance but will not reveal the vulnerability, exploit, credentials, flags, or escalation route.</w:t>
            </w:r>
          </w:p>
        </w:tc>
      </w:tr>
    </w:tbl>
    <w:p>
      <w:pPr>
        <w:pStyle w:val="Heading1"/>
      </w:pPr>
      <w:r>
        <w:rPr>
          <w:rFonts w:ascii="Arial" w:hAnsi="Arial"/>
          <w:b/>
          <w:i w:val="0"/>
          <w:color w:val="0D3265"/>
          <w:sz w:val="28"/>
        </w:rPr>
        <w:t>ANNEX A - PRE-OPERATION CHECKLIST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I have read the complete Operations Brief and Rules of Engagement.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I am using only the Academy-issued OPFOR-02 target.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My attacker and target systems are on the same isolated lab network.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Bridged production access and public exposure are disabled.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I created the required clean baseline snapshot for OPFOR-02.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I created a dedicated evidence directory and operator log.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I understand that the target IP, credentials, vulnerability, and attack path will not be supplied.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I will not search for or use a target-specific walkthrough or solution.</w:t>
      </w:r>
    </w:p>
    <w:p>
      <w:pPr>
        <w:pStyle w:val="ListBullet"/>
      </w:pPr>
      <w:r>
        <w:rPr>
          <w:rFonts w:ascii="Arial" w:hAnsi="Arial"/>
          <w:b w:val="0"/>
          <w:i w:val="0"/>
          <w:color w:val="111111"/>
          <w:sz w:val="18"/>
        </w:rPr>
        <w:t>I will restore the clean baseline after completing the operation.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color w:val="0D3265"/>
          <w:sz w:val="28"/>
        </w:rPr>
        <w:t>ANNEX B - OPERATOR ACTIVITY LOG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1584"/>
            <w:shd w:fill="0D326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Date/Time</w:t>
            </w:r>
          </w:p>
        </w:tc>
        <w:tc>
          <w:tcPr>
            <w:tcW w:type="dxa" w:w="1152"/>
            <w:shd w:fill="0D326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Phase</w:t>
            </w:r>
          </w:p>
        </w:tc>
        <w:tc>
          <w:tcPr>
            <w:tcW w:type="dxa" w:w="3024"/>
            <w:shd w:fill="0D326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Action / Command Purpose</w:t>
            </w:r>
          </w:p>
        </w:tc>
        <w:tc>
          <w:tcPr>
            <w:tcW w:type="dxa" w:w="3024"/>
            <w:shd w:fill="0D326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Key Observation / Result</w:t>
            </w:r>
          </w:p>
        </w:tc>
        <w:tc>
          <w:tcPr>
            <w:tcW w:type="dxa" w:w="1296"/>
            <w:shd w:fill="0D326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Evidence Ref.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</w:tr>
    </w:tbl>
    <w:p>
      <w:pPr>
        <w:pStyle w:val="Heading1"/>
      </w:pPr>
      <w:r>
        <w:rPr>
          <w:rFonts w:ascii="Arial" w:hAnsi="Arial"/>
          <w:b/>
          <w:i w:val="0"/>
          <w:color w:val="0D3265"/>
          <w:sz w:val="28"/>
        </w:rPr>
        <w:t>ANNEX C - FINDING RECORD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3024"/>
            <w:shd w:fill="0D326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6768"/>
            <w:shd w:fill="0D326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Finding ID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Finding Title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Affected Asset/Service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Severity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Evidence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Technical Description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Attack Narrative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Security Impact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Remediation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Validation / Retest Guidance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color w:val="0D3265"/>
          <w:sz w:val="28"/>
        </w:rPr>
        <w:t>ANNEX D - STUDENT ACKNOWLEDGEMENT</w:t>
      </w:r>
    </w:p>
    <w:p>
      <w:r>
        <w:rPr>
          <w:rFonts w:ascii="Arial" w:hAnsi="Arial"/>
          <w:b w:val="0"/>
          <w:i w:val="0"/>
          <w:color w:val="111111"/>
          <w:sz w:val="18"/>
        </w:rPr>
        <w:t>I acknowledge that OPERATION BLACK FORGE is an authorised educational exercise. I understand the scope, Rules of Engagement, confidentiality requirements, academic-integrity restrictions, and safety controls contained in this brief. I agree to conduct all activity only against the supplied target inside an isolated laboratory and to report any suspected scope breach immediately.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3024"/>
            <w:shd w:fill="0D326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6768"/>
            <w:shd w:fill="0D326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Student Full Name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Registration Number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Signature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Date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Submission Reference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Final Score</w:t>
            </w:r>
          </w:p>
        </w:tc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</w:r>
          </w:p>
        </w:tc>
      </w:tr>
    </w:tbl>
    <w:p>
      <w:pPr>
        <w:jc w:val="center"/>
      </w:pPr>
      <w:r>
        <w:rPr>
          <w:rFonts w:ascii="Arial" w:hAnsi="Arial"/>
          <w:b/>
          <w:i w:val="0"/>
          <w:color w:val="0D3265"/>
          <w:sz w:val="18"/>
        </w:rPr>
        <w:t>FINAL COMMAND: Think before you act. Verify before you claim. Preserve evidence. Remain inside scope. Complete the mission without being given the path.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B6573"/>
        <w:sz w:val="16"/>
      </w:rPr>
      <w:t>OPERATION BLACK FORGE | Controlled Student Operations Brief</w:t>
    </w:r>
    <w:r>
      <w:rPr>
        <w:rFonts w:ascii="Arial" w:hAnsi="Arial"/>
        <w:b w:val="0"/>
        <w:i w:val="0"/>
        <w:color w:val="5B6573"/>
        <w:sz w:val="16"/>
      </w:rPr>
      <w:t xml:space="preserve"> | Page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912"/>
      <w:gridCol w:w="3168"/>
    </w:tblGrid>
    <w:tr>
      <w:tc>
        <w:tcPr>
          <w:tcW w:type="dxa" w:w="5040"/>
          <w:tcMar>
            <w:top w:w="40" w:type="dxa"/>
            <w:start w:w="60" w:type="dxa"/>
            <w:bottom w:w="40" w:type="dxa"/>
            <w:end w:w="60" w:type="dxa"/>
          </w:tcMar>
          <w:shd w:fill="0D3265"/>
        </w:tcPr>
        <w:p>
          <w:pPr>
            <w:jc w:val="left"/>
          </w:pPr>
          <w:r>
            <w:rPr>
              <w:rFonts w:ascii="Arial" w:hAnsi="Arial"/>
              <w:b/>
              <w:i w:val="0"/>
              <w:color w:val="FFFFFF"/>
              <w:sz w:val="17"/>
            </w:rPr>
            <w:t>ICDFA | OFFENSIVE SECURITY OPERATIONS II</w:t>
          </w:r>
        </w:p>
      </w:tc>
      <w:tc>
        <w:tcPr>
          <w:tcW w:type="dxa" w:w="5040"/>
          <w:tcMar>
            <w:top w:w="40" w:type="dxa"/>
            <w:start w:w="60" w:type="dxa"/>
            <w:bottom w:w="40" w:type="dxa"/>
            <w:end w:w="60" w:type="dxa"/>
          </w:tcMar>
          <w:shd w:fill="07ADF6"/>
        </w:tcPr>
        <w:p>
          <w:pPr>
            <w:jc w:val="right"/>
          </w:pPr>
          <w:r>
            <w:rPr>
              <w:rFonts w:ascii="Arial" w:hAnsi="Arial"/>
              <w:b/>
              <w:i w:val="0"/>
              <w:color w:val="FFFFFF"/>
              <w:sz w:val="17"/>
            </w:rPr>
            <w:t>TRAINING USE ONLY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D326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D326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20"/>
      <w:contextualSpacing/>
    </w:pPr>
    <w:rPr>
      <w:rFonts w:asciiTheme="majorHAnsi" w:eastAsiaTheme="majorEastAsia" w:hAnsiTheme="majorHAnsi" w:cstheme="majorBidi" w:ascii="Arial" w:hAnsi="Arial"/>
      <w:b/>
      <w:color w:val="0D326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1drv.ms/f/c/a674908a5e2e2f2a/IgDgkSMypudwRq5qPx5IsC2BAV6s8CDyuZf20B8XVTP87ys?e=9d72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