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张量(Tensor)：多维数组(列表)  阶：张量的维数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0阶张量就是标量；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1阶张量就是向量；[]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2阶张量就是矩阵；[[]]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n阶张量就是张量；[[[....n个]]]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Tf.float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Tf.bool  tf.constant([True,False])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Tf.string   tf.constant(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使用constant函数来创建一个张量：tf.constant(张量内容，dtype=数据类型(可选))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将numpy数据类型转换为tensor数据类型：tf.convert_to_tensor(数据名，dtype=数据类型(可选))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Tf.zeros(维度) 全为0的张量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Tf.ones(维度) 全为1的张量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Tf.fill(维度，指定值)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生成正态分布的随即数: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Tf.ramdom.normal(维度,mean=均值,stddev=标准差)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生成更为集中的正态分布的随即数：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Tf.random.truncated_normal()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4C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李聪</dc:creator>
  <cp:lastModifiedBy>月梦·剑心</cp:lastModifiedBy>
  <dcterms:modified xsi:type="dcterms:W3CDTF">2021-02-21T14:53:34Z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