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</w:p>
    <w:p w:rsidR="00A77427" w:rsidRDefault="007F1D13">
      <w:pPr>
        <w:ind/>
      </w:pPr>
      <w:r>
        <w:rPr>
          <w:noProof/>
        </w:rPr>
        <w:drawing>
          <wp:inline distT="0" distB="0" distL="0" distR="0">
            <wp:extent cx="6096000" cy="2219325"/>
            <wp:effectExtent l="19050" t="0" r="9525" b="0"/>
            <wp:docPr id="1" name="Picture 0" descr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77427" w:rsidRDefault="007F1D13">
      <w:pPr>
        <w:ind w:firstLine="440"/>
      </w:pPr>
      <w:r>
        <w:br/>
      </w:r>
      <w:r>
        <w:t>				大祥融媒讯：</w:t>
      </w:r>
      <w:r>
        <w:br/>
      </w:r>
      <w:r>
        <w:t>				 </w:t>
      </w:r>
      <w:r>
        <w:br/>
      </w:r>
      <w:r>
        <w:t>				（ 通讯员  谢春明 ）6月28日，人来人往的城南公园前坪出现了一组特殊的“地摊”。街道党工委书记，专职副书记，派出所民警，社区志愿者向往来群众“兜售”禁毒宣传资料，并为过往市民讲解相关禁毒知识和毒品的危害性。</w:t>
      </w:r>
      <w:r>
        <w:br/>
      </w:r>
    </w:p>
    <w:p w:rsidR="00A77427" w:rsidRDefault="007F1D13">
      <w:pPr>
        <w:ind w:firstLine="440"/>
      </w:pPr>
      <w:r>
        <w:t>活动中，工作人员设置禁毒宣传摊位，悬挂禁毒横幅、摆放宣传展板和派发禁毒宣传资料等方式向村民群众讲解毒品种类、吸食毒品的危害及国家有关禁毒的法律法规，如何去防毒、拒毒，使群众对毒品有了进一步了解。同时，志愿者还发动广大群众要积极履行法定义务，教育身边的人参与禁毒，若发现身边有人沾染毒品，要及时向公安机关部门举报。</w:t>
      </w:r>
      <w:r>
        <w:br/>
      </w:r>
    </w:p>
    <w:p w:rsidR="00A77427" w:rsidRDefault="007F1D13">
      <w:pPr>
        <w:ind/>
      </w:pPr>
      <w:r>
        <w:rPr>
          <w:noProof/>
        </w:rPr>
        <w:drawing>
          <wp:inline distT="0" distB="0" distL="0" distR="0">
            <wp:extent cx="7620000" cy="5715000"/>
            <wp:effectExtent l="19050" t="0" r="9525" b="0"/>
            <wp:docPr id="2" name="Picture 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77427" w:rsidRDefault="007F1D13">
      <w:pPr>
        <w:ind/>
      </w:pPr>
      <w:r>
        <w:rPr>
          <w:noProof/>
        </w:rPr>
        <w:drawing>
          <wp:inline distT="0" distB="0" distL="0" distR="0">
            <wp:extent cx="18221325" cy="10287000"/>
            <wp:effectExtent l="19050" t="0" r="9525" b="0"/>
            <wp:docPr id="3" name="Picture 2" descr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77427" w:rsidRDefault="007F1D13">
      <w:pPr>
        <w:ind/>
      </w:pPr>
      <w:r>
        <w:rPr>
          <w:noProof/>
        </w:rPr>
        <w:drawing>
          <wp:inline distT="0" distB="0" distL="0" distR="0">
            <wp:extent cx="18221325" cy="10287000"/>
            <wp:effectExtent l="19050" t="0" r="9525" b="0"/>
            <wp:docPr id="4" name="Picture 3" descr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77427" w:rsidRDefault="007F1D13">
      <w:pPr>
        <w:ind/>
      </w:pPr>
      <w:r>
        <w:rPr>
          <w:noProof/>
        </w:rPr>
        <w:drawing>
          <wp:inline distT="0" distB="0" distL="0" distR="0">
            <wp:extent cx="18221325" cy="10287000"/>
            <wp:effectExtent l="19050" t="0" r="9525" b="0"/>
            <wp:docPr id="5" name="Picture 4" descr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77427" w:rsidRDefault="007F1D13">
      <w:pPr>
        <w:ind/>
      </w:pPr>
      <w:r>
        <w:rPr>
          <w:noProof/>
        </w:rPr>
        <w:drawing>
          <wp:inline distT="0" distB="0" distL="0" distR="0">
            <wp:extent cx="18221325" cy="10287000"/>
            <wp:effectExtent l="19050" t="0" r="9525" b="0"/>
            <wp:docPr id="6" name="Picture 5" descr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02F19" w:rsidRDefault="00A02F19"/>
    <w:sectPr w:rsidR="00A02F19" w:rsidSect="00A02F19">
      <w:pgSz w:w="11906" w:h="16838"/>
      <w:pgMar w:top="100" w:right="100" w:bottom="100" w:left="1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gi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gi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gi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gi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gi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gi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gi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2020-07-22T18:01:29Z</dcterms:created>
  <dcterms:modified xsi:type="dcterms:W3CDTF">2020-07-22T18:01:29Z</dcterms:modified>
</cp:coreProperties>
</file>