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p>
    <w:p w:rsidR="00A77427" w:rsidRDefault="007F1D13">
      <w:pPr>
        <w:ind/>
      </w:pPr>
      <w:r>
        <w:rPr>
          <w:noProof/>
        </w:rPr>
        <w:drawing>
          <wp:inline distT="0" distB="0" distL="0" distR="0">
            <wp:extent cx="6096000" cy="2219325"/>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6096000" cy="2219325"/>
                    </a:xfrm>
                    <a:prstGeom prst="rect">
                      <a:avLst/>
                    </a:prstGeom>
                  </pic:spPr>
                </pic:pic>
              </a:graphicData>
            </a:graphic>
          </wp:inline>
        </w:drawing>
      </w:r>
      <w:r>
        <w:br/>
      </w:r>
    </w:p>
    <w:p w:rsidR="00A77427" w:rsidRDefault="007F1D13">
      <w:pPr>
        <w:ind w:firstLine="440"/>
      </w:pPr>
      <w:r>
        <w:br/>
      </w:r>
      <w:r>
        <w:t>				大祥融媒讯：</w:t>
      </w:r>
      <w:r>
        <w:br/>
      </w:r>
      <w:r>
        <w:t>				 </w:t>
      </w:r>
      <w:r>
        <w:br/>
      </w:r>
      <w:r>
        <w:t>				 </w:t>
      </w:r>
      <w:r>
        <w:br/>
      </w:r>
      <w:r>
        <w:t>				 </w:t>
      </w:r>
      <w:r>
        <w:br/>
      </w:r>
      <w:r>
        <w:t>				(通讯员  刘邵萍 )为解答企业高新技术和研发经费财政奖补项目申报工作的疑惑，帮助企业做好申报工作。近日，区科工局在大祥区544会议室举办企业高新技术和研发经费申报培训班，并邀请省里专里注册会计师刘鑫讲解研究开发费用财务归集及认定、注册咨询师秦焕兵讲解高新技术企业认定政策及申报和注册咨询师徐铁鑫讲解湖南省科技创新引领及重点研发项目申报政策。此次培训共有30家企业参加。通过培训，让企业知晓高新技术和企业研发经费申报条件和程序。高新技术企业申报成功将加快推进高新技术产业发展，加快新旧动能转换，推动我区经济高质量发展。</w:t>
      </w:r>
      <w:r>
        <w:br/>
      </w:r>
    </w:p>
    <w:p w:rsidR="00A77427" w:rsidRDefault="007F1D13">
      <w:pPr>
        <w:ind/>
      </w:pPr>
      <w:r>
        <w:rPr>
          <w:noProof/>
        </w:rPr>
        <w:drawing>
          <wp:inline distT="0" distB="0" distL="0" distR="0">
            <wp:extent cx="7620000" cy="5715000"/>
            <wp:effectExtent l="19050" t="0" r="9525" b="0"/>
            <wp:docPr id="2" name="Picture 1"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tretch>
                      <a:fillRect/>
                    </a:stretch>
                  </pic:blipFill>
                  <pic:spPr>
                    <a:xfrm>
                      <a:off x="0" y="0"/>
                      <a:ext cx="7620000" cy="5715000"/>
                    </a:xfrm>
                    <a:prstGeom prst="rect">
                      <a:avLst/>
                    </a:prstGeom>
                  </pic:spPr>
                </pic:pic>
              </a:graphicData>
            </a:graphic>
          </wp:inline>
        </w:drawing>
      </w:r>
      <w:r>
        <w:br/>
      </w:r>
    </w:p>
    <w:p w:rsidR="00A02F19" w:rsidRDefault="00A02F19"/>
    <w:sectPr w:rsidR="00A02F19" w:rsidSect="00897086">
      <w:pgSz w:w="16838" w:h="11906" w:orient="landscape"/>
      <w:pgMar w:top="100" w:right="100" w:bottom="100" w:left="1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gif"/><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2020-07-23T09:10:52Z</dcterms:created>
  <dcterms:modified xsi:type="dcterms:W3CDTF">2020-07-23T09:10:52Z</dcterms:modified>
</cp:coreProperties>
</file>