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3C789" w14:textId="4BB73C76" w:rsidR="00C82F1D" w:rsidRDefault="00407549">
      <w:pPr>
        <w:spacing w:after="0" w:line="240" w:lineRule="auto"/>
        <w:jc w:val="center"/>
        <w:rPr>
          <w:rFonts w:ascii="맑은 고딕" w:eastAsia="맑은 고딕" w:hAnsi="맑은 고딕" w:cs="맑은 고딕"/>
          <w:sz w:val="32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E778E6">
        <w:rPr>
          <w:rFonts w:ascii="맑은 고딕" w:eastAsia="맑은 고딕" w:hAnsi="맑은 고딕" w:cs="맑은 고딕"/>
          <w:sz w:val="32"/>
        </w:rPr>
        <w:t>4</w:t>
      </w:r>
      <w:r w:rsidR="005214CA">
        <w:rPr>
          <w:rFonts w:ascii="맑은 고딕" w:eastAsia="맑은 고딕" w:hAnsi="맑은 고딕" w:cs="맑은 고딕"/>
          <w:sz w:val="32"/>
        </w:rPr>
        <w:t xml:space="preserve">: </w:t>
      </w:r>
      <w:r w:rsidR="00CE2F02">
        <w:rPr>
          <w:rFonts w:ascii="맑은 고딕" w:eastAsia="맑은 고딕" w:hAnsi="맑은 고딕" w:cs="맑은 고딕"/>
          <w:sz w:val="32"/>
        </w:rPr>
        <w:t>I</w:t>
      </w:r>
      <w:r w:rsidR="003E5F66">
        <w:rPr>
          <w:rFonts w:ascii="맑은 고딕" w:eastAsia="맑은 고딕" w:hAnsi="맑은 고딕" w:cs="맑은 고딕"/>
          <w:sz w:val="32"/>
        </w:rPr>
        <w:t>nfix to postfix</w:t>
      </w:r>
      <w:r w:rsidR="00CE2F02">
        <w:rPr>
          <w:rFonts w:ascii="맑은 고딕" w:eastAsia="맑은 고딕" w:hAnsi="맑은 고딕" w:cs="맑은 고딕"/>
          <w:sz w:val="32"/>
        </w:rPr>
        <w:t xml:space="preserve"> conversion</w:t>
      </w:r>
      <w:r w:rsidR="00A3431D">
        <w:rPr>
          <w:rFonts w:ascii="맑은 고딕" w:eastAsia="맑은 고딕" w:hAnsi="맑은 고딕" w:cs="맑은 고딕"/>
          <w:sz w:val="32"/>
        </w:rPr>
        <w:t xml:space="preserve"> using Stack</w:t>
      </w:r>
    </w:p>
    <w:p w14:paraId="1AF8B503" w14:textId="77777777" w:rsidR="00C82F1D" w:rsidRDefault="00C82F1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6F32798" w14:textId="5FAC3D65" w:rsidR="00DC7F9D" w:rsidRDefault="00DC7F9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In this week</w:t>
      </w:r>
      <w:r w:rsidR="00012DB6">
        <w:rPr>
          <w:rFonts w:ascii="맑은 고딕" w:eastAsia="맑은 고딕" w:hAnsi="맑은 고딕" w:cs="맑은 고딕"/>
          <w:sz w:val="22"/>
        </w:rPr>
        <w:t>, we will develop a</w:t>
      </w:r>
      <w:r w:rsidR="00012DB6">
        <w:rPr>
          <w:rFonts w:ascii="맑은 고딕" w:eastAsia="맑은 고딕" w:hAnsi="맑은 고딕" w:cs="맑은 고딕" w:hint="eastAsia"/>
          <w:sz w:val="22"/>
        </w:rPr>
        <w:t xml:space="preserve"> </w:t>
      </w:r>
      <w:r w:rsidR="00012DB6">
        <w:rPr>
          <w:rFonts w:ascii="맑은 고딕" w:eastAsia="맑은 고딕" w:hAnsi="맑은 고딕" w:cs="맑은 고딕"/>
          <w:sz w:val="22"/>
        </w:rPr>
        <w:t xml:space="preserve">program </w:t>
      </w:r>
      <w:r>
        <w:rPr>
          <w:rFonts w:ascii="맑은 고딕" w:eastAsia="맑은 고딕" w:hAnsi="맑은 고딕" w:cs="맑은 고딕"/>
          <w:sz w:val="22"/>
        </w:rPr>
        <w:t>that converts infix to postfix. You</w:t>
      </w:r>
      <w:r w:rsidR="00A05AB2">
        <w:rPr>
          <w:rFonts w:ascii="맑은 고딕" w:eastAsia="맑은 고딕" w:hAnsi="맑은 고딕" w:cs="맑은 고딕"/>
          <w:sz w:val="22"/>
        </w:rPr>
        <w:t>r</w:t>
      </w:r>
      <w:r>
        <w:rPr>
          <w:rFonts w:ascii="맑은 고딕" w:eastAsia="맑은 고딕" w:hAnsi="맑은 고딕" w:cs="맑은 고딕"/>
          <w:sz w:val="22"/>
        </w:rPr>
        <w:t xml:space="preserve"> program </w:t>
      </w:r>
      <w:r>
        <w:rPr>
          <w:rFonts w:ascii="맑은 고딕" w:eastAsia="맑은 고딕" w:hAnsi="맑은 고딕" w:cs="맑은 고딕" w:hint="eastAsia"/>
          <w:sz w:val="22"/>
        </w:rPr>
        <w:t>r</w:t>
      </w:r>
      <w:r w:rsidR="00987153">
        <w:rPr>
          <w:rFonts w:ascii="맑은 고딕" w:eastAsia="맑은 고딕" w:hAnsi="맑은 고딕" w:cs="맑은 고딕" w:hint="eastAsia"/>
          <w:sz w:val="22"/>
        </w:rPr>
        <w:t>ead</w:t>
      </w:r>
      <w:r>
        <w:rPr>
          <w:rFonts w:ascii="맑은 고딕" w:eastAsia="맑은 고딕" w:hAnsi="맑은 고딕" w:cs="맑은 고딕"/>
          <w:sz w:val="22"/>
        </w:rPr>
        <w:t>s</w:t>
      </w:r>
      <w:r w:rsidR="00987153">
        <w:rPr>
          <w:rFonts w:ascii="맑은 고딕" w:eastAsia="맑은 고딕" w:hAnsi="맑은 고딕" w:cs="맑은 고딕" w:hint="eastAsia"/>
          <w:sz w:val="22"/>
        </w:rPr>
        <w:t xml:space="preserve"> an infix expression f</w:t>
      </w:r>
      <w:r w:rsidR="000D7ADD">
        <w:rPr>
          <w:rFonts w:ascii="맑은 고딕" w:eastAsia="맑은 고딕" w:hAnsi="맑은 고딕" w:cs="맑은 고딕" w:hint="eastAsia"/>
          <w:sz w:val="22"/>
        </w:rPr>
        <w:t>r</w:t>
      </w:r>
      <w:r w:rsidR="00987153">
        <w:rPr>
          <w:rFonts w:ascii="맑은 고딕" w:eastAsia="맑은 고딕" w:hAnsi="맑은 고딕" w:cs="맑은 고딕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m </w:t>
      </w:r>
      <w:r w:rsidR="00987153">
        <w:rPr>
          <w:rFonts w:ascii="맑은 고딕" w:eastAsia="맑은 고딕" w:hAnsi="맑은 고딕" w:cs="맑은 고딕"/>
          <w:sz w:val="22"/>
        </w:rPr>
        <w:t xml:space="preserve">the given </w:t>
      </w:r>
      <w:r w:rsidR="005669A4">
        <w:rPr>
          <w:rFonts w:ascii="맑은 고딕" w:eastAsia="맑은 고딕" w:hAnsi="맑은 고딕" w:cs="맑은 고딕" w:hint="eastAsia"/>
          <w:sz w:val="22"/>
        </w:rPr>
        <w:t>input file, and translate</w:t>
      </w:r>
      <w:r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it to </w:t>
      </w:r>
      <w:r w:rsidR="008D08D3">
        <w:rPr>
          <w:rFonts w:ascii="맑은 고딕" w:eastAsia="맑은 고딕" w:hAnsi="맑은 고딕" w:cs="맑은 고딕"/>
          <w:sz w:val="22"/>
        </w:rPr>
        <w:t xml:space="preserve">the </w:t>
      </w:r>
      <w:r w:rsidR="000D7ADD">
        <w:rPr>
          <w:rFonts w:ascii="맑은 고딕" w:eastAsia="맑은 고딕" w:hAnsi="맑은 고딕" w:cs="맑은 고딕" w:hint="eastAsia"/>
          <w:sz w:val="22"/>
        </w:rPr>
        <w:t>postfix expression</w:t>
      </w:r>
      <w:r w:rsidR="00CE2F02">
        <w:rPr>
          <w:rFonts w:ascii="맑은 고딕" w:eastAsia="맑은 고딕" w:hAnsi="맑은 고딕" w:cs="맑은 고딕"/>
          <w:sz w:val="22"/>
        </w:rPr>
        <w:t xml:space="preserve"> by using </w:t>
      </w:r>
      <w:r w:rsidR="00CE2F02" w:rsidRPr="00CE2F02">
        <w:rPr>
          <w:rFonts w:ascii="맑은 고딕" w:eastAsia="맑은 고딕" w:hAnsi="맑은 고딕" w:cs="맑은 고딕"/>
          <w:sz w:val="22"/>
        </w:rPr>
        <w:t>Stack ADT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. </w:t>
      </w:r>
      <w:r w:rsidR="00330A22" w:rsidRPr="00330A22">
        <w:rPr>
          <w:rFonts w:ascii="맑은 고딕" w:eastAsia="맑은 고딕" w:hAnsi="맑은 고딕" w:cs="맑은 고딕"/>
          <w:color w:val="000000" w:themeColor="text1"/>
          <w:sz w:val="22"/>
        </w:rPr>
        <w:t xml:space="preserve">Your </w:t>
      </w:r>
      <w:r w:rsidR="00330A22">
        <w:rPr>
          <w:rFonts w:ascii="맑은 고딕" w:eastAsia="맑은 고딕" w:hAnsi="맑은 고딕" w:cs="맑은 고딕"/>
          <w:sz w:val="22"/>
        </w:rPr>
        <w:t xml:space="preserve">Stack ADT should have five essential functions such as </w:t>
      </w:r>
      <w:r w:rsidR="00330A22" w:rsidRPr="00DC7F9D">
        <w:rPr>
          <w:rFonts w:ascii="맑은 고딕" w:eastAsia="맑은 고딕" w:hAnsi="맑은 고딕" w:cs="맑은 고딕"/>
          <w:i/>
          <w:sz w:val="22"/>
        </w:rPr>
        <w:t>pop</w:t>
      </w:r>
      <w:r w:rsidR="00330A22">
        <w:rPr>
          <w:rFonts w:ascii="맑은 고딕" w:eastAsia="맑은 고딕" w:hAnsi="맑은 고딕" w:cs="맑은 고딕"/>
          <w:sz w:val="22"/>
        </w:rPr>
        <w:t xml:space="preserve">, </w:t>
      </w:r>
      <w:r w:rsidR="00330A22" w:rsidRPr="00DC7F9D">
        <w:rPr>
          <w:rFonts w:ascii="맑은 고딕" w:eastAsia="맑은 고딕" w:hAnsi="맑은 고딕" w:cs="맑은 고딕"/>
          <w:i/>
          <w:sz w:val="22"/>
        </w:rPr>
        <w:t>push</w:t>
      </w:r>
      <w:r w:rsidR="00330A22">
        <w:rPr>
          <w:rFonts w:ascii="맑은 고딕" w:eastAsia="맑은 고딕" w:hAnsi="맑은 고딕" w:cs="맑은 고딕"/>
          <w:sz w:val="22"/>
        </w:rPr>
        <w:t xml:space="preserve">, </w:t>
      </w:r>
      <w:r w:rsidR="00330A22" w:rsidRPr="00DC7F9D">
        <w:rPr>
          <w:rFonts w:ascii="맑은 고딕" w:eastAsia="맑은 고딕" w:hAnsi="맑은 고딕" w:cs="맑은 고딕"/>
          <w:i/>
          <w:sz w:val="22"/>
        </w:rPr>
        <w:t>top</w:t>
      </w:r>
      <w:r w:rsidR="00330A22">
        <w:rPr>
          <w:rFonts w:ascii="맑은 고딕" w:eastAsia="맑은 고딕" w:hAnsi="맑은 고딕" w:cs="맑은 고딕"/>
          <w:sz w:val="22"/>
        </w:rPr>
        <w:t xml:space="preserve">, </w:t>
      </w:r>
      <w:r w:rsidR="00330A22" w:rsidRPr="00DC7F9D">
        <w:rPr>
          <w:rFonts w:ascii="맑은 고딕" w:eastAsia="맑은 고딕" w:hAnsi="맑은 고딕" w:cs="맑은 고딕"/>
          <w:i/>
          <w:sz w:val="22"/>
        </w:rPr>
        <w:t>createStack</w:t>
      </w:r>
      <w:r w:rsidR="00330A22">
        <w:rPr>
          <w:rFonts w:ascii="맑은 고딕" w:eastAsia="맑은 고딕" w:hAnsi="맑은 고딕" w:cs="맑은 고딕"/>
          <w:sz w:val="22"/>
        </w:rPr>
        <w:t xml:space="preserve">, and </w:t>
      </w:r>
      <w:r w:rsidR="00330A22" w:rsidRPr="00DC7F9D">
        <w:rPr>
          <w:rFonts w:ascii="맑은 고딕" w:eastAsia="맑은 고딕" w:hAnsi="맑은 고딕" w:cs="맑은 고딕"/>
          <w:i/>
          <w:sz w:val="22"/>
        </w:rPr>
        <w:t>removeStack</w:t>
      </w:r>
      <w:r w:rsidR="00330A22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/>
          <w:sz w:val="22"/>
        </w:rPr>
        <w:t xml:space="preserve">You can finish the entire </w:t>
      </w:r>
      <w:r w:rsidR="00A05AB2">
        <w:rPr>
          <w:rFonts w:ascii="맑은 고딕" w:eastAsia="맑은 고딕" w:hAnsi="맑은 고딕" w:cs="맑은 고딕"/>
          <w:sz w:val="22"/>
        </w:rPr>
        <w:t>program</w:t>
      </w:r>
      <w:r>
        <w:rPr>
          <w:rFonts w:ascii="맑은 고딕" w:eastAsia="맑은 고딕" w:hAnsi="맑은 고딕" w:cs="맑은 고딕"/>
          <w:sz w:val="22"/>
        </w:rPr>
        <w:t xml:space="preserve"> at home</w:t>
      </w:r>
      <w:r>
        <w:rPr>
          <w:rFonts w:ascii="맑은 고딕" w:eastAsia="맑은 고딕" w:hAnsi="맑은 고딕" w:cs="맑은 고딕"/>
          <w:sz w:val="22"/>
        </w:rPr>
        <w:t>. But</w:t>
      </w:r>
      <w:r w:rsidR="009A732D">
        <w:rPr>
          <w:rFonts w:ascii="맑은 고딕" w:eastAsia="맑은 고딕" w:hAnsi="맑은 고딕" w:cs="맑은 고딕"/>
          <w:sz w:val="22"/>
        </w:rPr>
        <w:t>,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DC7F9D">
        <w:rPr>
          <w:rFonts w:ascii="맑은 고딕" w:eastAsia="맑은 고딕" w:hAnsi="맑은 고딕" w:cs="맑은 고딕"/>
          <w:color w:val="FF0000"/>
          <w:sz w:val="22"/>
        </w:rPr>
        <w:t xml:space="preserve">you should finish making Stack ADT </w:t>
      </w:r>
      <w:r w:rsidR="00A05AB2">
        <w:rPr>
          <w:rFonts w:ascii="맑은 고딕" w:eastAsia="맑은 고딕" w:hAnsi="맑은 고딕" w:cs="맑은 고딕"/>
          <w:color w:val="FF0000"/>
          <w:sz w:val="22"/>
        </w:rPr>
        <w:t xml:space="preserve">during the lab session </w:t>
      </w:r>
      <w:r w:rsidRPr="00DC7F9D">
        <w:rPr>
          <w:rFonts w:ascii="맑은 고딕" w:eastAsia="맑은 고딕" w:hAnsi="맑은 고딕" w:cs="맑은 고딕"/>
          <w:color w:val="FF0000"/>
          <w:sz w:val="22"/>
        </w:rPr>
        <w:t>and confirm it with TA</w:t>
      </w:r>
      <w:r>
        <w:rPr>
          <w:rFonts w:ascii="맑은 고딕" w:eastAsia="맑은 고딕" w:hAnsi="맑은 고딕" w:cs="맑은 고딕"/>
          <w:color w:val="FF0000"/>
          <w:sz w:val="22"/>
        </w:rPr>
        <w:t xml:space="preserve"> </w:t>
      </w:r>
      <w:r w:rsidRPr="00DC7F9D">
        <w:rPr>
          <w:rFonts w:ascii="맑은 고딕" w:eastAsia="맑은 고딕" w:hAnsi="맑은 고딕" w:cs="맑은 고딕"/>
          <w:color w:val="FF0000"/>
          <w:sz w:val="22"/>
        </w:rPr>
        <w:t xml:space="preserve">before you leave the </w:t>
      </w:r>
      <w:r w:rsidR="00330A22">
        <w:rPr>
          <w:rFonts w:ascii="맑은 고딕" w:eastAsia="맑은 고딕" w:hAnsi="맑은 고딕" w:cs="맑은 고딕"/>
          <w:color w:val="FF0000"/>
          <w:sz w:val="22"/>
        </w:rPr>
        <w:t xml:space="preserve">lab. </w:t>
      </w:r>
      <w:r>
        <w:rPr>
          <w:rFonts w:ascii="맑은 고딕" w:eastAsia="맑은 고딕" w:hAnsi="맑은 고딕" w:cs="맑은 고딕"/>
          <w:sz w:val="22"/>
        </w:rPr>
        <w:t xml:space="preserve">After you implement Stack ADT, you can test </w:t>
      </w:r>
      <w:r w:rsidR="00304DE9">
        <w:rPr>
          <w:rFonts w:ascii="맑은 고딕" w:eastAsia="맑은 고딕" w:hAnsi="맑은 고딕" w:cs="맑은 고딕"/>
          <w:sz w:val="22"/>
        </w:rPr>
        <w:t>Stack ADT</w:t>
      </w:r>
      <w:r>
        <w:rPr>
          <w:rFonts w:ascii="맑은 고딕" w:eastAsia="맑은 고딕" w:hAnsi="맑은 고딕" w:cs="맑은 고딕"/>
          <w:sz w:val="22"/>
        </w:rPr>
        <w:t xml:space="preserve"> in your main function</w:t>
      </w:r>
      <w:r w:rsidR="00A05AB2">
        <w:rPr>
          <w:rFonts w:ascii="맑은 고딕" w:eastAsia="맑은 고딕" w:hAnsi="맑은 고딕" w:cs="맑은 고딕"/>
          <w:sz w:val="22"/>
        </w:rPr>
        <w:t xml:space="preserve"> during</w:t>
      </w:r>
      <w:bookmarkStart w:id="0" w:name="_GoBack"/>
      <w:bookmarkEnd w:id="0"/>
      <w:r w:rsidR="00951074">
        <w:rPr>
          <w:rFonts w:ascii="맑은 고딕" w:eastAsia="맑은 고딕" w:hAnsi="맑은 고딕" w:cs="맑은 고딕"/>
          <w:sz w:val="22"/>
        </w:rPr>
        <w:t xml:space="preserve"> the lab</w:t>
      </w:r>
      <w:r>
        <w:rPr>
          <w:rFonts w:ascii="맑은 고딕" w:eastAsia="맑은 고딕" w:hAnsi="맑은 고딕" w:cs="맑은 고딕"/>
          <w:sz w:val="22"/>
        </w:rPr>
        <w:t xml:space="preserve">. </w:t>
      </w:r>
    </w:p>
    <w:p w14:paraId="3CA1C73D" w14:textId="77777777" w:rsidR="000D7AD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5654A0D" w14:textId="77777777" w:rsidR="00C82F1D" w:rsidRDefault="000D7ADD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1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>
        <w:rPr>
          <w:rFonts w:ascii="맑은 고딕" w:eastAsia="맑은 고딕" w:hAnsi="맑은 고딕" w:cs="맑은 고딕" w:hint="eastAsia"/>
          <w:sz w:val="22"/>
        </w:rPr>
        <w:t>Input</w:t>
      </w:r>
    </w:p>
    <w:p w14:paraId="39D694DD" w14:textId="19AE3B85" w:rsidR="00C82F1D" w:rsidRDefault="0040754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Obtain a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n infix expression from </w:t>
      </w:r>
      <w:r w:rsidR="00987153">
        <w:rPr>
          <w:rFonts w:ascii="맑은 고딕" w:eastAsia="맑은 고딕" w:hAnsi="맑은 고딕" w:cs="맑은 고딕"/>
          <w:sz w:val="22"/>
        </w:rPr>
        <w:t xml:space="preserve">the 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given input file (expr_input.txt). </w:t>
      </w:r>
      <w:r w:rsidR="00BC7865">
        <w:rPr>
          <w:rFonts w:ascii="맑은 고딕" w:eastAsia="맑은 고딕" w:hAnsi="맑은 고딕" w:cs="맑은 고딕"/>
          <w:sz w:val="22"/>
        </w:rPr>
        <w:t xml:space="preserve">The </w:t>
      </w:r>
      <w:r w:rsidR="00BC7865">
        <w:rPr>
          <w:rFonts w:ascii="맑은 고딕" w:eastAsia="맑은 고딕" w:hAnsi="맑은 고딕" w:cs="맑은 고딕" w:hint="eastAsia"/>
          <w:sz w:val="22"/>
        </w:rPr>
        <w:t>expression ends with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</w:t>
      </w:r>
      <w:r w:rsidR="00332480">
        <w:rPr>
          <w:rFonts w:ascii="맑은 고딕" w:eastAsia="맑은 고딕" w:hAnsi="맑은 고딕" w:cs="맑은 고딕"/>
          <w:sz w:val="22"/>
        </w:rPr>
        <w:t>#</w:t>
      </w:r>
      <w:r w:rsidR="000D7ADD" w:rsidRPr="00332480">
        <w:rPr>
          <w:rFonts w:ascii="맑은 고딕" w:eastAsia="맑은 고딕" w:hAnsi="맑은 고딕" w:cs="맑은 고딕" w:hint="eastAsia"/>
          <w:sz w:val="22"/>
        </w:rPr>
        <w:t>.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A </w:t>
      </w:r>
      <w:r w:rsidR="005F360E">
        <w:rPr>
          <w:rFonts w:ascii="맑은 고딕" w:eastAsia="맑은 고딕" w:hAnsi="맑은 고딕" w:cs="맑은 고딕"/>
          <w:sz w:val="22"/>
        </w:rPr>
        <w:t xml:space="preserve">detail specification of </w:t>
      </w:r>
      <w:r w:rsidR="005F360E">
        <w:rPr>
          <w:rFonts w:ascii="맑은 고딕" w:eastAsia="맑은 고딕" w:hAnsi="맑은 고딕" w:cs="맑은 고딕" w:hint="eastAsia"/>
          <w:sz w:val="22"/>
        </w:rPr>
        <w:t>o</w:t>
      </w:r>
      <w:r w:rsidR="000D7ADD">
        <w:rPr>
          <w:rFonts w:ascii="맑은 고딕" w:eastAsia="맑은 고딕" w:hAnsi="맑은 고딕" w:cs="맑은 고딕" w:hint="eastAsia"/>
          <w:sz w:val="22"/>
        </w:rPr>
        <w:t>perator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&amp; operand</w:t>
      </w:r>
      <w:r w:rsidR="008D08D3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5F360E">
        <w:rPr>
          <w:rFonts w:ascii="맑은 고딕" w:eastAsia="맑은 고딕" w:hAnsi="맑은 고딕" w:cs="맑은 고딕"/>
          <w:sz w:val="22"/>
        </w:rPr>
        <w:t>is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 </w:t>
      </w:r>
      <w:r w:rsidR="001229D3">
        <w:rPr>
          <w:rFonts w:ascii="맑은 고딕" w:eastAsia="맑은 고딕" w:hAnsi="맑은 고딕" w:cs="맑은 고딕"/>
          <w:sz w:val="22"/>
        </w:rPr>
        <w:t xml:space="preserve">provided </w:t>
      </w:r>
      <w:r w:rsidR="000D7ADD">
        <w:rPr>
          <w:rFonts w:ascii="맑은 고딕" w:eastAsia="맑은 고딕" w:hAnsi="맑은 고딕" w:cs="맑은 고딕" w:hint="eastAsia"/>
          <w:sz w:val="22"/>
        </w:rPr>
        <w:t>below.</w:t>
      </w:r>
    </w:p>
    <w:p w14:paraId="52DB1386" w14:textId="630E45B6" w:rsidR="009E32A7" w:rsidRDefault="009E32A7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2E824A5" w14:textId="1872B607" w:rsidR="009E32A7" w:rsidRDefault="00635246">
      <w:pPr>
        <w:tabs>
          <w:tab w:val="left" w:pos="426"/>
        </w:tabs>
        <w:spacing w:after="0" w:line="240" w:lineRule="auto"/>
        <w:ind w:left="45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noProof/>
          <w:sz w:val="22"/>
          <w:lang w:eastAsia="en-US"/>
        </w:rPr>
        <w:drawing>
          <wp:inline distT="0" distB="0" distL="0" distR="0" wp14:anchorId="03BDFB8B" wp14:editId="2A67C489">
            <wp:extent cx="3465195" cy="563245"/>
            <wp:effectExtent l="0" t="0" r="0" b="0"/>
            <wp:docPr id="2" name="Picture 2" descr="Macintosh HD:Users:minarho:Downloads:p4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narho:Downloads:p4_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71D0" w14:textId="77777777" w:rsidR="00303B5E" w:rsidRDefault="00303B5E">
      <w:pPr>
        <w:tabs>
          <w:tab w:val="left" w:pos="426"/>
        </w:tabs>
        <w:spacing w:after="0" w:line="240" w:lineRule="auto"/>
        <w:ind w:left="450"/>
        <w:rPr>
          <w:rFonts w:ascii="맑은 고딕" w:eastAsia="맑은 고딕" w:hAnsi="맑은 고딕" w:cs="맑은 고딕"/>
          <w:sz w:val="22"/>
        </w:rPr>
      </w:pPr>
    </w:p>
    <w:p w14:paraId="652FAF03" w14:textId="18A7FA35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Available</w:t>
      </w:r>
      <w:r w:rsidR="00332480">
        <w:rPr>
          <w:rFonts w:ascii="맑은 고딕" w:eastAsia="맑은 고딕" w:hAnsi="맑은 고딕" w:cs="맑은 고딕" w:hint="eastAsia"/>
          <w:sz w:val="22"/>
        </w:rPr>
        <w:t xml:space="preserve"> operator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+, -, *, /, </w:t>
      </w:r>
      <w:r w:rsidR="00BC7865">
        <w:rPr>
          <w:rFonts w:ascii="맑은 고딕" w:eastAsia="맑은 고딕" w:hAnsi="맑은 고딕" w:cs="맑은 고딕"/>
          <w:sz w:val="22"/>
        </w:rPr>
        <w:t xml:space="preserve">and </w:t>
      </w:r>
      <w:r w:rsidR="000D7ADD">
        <w:rPr>
          <w:rFonts w:ascii="맑은 고딕" w:eastAsia="맑은 고딕" w:hAnsi="맑은 고딕" w:cs="맑은 고딕" w:hint="eastAsia"/>
          <w:sz w:val="22"/>
        </w:rPr>
        <w:t>%</w:t>
      </w:r>
    </w:p>
    <w:p w14:paraId="7159F26F" w14:textId="7BE8486F" w:rsidR="00C82F1D" w:rsidRDefault="00332480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Operand</w:t>
      </w:r>
      <w:r w:rsidR="001B330E">
        <w:rPr>
          <w:rFonts w:ascii="맑은 고딕" w:eastAsia="맑은 고딕" w:hAnsi="맑은 고딕" w:cs="맑은 고딕"/>
          <w:sz w:val="22"/>
        </w:rPr>
        <w:t>s</w:t>
      </w:r>
      <w:r w:rsidR="000D7ADD">
        <w:rPr>
          <w:rFonts w:ascii="맑은 고딕" w:eastAsia="맑은 고딕" w:hAnsi="맑은 고딕" w:cs="맑은 고딕" w:hint="eastAsia"/>
          <w:sz w:val="22"/>
        </w:rPr>
        <w:t xml:space="preserve">: </w:t>
      </w:r>
      <w:r w:rsidR="00BC7865">
        <w:rPr>
          <w:rFonts w:ascii="맑은 고딕" w:eastAsia="맑은 고딕" w:hAnsi="맑은 고딕" w:cs="맑은 고딕"/>
          <w:sz w:val="22"/>
        </w:rPr>
        <w:t>single-digit numbers (</w:t>
      </w:r>
      <w:r w:rsidR="00BC7865">
        <w:rPr>
          <w:rFonts w:ascii="맑은 고딕" w:eastAsia="맑은 고딕" w:hAnsi="맑은 고딕" w:cs="맑은 고딕" w:hint="eastAsia"/>
          <w:sz w:val="22"/>
        </w:rPr>
        <w:t>1,2,3,4,5,6,7,8,</w:t>
      </w:r>
      <w:r w:rsidR="006A6A87">
        <w:rPr>
          <w:rFonts w:ascii="맑은 고딕" w:eastAsia="맑은 고딕" w:hAnsi="맑은 고딕" w:cs="맑은 고딕"/>
          <w:sz w:val="22"/>
        </w:rPr>
        <w:t xml:space="preserve"> </w:t>
      </w:r>
      <w:r w:rsidR="005A2DF7">
        <w:rPr>
          <w:rFonts w:ascii="맑은 고딕" w:eastAsia="맑은 고딕" w:hAnsi="맑은 고딕" w:cs="맑은 고딕"/>
          <w:sz w:val="22"/>
        </w:rPr>
        <w:t xml:space="preserve">and </w:t>
      </w:r>
      <w:r w:rsidR="00BC7865">
        <w:rPr>
          <w:rFonts w:ascii="맑은 고딕" w:eastAsia="맑은 고딕" w:hAnsi="맑은 고딕" w:cs="맑은 고딕" w:hint="eastAsia"/>
          <w:sz w:val="22"/>
        </w:rPr>
        <w:t>9</w:t>
      </w:r>
      <w:r w:rsidR="001B330E">
        <w:rPr>
          <w:rFonts w:ascii="맑은 고딕" w:eastAsia="맑은 고딕" w:hAnsi="맑은 고딕" w:cs="맑은 고딕"/>
          <w:sz w:val="22"/>
        </w:rPr>
        <w:t>)</w:t>
      </w:r>
    </w:p>
    <w:p w14:paraId="22B67F31" w14:textId="429759B4" w:rsidR="00FC029E" w:rsidRPr="00FC029E" w:rsidRDefault="0074290B" w:rsidP="00FC029E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7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C</w:t>
      </w:r>
      <w:r w:rsidR="00407549">
        <w:rPr>
          <w:rFonts w:ascii="맑은 고딕" w:eastAsia="맑은 고딕" w:hAnsi="맑은 고딕" w:cs="맑은 고딕"/>
          <w:sz w:val="22"/>
        </w:rPr>
        <w:t xml:space="preserve">onditions: </w:t>
      </w:r>
    </w:p>
    <w:p w14:paraId="4E3A3FCF" w14:textId="3F645ADE" w:rsidR="00C82F1D" w:rsidRDefault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T</w:t>
      </w:r>
      <w:r w:rsidR="00407549">
        <w:rPr>
          <w:rFonts w:ascii="맑은 고딕" w:eastAsia="맑은 고딕" w:hAnsi="맑은 고딕" w:cs="맑은 고딕"/>
          <w:sz w:val="22"/>
        </w:rPr>
        <w:t xml:space="preserve">he </w:t>
      </w:r>
      <w:r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>should</w:t>
      </w:r>
      <w:r>
        <w:rPr>
          <w:rFonts w:ascii="맑은 고딕" w:eastAsia="맑은 고딕" w:hAnsi="맑은 고딕" w:cs="맑은 고딕" w:hint="eastAsia"/>
          <w:sz w:val="22"/>
        </w:rPr>
        <w:t xml:space="preserve"> be </w:t>
      </w:r>
      <w:r w:rsidR="00314623">
        <w:rPr>
          <w:rFonts w:ascii="맑은 고딕" w:eastAsia="맑은 고딕" w:hAnsi="맑은 고딕" w:cs="맑은 고딕" w:hint="eastAsia"/>
          <w:sz w:val="22"/>
        </w:rPr>
        <w:t xml:space="preserve">no more than </w:t>
      </w:r>
      <w:r>
        <w:rPr>
          <w:rFonts w:ascii="맑은 고딕" w:eastAsia="맑은 고딕" w:hAnsi="맑은 고딕" w:cs="맑은 고딕" w:hint="eastAsia"/>
          <w:sz w:val="22"/>
        </w:rPr>
        <w:t>100</w:t>
      </w:r>
      <w:r w:rsidR="00987153">
        <w:rPr>
          <w:rFonts w:ascii="맑은 고딕" w:eastAsia="맑은 고딕" w:hAnsi="맑은 고딕" w:cs="맑은 고딕"/>
          <w:sz w:val="22"/>
        </w:rPr>
        <w:t xml:space="preserve"> characters.</w:t>
      </w:r>
    </w:p>
    <w:p w14:paraId="09D78429" w14:textId="105D6BBB" w:rsidR="0074290B" w:rsidRPr="00BC7865" w:rsidRDefault="00987153" w:rsidP="00BC7865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P</w:t>
      </w:r>
      <w:r w:rsidR="00FC029E">
        <w:rPr>
          <w:rFonts w:ascii="맑은 고딕" w:eastAsia="맑은 고딕" w:hAnsi="맑은 고딕" w:cs="맑은 고딕" w:hint="eastAsia"/>
          <w:sz w:val="22"/>
        </w:rPr>
        <w:t>arentheses</w:t>
      </w:r>
      <w:r>
        <w:rPr>
          <w:rFonts w:ascii="맑은 고딕" w:eastAsia="맑은 고딕" w:hAnsi="맑은 고딕" w:cs="맑은 고딕"/>
          <w:sz w:val="22"/>
        </w:rPr>
        <w:t xml:space="preserve"> are allowed.</w:t>
      </w:r>
    </w:p>
    <w:p w14:paraId="2BF5D896" w14:textId="192FB314" w:rsidR="0074290B" w:rsidRDefault="00BC7865" w:rsidP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The </w:t>
      </w:r>
      <w:r w:rsidR="0044208C">
        <w:rPr>
          <w:rFonts w:ascii="맑은 고딕" w:eastAsia="맑은 고딕" w:hAnsi="맑은 고딕" w:cs="맑은 고딕" w:hint="eastAsia"/>
          <w:sz w:val="22"/>
        </w:rPr>
        <w:t xml:space="preserve">delimiter </w:t>
      </w:r>
      <w:r w:rsidR="0044208C">
        <w:rPr>
          <w:rFonts w:ascii="맑은 고딕" w:eastAsia="맑은 고딕" w:hAnsi="맑은 고딕" w:cs="맑은 고딕"/>
          <w:sz w:val="22"/>
        </w:rPr>
        <w:t xml:space="preserve">for the </w:t>
      </w:r>
      <w:r>
        <w:rPr>
          <w:rFonts w:ascii="맑은 고딕" w:eastAsia="맑은 고딕" w:hAnsi="맑은 고딕" w:cs="맑은 고딕" w:hint="eastAsia"/>
          <w:sz w:val="22"/>
        </w:rPr>
        <w:t>e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nd of </w:t>
      </w:r>
      <w:r w:rsidR="006A6A87">
        <w:rPr>
          <w:rFonts w:ascii="맑은 고딕" w:eastAsia="맑은 고딕" w:hAnsi="맑은 고딕" w:cs="맑은 고딕"/>
          <w:sz w:val="22"/>
        </w:rPr>
        <w:t xml:space="preserve">the </w:t>
      </w:r>
      <w:r w:rsidR="0074290B">
        <w:rPr>
          <w:rFonts w:ascii="맑은 고딕" w:eastAsia="맑은 고딕" w:hAnsi="맑은 고딕" w:cs="맑은 고딕" w:hint="eastAsia"/>
          <w:sz w:val="22"/>
        </w:rPr>
        <w:t xml:space="preserve">expression </w:t>
      </w:r>
      <w:r>
        <w:rPr>
          <w:rFonts w:ascii="맑은 고딕" w:eastAsia="맑은 고딕" w:hAnsi="맑은 고딕" w:cs="맑은 고딕"/>
          <w:sz w:val="22"/>
        </w:rPr>
        <w:t xml:space="preserve">is 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E32A7">
        <w:rPr>
          <w:rFonts w:ascii="맑은 고딕" w:eastAsia="맑은 고딕" w:hAnsi="맑은 고딕" w:cs="맑은 고딕" w:hint="eastAsia"/>
          <w:sz w:val="22"/>
        </w:rPr>
        <w:t>#</w:t>
      </w:r>
      <w:r w:rsidR="007C70A8">
        <w:rPr>
          <w:rFonts w:ascii="맑은 고딕" w:eastAsia="맑은 고딕" w:hAnsi="맑은 고딕" w:cs="맑은 고딕"/>
          <w:sz w:val="22"/>
        </w:rPr>
        <w:t>‘</w:t>
      </w:r>
      <w:r w:rsidR="00965F2C">
        <w:rPr>
          <w:rFonts w:ascii="맑은 고딕" w:eastAsia="맑은 고딕" w:hAnsi="맑은 고딕" w:cs="맑은 고딕"/>
          <w:sz w:val="22"/>
        </w:rPr>
        <w:t>.</w:t>
      </w:r>
    </w:p>
    <w:p w14:paraId="23233444" w14:textId="55F5B758" w:rsidR="00945596" w:rsidRPr="0074290B" w:rsidRDefault="00945596" w:rsidP="0074290B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1498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No exception handling is required for checking whether the input file exists</w:t>
      </w:r>
      <w:r w:rsidR="006A6A87">
        <w:rPr>
          <w:rFonts w:ascii="맑은 고딕" w:eastAsia="맑은 고딕" w:hAnsi="맑은 고딕" w:cs="맑은 고딕"/>
          <w:sz w:val="22"/>
        </w:rPr>
        <w:t>.</w:t>
      </w:r>
    </w:p>
    <w:tbl>
      <w:tblPr>
        <w:tblStyle w:val="TableGrid"/>
        <w:tblpPr w:leftFromText="180" w:rightFromText="180" w:vertAnchor="text" w:horzAnchor="page" w:tblpX="2809" w:tblpY="390"/>
        <w:tblW w:w="3150" w:type="dxa"/>
        <w:tblLook w:val="04A0" w:firstRow="1" w:lastRow="0" w:firstColumn="1" w:lastColumn="0" w:noHBand="0" w:noVBand="1"/>
      </w:tblPr>
      <w:tblGrid>
        <w:gridCol w:w="1440"/>
        <w:gridCol w:w="1710"/>
      </w:tblGrid>
      <w:tr w:rsidR="00360D72" w14:paraId="416E949B" w14:textId="77777777" w:rsidTr="00360D72">
        <w:tc>
          <w:tcPr>
            <w:tcW w:w="1440" w:type="dxa"/>
          </w:tcPr>
          <w:p w14:paraId="496C48FA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token</w:t>
            </w:r>
          </w:p>
        </w:tc>
        <w:tc>
          <w:tcPr>
            <w:tcW w:w="1710" w:type="dxa"/>
          </w:tcPr>
          <w:p w14:paraId="5A386B05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precedence</w:t>
            </w:r>
          </w:p>
        </w:tc>
      </w:tr>
      <w:tr w:rsidR="00360D72" w14:paraId="0C41B284" w14:textId="77777777" w:rsidTr="00360D72">
        <w:tc>
          <w:tcPr>
            <w:tcW w:w="1440" w:type="dxa"/>
          </w:tcPr>
          <w:p w14:paraId="4A47C677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()</w:t>
            </w:r>
          </w:p>
        </w:tc>
        <w:tc>
          <w:tcPr>
            <w:tcW w:w="1710" w:type="dxa"/>
          </w:tcPr>
          <w:p w14:paraId="3E9599FF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</w:t>
            </w:r>
          </w:p>
        </w:tc>
      </w:tr>
      <w:tr w:rsidR="00360D72" w14:paraId="36294A44" w14:textId="77777777" w:rsidTr="00360D72">
        <w:tc>
          <w:tcPr>
            <w:tcW w:w="1440" w:type="dxa"/>
          </w:tcPr>
          <w:p w14:paraId="4F6A347D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* / %</w:t>
            </w:r>
          </w:p>
        </w:tc>
        <w:tc>
          <w:tcPr>
            <w:tcW w:w="1710" w:type="dxa"/>
          </w:tcPr>
          <w:p w14:paraId="386C84A4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2</w:t>
            </w:r>
          </w:p>
        </w:tc>
      </w:tr>
      <w:tr w:rsidR="00360D72" w14:paraId="0D2BEC0A" w14:textId="77777777" w:rsidTr="00360D72">
        <w:tc>
          <w:tcPr>
            <w:tcW w:w="1440" w:type="dxa"/>
          </w:tcPr>
          <w:p w14:paraId="6912DF81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+ -</w:t>
            </w:r>
          </w:p>
        </w:tc>
        <w:tc>
          <w:tcPr>
            <w:tcW w:w="1710" w:type="dxa"/>
          </w:tcPr>
          <w:p w14:paraId="141538AC" w14:textId="77777777" w:rsidR="00360D72" w:rsidRDefault="00360D72" w:rsidP="00360D72">
            <w:pPr>
              <w:tabs>
                <w:tab w:val="left" w:pos="426"/>
              </w:tabs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</w:tr>
    </w:tbl>
    <w:p w14:paraId="4734685F" w14:textId="690AEF08" w:rsidR="00360D72" w:rsidRPr="00360D72" w:rsidRDefault="00360D72" w:rsidP="00360D72">
      <w:pPr>
        <w:pStyle w:val="ListParagraph"/>
        <w:numPr>
          <w:ilvl w:val="0"/>
          <w:numId w:val="10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</w:t>
      </w:r>
      <w:r w:rsidR="001B725A">
        <w:rPr>
          <w:rFonts w:ascii="맑은 고딕" w:eastAsia="맑은 고딕" w:hAnsi="맑은 고딕" w:cs="맑은 고딕"/>
          <w:sz w:val="22"/>
        </w:rPr>
        <w:t xml:space="preserve">Operator precedence: </w:t>
      </w:r>
    </w:p>
    <w:p w14:paraId="41D6C8EE" w14:textId="6D35E238" w:rsidR="001B725A" w:rsidRPr="001B725A" w:rsidRDefault="001B725A" w:rsidP="001B725A">
      <w:pPr>
        <w:tabs>
          <w:tab w:val="left" w:pos="426"/>
        </w:tabs>
        <w:spacing w:after="0" w:line="240" w:lineRule="auto"/>
        <w:ind w:left="66"/>
        <w:rPr>
          <w:rFonts w:ascii="맑은 고딕" w:eastAsia="맑은 고딕" w:hAnsi="맑은 고딕" w:cs="맑은 고딕"/>
          <w:sz w:val="22"/>
        </w:rPr>
      </w:pPr>
    </w:p>
    <w:p w14:paraId="0063C544" w14:textId="1D397F56" w:rsidR="001B725A" w:rsidRPr="00360D72" w:rsidRDefault="001B725A" w:rsidP="00360D72">
      <w:pPr>
        <w:tabs>
          <w:tab w:val="left" w:pos="426"/>
        </w:tabs>
        <w:spacing w:after="0" w:line="240" w:lineRule="auto"/>
        <w:ind w:left="66"/>
        <w:rPr>
          <w:rFonts w:ascii="맑은 고딕" w:eastAsia="맑은 고딕" w:hAnsi="맑은 고딕" w:cs="맑은 고딕"/>
          <w:sz w:val="22"/>
        </w:rPr>
      </w:pPr>
    </w:p>
    <w:p w14:paraId="5667B164" w14:textId="77777777" w:rsidR="00360D72" w:rsidRDefault="00360D7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30D1B26" w14:textId="77777777" w:rsidR="00360D72" w:rsidRDefault="00360D7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8D76822" w14:textId="77777777" w:rsidR="00360D72" w:rsidRDefault="00360D7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35F463A" w14:textId="77777777" w:rsidR="00E778E6" w:rsidRDefault="00E778E6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1525A36" w14:textId="3EE6072F" w:rsidR="00360D72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2. Data </w:t>
      </w:r>
      <w:r w:rsidR="00E778E6">
        <w:rPr>
          <w:rFonts w:ascii="맑은 고딕" w:eastAsia="맑은 고딕" w:hAnsi="맑은 고딕" w:cs="맑은 고딕"/>
          <w:sz w:val="22"/>
        </w:rPr>
        <w:t>structure</w:t>
      </w:r>
    </w:p>
    <w:p w14:paraId="7B18E1BA" w14:textId="41B7762B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struct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 w:rsidR="00E778E6">
        <w:rPr>
          <w:rFonts w:ascii="맑은 고딕" w:eastAsia="맑은 고딕" w:hAnsi="맑은 고딕" w:cs="맑은 고딕"/>
          <w:sz w:val="22"/>
        </w:rPr>
        <w:t>Stack</w:t>
      </w:r>
      <w:r w:rsidR="002851D0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{</w:t>
      </w:r>
    </w:p>
    <w:p w14:paraId="6E78419A" w14:textId="1BB3A8A2" w:rsidR="00F87535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char</w:t>
      </w:r>
      <w:r w:rsidR="00F87535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*</w:t>
      </w:r>
      <w:r w:rsidR="00F87535">
        <w:rPr>
          <w:rFonts w:ascii="맑은 고딕" w:eastAsia="맑은 고딕" w:hAnsi="맑은 고딕" w:cs="맑은 고딕"/>
          <w:sz w:val="22"/>
        </w:rPr>
        <w:t>key;</w:t>
      </w:r>
    </w:p>
    <w:p w14:paraId="1B1699E2" w14:textId="01F01A4B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ab/>
      </w:r>
      <w:r>
        <w:rPr>
          <w:rFonts w:ascii="맑은 고딕" w:eastAsia="맑은 고딕" w:hAnsi="맑은 고딕" w:cs="맑은 고딕"/>
          <w:sz w:val="22"/>
        </w:rPr>
        <w:tab/>
        <w:t>int top;</w:t>
      </w:r>
    </w:p>
    <w:p w14:paraId="4D1A3856" w14:textId="29001F0D" w:rsidR="00585230" w:rsidRDefault="0058523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int max_stack_size;</w:t>
      </w:r>
    </w:p>
    <w:p w14:paraId="6965B00F" w14:textId="16101374" w:rsidR="00ED7620" w:rsidRDefault="00E778E6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}</w:t>
      </w:r>
      <w:r w:rsidR="00F87535">
        <w:rPr>
          <w:rFonts w:ascii="맑은 고딕" w:eastAsia="맑은 고딕" w:hAnsi="맑은 고딕" w:cs="맑은 고딕"/>
          <w:sz w:val="22"/>
        </w:rPr>
        <w:t>;</w:t>
      </w:r>
    </w:p>
    <w:p w14:paraId="681FC0B8" w14:textId="01970E92" w:rsidR="00F87535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</w:p>
    <w:p w14:paraId="383F031B" w14:textId="4A5519C4" w:rsidR="00FE6290" w:rsidRDefault="00F87535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3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CE2F02">
        <w:rPr>
          <w:rFonts w:ascii="맑은 고딕" w:eastAsia="맑은 고딕" w:hAnsi="맑은 고딕" w:cs="맑은 고딕"/>
          <w:sz w:val="22"/>
        </w:rPr>
        <w:t>Algorithm for translating</w:t>
      </w:r>
      <w:r w:rsidR="00987153">
        <w:rPr>
          <w:rFonts w:ascii="맑은 고딕" w:eastAsia="맑은 고딕" w:hAnsi="맑은 고딕" w:cs="맑은 고딕"/>
          <w:sz w:val="22"/>
        </w:rPr>
        <w:t xml:space="preserve"> </w:t>
      </w:r>
      <w:r w:rsidR="00CE2F02">
        <w:rPr>
          <w:rFonts w:ascii="맑은 고딕" w:eastAsia="맑은 고딕" w:hAnsi="맑은 고딕" w:cs="맑은 고딕"/>
          <w:sz w:val="22"/>
        </w:rPr>
        <w:t>infix to postfix</w:t>
      </w:r>
      <w:r w:rsidR="00CE2F02">
        <w:rPr>
          <w:rFonts w:ascii="맑은 고딕" w:eastAsia="맑은 고딕" w:hAnsi="맑은 고딕" w:cs="맑은 고딕" w:hint="eastAsia"/>
          <w:sz w:val="22"/>
        </w:rPr>
        <w:t xml:space="preserve"> expression</w:t>
      </w:r>
    </w:p>
    <w:p w14:paraId="74751289" w14:textId="77777777" w:rsidR="00FE6290" w:rsidRDefault="00FE6290" w:rsidP="001772EC">
      <w:pPr>
        <w:tabs>
          <w:tab w:val="left" w:pos="426"/>
        </w:tabs>
        <w:spacing w:after="0" w:line="240" w:lineRule="auto"/>
        <w:ind w:left="450" w:firstLine="90"/>
        <w:rPr>
          <w:rFonts w:ascii="맑은 고딕" w:eastAsia="맑은 고딕" w:hAnsi="맑은 고딕" w:cs="맑은 고딕"/>
          <w:sz w:val="22"/>
        </w:rPr>
      </w:pPr>
    </w:p>
    <w:p w14:paraId="45038267" w14:textId="699B1398" w:rsidR="00C82F1D" w:rsidRPr="001772EC" w:rsidRDefault="001772EC" w:rsidP="001772EC">
      <w:pPr>
        <w:pStyle w:val="ListParagraph"/>
        <w:numPr>
          <w:ilvl w:val="0"/>
          <w:numId w:val="7"/>
        </w:numPr>
        <w:tabs>
          <w:tab w:val="left" w:pos="426"/>
        </w:tabs>
        <w:spacing w:after="0" w:line="240" w:lineRule="auto"/>
        <w:ind w:leftChars="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The translation</w:t>
      </w:r>
      <w:r w:rsidR="0010478C" w:rsidRPr="001772EC">
        <w:rPr>
          <w:rFonts w:ascii="맑은 고딕" w:eastAsia="맑은 고딕" w:hAnsi="맑은 고딕" w:cs="맑은 고딕"/>
          <w:sz w:val="22"/>
        </w:rPr>
        <w:t xml:space="preserve"> will be </w:t>
      </w:r>
      <w:r w:rsidR="0010478C" w:rsidRPr="001772EC">
        <w:rPr>
          <w:rFonts w:ascii="맑은 고딕" w:eastAsia="맑은 고딕" w:hAnsi="맑은 고딕" w:cs="맑은 고딕" w:hint="eastAsia"/>
          <w:sz w:val="22"/>
        </w:rPr>
        <w:t xml:space="preserve">conducted by scanning </w:t>
      </w:r>
      <w:r w:rsidR="00987153" w:rsidRPr="001772EC">
        <w:rPr>
          <w:rFonts w:ascii="맑은 고딕" w:eastAsia="맑은 고딕" w:hAnsi="맑은 고딕" w:cs="맑은 고딕"/>
          <w:sz w:val="22"/>
        </w:rPr>
        <w:t xml:space="preserve">the </w:t>
      </w:r>
      <w:r w:rsidR="0010478C" w:rsidRPr="001772EC">
        <w:rPr>
          <w:rFonts w:ascii="맑은 고딕" w:eastAsia="맑은 고딕" w:hAnsi="맑은 고딕" w:cs="맑은 고딕" w:hint="eastAsia"/>
          <w:sz w:val="22"/>
        </w:rPr>
        <w:t>infix expression</w:t>
      </w:r>
      <w:r w:rsidR="00965F2C" w:rsidRPr="001772EC">
        <w:rPr>
          <w:rFonts w:ascii="맑은 고딕" w:eastAsia="맑은 고딕" w:hAnsi="맑은 고딕" w:cs="맑은 고딕"/>
          <w:sz w:val="22"/>
        </w:rPr>
        <w:t>.</w:t>
      </w:r>
    </w:p>
    <w:p w14:paraId="41B1868A" w14:textId="0DE85726" w:rsidR="00AB001A" w:rsidRPr="00A869B0" w:rsidRDefault="002058B9" w:rsidP="00A869B0">
      <w:pPr>
        <w:numPr>
          <w:ilvl w:val="0"/>
          <w:numId w:val="2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There are </w:t>
      </w:r>
      <w:r w:rsidR="00A869B0">
        <w:rPr>
          <w:rFonts w:ascii="맑은 고딕" w:eastAsia="맑은 고딕" w:hAnsi="맑은 고딕" w:cs="맑은 고딕"/>
          <w:sz w:val="22"/>
        </w:rPr>
        <w:t>several</w:t>
      </w:r>
      <w:r>
        <w:rPr>
          <w:rFonts w:ascii="맑은 고딕" w:eastAsia="맑은 고딕" w:hAnsi="맑은 고딕" w:cs="맑은 고딕"/>
          <w:sz w:val="22"/>
        </w:rPr>
        <w:t xml:space="preserve"> rules for </w:t>
      </w:r>
      <w:r w:rsidR="00E4077C">
        <w:rPr>
          <w:rFonts w:ascii="맑은 고딕" w:eastAsia="맑은 고딕" w:hAnsi="맑은 고딕" w:cs="맑은 고딕"/>
          <w:sz w:val="22"/>
        </w:rPr>
        <w:t>popp</w:t>
      </w:r>
      <w:r w:rsidR="001772EC">
        <w:rPr>
          <w:rFonts w:ascii="맑은 고딕" w:eastAsia="맑은 고딕" w:hAnsi="맑은 고딕" w:cs="맑은 고딕"/>
          <w:sz w:val="22"/>
        </w:rPr>
        <w:t>ing</w:t>
      </w:r>
      <w:r w:rsidR="00E4077C">
        <w:rPr>
          <w:rFonts w:ascii="맑은 고딕" w:eastAsia="맑은 고딕" w:hAnsi="맑은 고딕" w:cs="맑은 고딕"/>
          <w:sz w:val="22"/>
        </w:rPr>
        <w:t xml:space="preserve"> and push</w:t>
      </w:r>
      <w:r w:rsidR="001772EC">
        <w:rPr>
          <w:rFonts w:ascii="맑은 고딕" w:eastAsia="맑은 고딕" w:hAnsi="맑은 고딕" w:cs="맑은 고딕"/>
          <w:sz w:val="22"/>
        </w:rPr>
        <w:t>ing the operators</w:t>
      </w:r>
      <w:r w:rsidR="00E4077C">
        <w:rPr>
          <w:rFonts w:ascii="맑은 고딕" w:eastAsia="맑은 고딕" w:hAnsi="맑은 고딕" w:cs="맑은 고딕"/>
          <w:sz w:val="22"/>
        </w:rPr>
        <w:t xml:space="preserve"> from/to the stack</w:t>
      </w:r>
      <w:r w:rsidR="001772EC">
        <w:rPr>
          <w:rFonts w:ascii="맑은 고딕" w:eastAsia="맑은 고딕" w:hAnsi="맑은 고딕" w:cs="맑은 고딕"/>
          <w:sz w:val="22"/>
        </w:rPr>
        <w:t>.</w:t>
      </w:r>
    </w:p>
    <w:p w14:paraId="71150DF1" w14:textId="3C490E71" w:rsidR="00A869B0" w:rsidRDefault="00A869B0" w:rsidP="001772EC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When you meet an operand, print it.</w:t>
      </w:r>
      <w:r w:rsidR="00D8322C">
        <w:rPr>
          <w:rFonts w:ascii="맑은 고딕" w:eastAsia="맑은 고딕" w:hAnsi="맑은 고딕" w:cs="맑은 고딕"/>
          <w:sz w:val="22"/>
        </w:rPr>
        <w:t xml:space="preserve"> </w:t>
      </w:r>
    </w:p>
    <w:p w14:paraId="69CD665F" w14:textId="4D080084" w:rsidR="002058B9" w:rsidRDefault="00A869B0" w:rsidP="001772EC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When </w:t>
      </w:r>
      <w:r w:rsidR="006A6A87">
        <w:rPr>
          <w:rFonts w:ascii="맑은 고딕" w:eastAsia="맑은 고딕" w:hAnsi="맑은 고딕" w:cs="맑은 고딕"/>
          <w:sz w:val="22"/>
        </w:rPr>
        <w:t xml:space="preserve">you </w:t>
      </w:r>
      <w:r w:rsidR="00D8322C">
        <w:rPr>
          <w:rFonts w:ascii="맑은 고딕" w:eastAsia="맑은 고딕" w:hAnsi="맑은 고딕" w:cs="맑은 고딕"/>
          <w:sz w:val="22"/>
        </w:rPr>
        <w:t xml:space="preserve">meet an operator, </w:t>
      </w:r>
      <w:r w:rsidR="006A6A87">
        <w:rPr>
          <w:rFonts w:ascii="맑은 고딕" w:eastAsia="맑은 고딕" w:hAnsi="맑은 고딕" w:cs="맑은 고딕"/>
          <w:sz w:val="22"/>
        </w:rPr>
        <w:t xml:space="preserve">push </w:t>
      </w:r>
      <w:r w:rsidR="00D8322C">
        <w:rPr>
          <w:rFonts w:ascii="맑은 고딕" w:eastAsia="맑은 고딕" w:hAnsi="맑은 고딕" w:cs="맑은 고딕"/>
          <w:sz w:val="22"/>
        </w:rPr>
        <w:t>it</w:t>
      </w:r>
      <w:r w:rsidR="002058B9" w:rsidRPr="001772EC">
        <w:rPr>
          <w:rFonts w:ascii="맑은 고딕" w:eastAsia="맑은 고딕" w:hAnsi="맑은 고딕" w:cs="맑은 고딕"/>
          <w:sz w:val="22"/>
        </w:rPr>
        <w:t xml:space="preserve"> as long as the precedence of the operator at the top of the stack is less than the precedence of the incoming operator</w:t>
      </w:r>
      <w:r w:rsidR="001772EC">
        <w:rPr>
          <w:rFonts w:ascii="맑은 고딕" w:eastAsia="맑은 고딕" w:hAnsi="맑은 고딕" w:cs="맑은 고딕"/>
          <w:sz w:val="22"/>
        </w:rPr>
        <w:t>.</w:t>
      </w:r>
    </w:p>
    <w:p w14:paraId="6BA8212B" w14:textId="7AA438D7" w:rsidR="00AB001A" w:rsidRDefault="00AB001A" w:rsidP="001772EC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When you meet </w:t>
      </w:r>
      <w:r w:rsidR="00F03D8F">
        <w:rPr>
          <w:rFonts w:ascii="맑은 고딕" w:eastAsia="맑은 고딕" w:hAnsi="맑은 고딕" w:cs="맑은 고딕"/>
          <w:sz w:val="22"/>
        </w:rPr>
        <w:t>an</w:t>
      </w:r>
      <w:r>
        <w:rPr>
          <w:rFonts w:ascii="맑은 고딕" w:eastAsia="맑은 고딕" w:hAnsi="맑은 고딕" w:cs="맑은 고딕"/>
          <w:sz w:val="22"/>
        </w:rPr>
        <w:t xml:space="preserve"> operator whose precedence is equal </w:t>
      </w:r>
      <w:r w:rsidR="00F03D8F">
        <w:rPr>
          <w:rFonts w:ascii="맑은 고딕" w:eastAsia="맑은 고딕" w:hAnsi="맑은 고딕" w:cs="맑은 고딕"/>
          <w:sz w:val="22"/>
        </w:rPr>
        <w:t xml:space="preserve">to </w:t>
      </w:r>
      <w:r>
        <w:rPr>
          <w:rFonts w:ascii="맑은 고딕" w:eastAsia="맑은 고딕" w:hAnsi="맑은 고딕" w:cs="맑은 고딕"/>
          <w:sz w:val="22"/>
        </w:rPr>
        <w:t>o</w:t>
      </w:r>
      <w:r w:rsidR="00F03D8F">
        <w:rPr>
          <w:rFonts w:ascii="맑은 고딕" w:eastAsia="맑은 고딕" w:hAnsi="맑은 고딕" w:cs="맑은 고딕"/>
          <w:sz w:val="22"/>
        </w:rPr>
        <w:t>r less than the precedence of the top of the stack</w:t>
      </w:r>
      <w:r>
        <w:rPr>
          <w:rFonts w:ascii="맑은 고딕" w:eastAsia="맑은 고딕" w:hAnsi="맑은 고딕" w:cs="맑은 고딕"/>
          <w:sz w:val="22"/>
        </w:rPr>
        <w:t>, pop the top</w:t>
      </w:r>
      <w:r w:rsidR="00A869B0">
        <w:rPr>
          <w:rFonts w:ascii="맑은 고딕" w:eastAsia="맑은 고딕" w:hAnsi="맑은 고딕" w:cs="맑은 고딕"/>
          <w:sz w:val="22"/>
        </w:rPr>
        <w:t xml:space="preserve"> </w:t>
      </w:r>
      <w:r w:rsidR="00F03D8F">
        <w:rPr>
          <w:rFonts w:ascii="맑은 고딕" w:eastAsia="맑은 고딕" w:hAnsi="맑은 고딕" w:cs="맑은 고딕"/>
          <w:sz w:val="22"/>
        </w:rPr>
        <w:t>element</w:t>
      </w:r>
      <w:r w:rsidR="001C3626">
        <w:rPr>
          <w:rFonts w:ascii="맑은 고딕" w:eastAsia="맑은 고딕" w:hAnsi="맑은 고딕" w:cs="맑은 고딕" w:hint="eastAsia"/>
          <w:sz w:val="22"/>
        </w:rPr>
        <w:t xml:space="preserve"> and print it</w:t>
      </w:r>
      <w:r>
        <w:rPr>
          <w:rFonts w:ascii="맑은 고딕" w:eastAsia="맑은 고딕" w:hAnsi="맑은 고딕" w:cs="맑은 고딕"/>
          <w:sz w:val="22"/>
        </w:rPr>
        <w:t>.</w:t>
      </w:r>
    </w:p>
    <w:p w14:paraId="728C9842" w14:textId="139192FC" w:rsidR="001772EC" w:rsidRDefault="00D8322C" w:rsidP="001772EC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When </w:t>
      </w:r>
      <w:r w:rsidR="006A6A87">
        <w:rPr>
          <w:rFonts w:ascii="맑은 고딕" w:eastAsia="맑은 고딕" w:hAnsi="맑은 고딕" w:cs="맑은 고딕"/>
          <w:sz w:val="22"/>
        </w:rPr>
        <w:t xml:space="preserve">you </w:t>
      </w:r>
      <w:r>
        <w:rPr>
          <w:rFonts w:ascii="맑은 고딕" w:eastAsia="맑은 고딕" w:hAnsi="맑은 고딕" w:cs="맑은 고딕"/>
          <w:sz w:val="22"/>
        </w:rPr>
        <w:t>meet the right parenthesis, p</w:t>
      </w:r>
      <w:r w:rsidR="001772EC">
        <w:rPr>
          <w:rFonts w:ascii="맑은 고딕" w:eastAsia="맑은 고딕" w:hAnsi="맑은 고딕" w:cs="맑은 고딕"/>
          <w:sz w:val="22"/>
        </w:rPr>
        <w:t>op all the operators until we reach the corresponding left parenthesis.</w:t>
      </w:r>
    </w:p>
    <w:p w14:paraId="523CED99" w14:textId="614A0071" w:rsidR="00A869B0" w:rsidRDefault="00D8322C" w:rsidP="00A869B0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When you reach the end of expression, p</w:t>
      </w:r>
      <w:r w:rsidR="001772EC">
        <w:rPr>
          <w:rFonts w:ascii="맑은 고딕" w:eastAsia="맑은 고딕" w:hAnsi="맑은 고딕" w:cs="맑은 고딕"/>
          <w:sz w:val="22"/>
        </w:rPr>
        <w:t xml:space="preserve">op </w:t>
      </w:r>
      <w:r>
        <w:rPr>
          <w:rFonts w:ascii="맑은 고딕" w:eastAsia="맑은 고딕" w:hAnsi="맑은 고딕" w:cs="맑은 고딕"/>
          <w:sz w:val="22"/>
        </w:rPr>
        <w:t>all the operators from</w:t>
      </w:r>
      <w:r w:rsidR="001772EC">
        <w:rPr>
          <w:rFonts w:ascii="맑은 고딕" w:eastAsia="맑은 고딕" w:hAnsi="맑은 고딕" w:cs="맑은 고딕"/>
          <w:sz w:val="22"/>
        </w:rPr>
        <w:t xml:space="preserve"> the stack.</w:t>
      </w:r>
    </w:p>
    <w:p w14:paraId="795BCC79" w14:textId="2E2CF60F" w:rsidR="00A869B0" w:rsidRPr="00A869B0" w:rsidRDefault="00A869B0" w:rsidP="00F03D8F">
      <w:pPr>
        <w:numPr>
          <w:ilvl w:val="2"/>
          <w:numId w:val="6"/>
        </w:numPr>
        <w:tabs>
          <w:tab w:val="left" w:pos="426"/>
        </w:tabs>
        <w:spacing w:after="0" w:line="240" w:lineRule="auto"/>
        <w:ind w:left="1080" w:hanging="18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For detail</w:t>
      </w:r>
      <w:r w:rsidR="00F03D8F">
        <w:rPr>
          <w:rFonts w:ascii="맑은 고딕" w:eastAsia="맑은 고딕" w:hAnsi="맑은 고딕" w:cs="맑은 고딕"/>
          <w:sz w:val="22"/>
        </w:rPr>
        <w:t>ed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="002E686D">
        <w:rPr>
          <w:rFonts w:ascii="맑은 고딕" w:eastAsia="맑은 고딕" w:hAnsi="맑은 고딕" w:cs="맑은 고딕"/>
          <w:sz w:val="22"/>
        </w:rPr>
        <w:t>instruction</w:t>
      </w:r>
      <w:r w:rsidR="00F03D8F">
        <w:rPr>
          <w:rFonts w:ascii="맑은 고딕" w:eastAsia="맑은 고딕" w:hAnsi="맑은 고딕" w:cs="맑은 고딕"/>
          <w:sz w:val="22"/>
        </w:rPr>
        <w:t>s</w:t>
      </w:r>
      <w:r w:rsidR="002E686D">
        <w:rPr>
          <w:rFonts w:ascii="맑은 고딕" w:eastAsia="맑은 고딕" w:hAnsi="맑은 고딕" w:cs="맑은 고딕"/>
          <w:sz w:val="22"/>
        </w:rPr>
        <w:t xml:space="preserve"> </w:t>
      </w:r>
      <w:r w:rsidR="00F03D8F">
        <w:rPr>
          <w:rFonts w:ascii="맑은 고딕" w:eastAsia="맑은 고딕" w:hAnsi="맑은 고딕" w:cs="맑은 고딕"/>
          <w:sz w:val="22"/>
        </w:rPr>
        <w:t>on</w:t>
      </w:r>
      <w:r w:rsidR="002E686D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handling parenth</w:t>
      </w:r>
      <w:r w:rsidR="00F03D8F">
        <w:rPr>
          <w:rFonts w:ascii="맑은 고딕" w:eastAsia="맑은 고딕" w:hAnsi="맑은 고딕" w:cs="맑은 고딕"/>
          <w:sz w:val="22"/>
        </w:rPr>
        <w:t>e</w:t>
      </w:r>
      <w:r>
        <w:rPr>
          <w:rFonts w:ascii="맑은 고딕" w:eastAsia="맑은 고딕" w:hAnsi="맑은 고딕" w:cs="맑은 고딕"/>
          <w:sz w:val="22"/>
        </w:rPr>
        <w:t xml:space="preserve">sis, please refer </w:t>
      </w:r>
      <w:r w:rsidR="00F03D8F">
        <w:rPr>
          <w:rFonts w:ascii="맑은 고딕" w:eastAsia="맑은 고딕" w:hAnsi="맑은 고딕" w:cs="맑은 고딕"/>
          <w:sz w:val="22"/>
        </w:rPr>
        <w:t>to the</w:t>
      </w:r>
      <w:r>
        <w:rPr>
          <w:rFonts w:ascii="맑은 고딕" w:eastAsia="맑은 고딕" w:hAnsi="맑은 고딕" w:cs="맑은 고딕"/>
          <w:sz w:val="22"/>
        </w:rPr>
        <w:t xml:space="preserve"> textbook</w:t>
      </w:r>
    </w:p>
    <w:p w14:paraId="093DC54C" w14:textId="6591D182" w:rsidR="00C82F1D" w:rsidRDefault="006A6A87" w:rsidP="001772EC">
      <w:pPr>
        <w:numPr>
          <w:ilvl w:val="0"/>
          <w:numId w:val="8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See m</w:t>
      </w:r>
      <w:r>
        <w:rPr>
          <w:rFonts w:ascii="맑은 고딕" w:eastAsia="맑은 고딕" w:hAnsi="맑은 고딕" w:cs="맑은 고딕" w:hint="eastAsia"/>
          <w:sz w:val="22"/>
        </w:rPr>
        <w:t xml:space="preserve">ore </w:t>
      </w:r>
      <w:r w:rsidR="00407549">
        <w:rPr>
          <w:rFonts w:ascii="맑은 고딕" w:eastAsia="맑은 고딕" w:hAnsi="맑은 고딕" w:cs="맑은 고딕" w:hint="eastAsia"/>
          <w:sz w:val="22"/>
        </w:rPr>
        <w:t xml:space="preserve">details in </w:t>
      </w:r>
      <w:r w:rsidR="00CE3562">
        <w:rPr>
          <w:rFonts w:ascii="맑은 고딕" w:eastAsia="맑은 고딕" w:hAnsi="맑은 고딕" w:cs="맑은 고딕"/>
          <w:sz w:val="22"/>
        </w:rPr>
        <w:t xml:space="preserve">the </w:t>
      </w:r>
      <w:r w:rsidR="00407549">
        <w:rPr>
          <w:rFonts w:ascii="맑은 고딕" w:eastAsia="맑은 고딕" w:hAnsi="맑은 고딕" w:cs="맑은 고딕" w:hint="eastAsia"/>
          <w:sz w:val="22"/>
        </w:rPr>
        <w:t>textbook</w:t>
      </w:r>
      <w:r w:rsidR="00CE3562">
        <w:rPr>
          <w:rFonts w:ascii="맑은 고딕" w:eastAsia="맑은 고딕" w:hAnsi="맑은 고딕" w:cs="맑은 고딕"/>
          <w:sz w:val="22"/>
        </w:rPr>
        <w:t>.</w:t>
      </w:r>
    </w:p>
    <w:p w14:paraId="6A5E82A9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7F36826" w14:textId="4BDE1A66" w:rsidR="00C82F1D" w:rsidRDefault="00CE2F0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4</w:t>
      </w:r>
      <w:r w:rsidR="00407549">
        <w:rPr>
          <w:rFonts w:ascii="맑은 고딕" w:eastAsia="맑은 고딕" w:hAnsi="맑은 고딕" w:cs="맑은 고딕"/>
          <w:sz w:val="22"/>
        </w:rPr>
        <w:t xml:space="preserve">. </w:t>
      </w:r>
      <w:r w:rsidR="00BE001A">
        <w:rPr>
          <w:rFonts w:ascii="맑은 고딕" w:eastAsia="맑은 고딕" w:hAnsi="맑은 고딕" w:cs="맑은 고딕" w:hint="eastAsia"/>
          <w:sz w:val="22"/>
        </w:rPr>
        <w:t>Program description</w:t>
      </w:r>
    </w:p>
    <w:p w14:paraId="7FEF604E" w14:textId="512576EA" w:rsidR="00BE001A" w:rsidRDefault="00E778E6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name : p4</w:t>
      </w:r>
      <w:r w:rsidR="00BE001A">
        <w:rPr>
          <w:rFonts w:ascii="맑은 고딕" w:eastAsia="맑은 고딕" w:hAnsi="맑은 고딕" w:cs="맑은 고딕" w:hint="eastAsia"/>
          <w:sz w:val="22"/>
        </w:rPr>
        <w:t>.c</w:t>
      </w:r>
    </w:p>
    <w:p w14:paraId="1D4E8839" w14:textId="3BD2B508" w:rsidR="00BE001A" w:rsidRDefault="00BE001A" w:rsidP="00BE001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i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nput : </w:t>
      </w:r>
      <w:r w:rsidR="00B2724A">
        <w:rPr>
          <w:rFonts w:ascii="맑은 고딕" w:eastAsia="맑은 고딕" w:hAnsi="맑은 고딕" w:cs="맑은 고딕"/>
          <w:sz w:val="22"/>
        </w:rPr>
        <w:t xml:space="preserve">an 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infix expression </w:t>
      </w:r>
      <w:r w:rsidR="00B2724A">
        <w:rPr>
          <w:rFonts w:ascii="맑은 고딕" w:eastAsia="맑은 고딕" w:hAnsi="맑은 고딕" w:cs="맑은 고딕"/>
          <w:sz w:val="22"/>
        </w:rPr>
        <w:t>in a file</w:t>
      </w:r>
    </w:p>
    <w:p w14:paraId="665ECB8C" w14:textId="22A797BE" w:rsidR="004D289B" w:rsidRDefault="00BE001A" w:rsidP="00ED762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output</w:t>
      </w:r>
      <w:r w:rsidR="004F78F3">
        <w:rPr>
          <w:rFonts w:ascii="맑은 고딕" w:eastAsia="맑은 고딕" w:hAnsi="맑은 고딕" w:cs="맑은 고딕" w:hint="eastAsia"/>
          <w:sz w:val="22"/>
        </w:rPr>
        <w:t xml:space="preserve"> : </w:t>
      </w:r>
      <w:r w:rsidR="00B2724A">
        <w:rPr>
          <w:rFonts w:ascii="맑은 고딕" w:eastAsia="맑은 고딕" w:hAnsi="맑은 고딕" w:cs="맑은 고딕" w:hint="eastAsia"/>
          <w:sz w:val="22"/>
        </w:rPr>
        <w:t>postfix expr</w:t>
      </w:r>
      <w:r w:rsidR="00B2724A">
        <w:rPr>
          <w:rFonts w:ascii="맑은 고딕" w:eastAsia="맑은 고딕" w:hAnsi="맑은 고딕" w:cs="맑은 고딕"/>
          <w:sz w:val="22"/>
        </w:rPr>
        <w:t>ession</w:t>
      </w:r>
      <w:r w:rsidR="00B2724A">
        <w:rPr>
          <w:rFonts w:ascii="맑은 고딕" w:eastAsia="맑은 고딕" w:hAnsi="맑은 고딕" w:cs="맑은 고딕" w:hint="eastAsia"/>
          <w:sz w:val="22"/>
        </w:rPr>
        <w:t xml:space="preserve"> </w:t>
      </w:r>
      <w:r w:rsidR="00B2724A">
        <w:rPr>
          <w:rFonts w:ascii="맑은 고딕" w:eastAsia="맑은 고딕" w:hAnsi="맑은 고딕" w:cs="맑은 고딕"/>
          <w:sz w:val="22"/>
        </w:rPr>
        <w:t xml:space="preserve">on the </w:t>
      </w:r>
      <w:r w:rsidR="004F78F3">
        <w:rPr>
          <w:rFonts w:ascii="맑은 고딕" w:eastAsia="맑은 고딕" w:hAnsi="맑은 고딕" w:cs="맑은 고딕" w:hint="eastAsia"/>
          <w:sz w:val="22"/>
        </w:rPr>
        <w:t>standard out</w:t>
      </w:r>
      <w:r w:rsidR="00B2724A">
        <w:rPr>
          <w:rFonts w:ascii="맑은 고딕" w:eastAsia="맑은 고딕" w:hAnsi="맑은 고딕" w:cs="맑은 고딕" w:hint="eastAsia"/>
          <w:sz w:val="22"/>
        </w:rPr>
        <w:t>put</w:t>
      </w:r>
    </w:p>
    <w:p w14:paraId="2F5560B4" w14:textId="3060B74B" w:rsidR="00ED7620" w:rsidRDefault="00ED7620" w:rsidP="00ED762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720" w:hanging="36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main function:</w:t>
      </w:r>
    </w:p>
    <w:p w14:paraId="796B9C86" w14:textId="77777777" w:rsidR="00ED7620" w:rsidRDefault="00ED7620" w:rsidP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6C772EC" w14:textId="77777777" w:rsidR="00ED7620" w:rsidRDefault="00ED762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DBBF9C1" w14:textId="20AA5098" w:rsidR="00C82F1D" w:rsidRDefault="00407549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Submit to the course website (</w:t>
      </w:r>
      <w:hyperlink r:id="rId6">
        <w:r>
          <w:rPr>
            <w:rFonts w:ascii="맑은 고딕" w:eastAsia="맑은 고딕" w:hAnsi="맑은 고딕" w:cs="맑은 고딕"/>
            <w:color w:val="0000FF"/>
            <w:sz w:val="22"/>
            <w:u w:val="single"/>
          </w:rPr>
          <w:t>https://portal.hanyang.ac.kr</w:t>
        </w:r>
      </w:hyperlink>
      <w:r>
        <w:rPr>
          <w:rFonts w:ascii="맑은 고딕" w:eastAsia="맑은 고딕" w:hAnsi="맑은 고딕" w:cs="맑은 고딕"/>
          <w:sz w:val="22"/>
        </w:rPr>
        <w:t>) your source code and a written report. Your report should include the description of your own implementation.</w:t>
      </w:r>
    </w:p>
    <w:sectPr w:rsidR="00C82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344A"/>
    <w:multiLevelType w:val="multilevel"/>
    <w:tmpl w:val="8D8A4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298F"/>
    <w:multiLevelType w:val="hybridMultilevel"/>
    <w:tmpl w:val="39D8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65C20"/>
    <w:multiLevelType w:val="hybridMultilevel"/>
    <w:tmpl w:val="FD64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68A"/>
    <w:multiLevelType w:val="hybridMultilevel"/>
    <w:tmpl w:val="8BEC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57858"/>
    <w:multiLevelType w:val="multilevel"/>
    <w:tmpl w:val="1C32F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D86BBC"/>
    <w:multiLevelType w:val="multilevel"/>
    <w:tmpl w:val="A67EC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42230A"/>
    <w:multiLevelType w:val="hybridMultilevel"/>
    <w:tmpl w:val="DB864A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48D1DB8"/>
    <w:multiLevelType w:val="hybridMultilevel"/>
    <w:tmpl w:val="986E49C4"/>
    <w:lvl w:ilvl="0" w:tplc="04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8">
    <w:nsid w:val="7B872BAD"/>
    <w:multiLevelType w:val="multilevel"/>
    <w:tmpl w:val="8D0CB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E944576"/>
    <w:multiLevelType w:val="multilevel"/>
    <w:tmpl w:val="F23EE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oNotDisplayPageBoundaries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82F1D"/>
    <w:rsid w:val="00012DB6"/>
    <w:rsid w:val="000465D2"/>
    <w:rsid w:val="00054555"/>
    <w:rsid w:val="000D7ADD"/>
    <w:rsid w:val="0010478C"/>
    <w:rsid w:val="001229D3"/>
    <w:rsid w:val="001772EC"/>
    <w:rsid w:val="001B330E"/>
    <w:rsid w:val="001B725A"/>
    <w:rsid w:val="001C3626"/>
    <w:rsid w:val="002058B9"/>
    <w:rsid w:val="00222416"/>
    <w:rsid w:val="002851D0"/>
    <w:rsid w:val="002D1D46"/>
    <w:rsid w:val="002E686D"/>
    <w:rsid w:val="002F6B41"/>
    <w:rsid w:val="00303B5E"/>
    <w:rsid w:val="00304DE9"/>
    <w:rsid w:val="00314623"/>
    <w:rsid w:val="00330A22"/>
    <w:rsid w:val="00332480"/>
    <w:rsid w:val="00341898"/>
    <w:rsid w:val="00360D72"/>
    <w:rsid w:val="003E5F66"/>
    <w:rsid w:val="00407549"/>
    <w:rsid w:val="0044208C"/>
    <w:rsid w:val="004D289B"/>
    <w:rsid w:val="004F78F3"/>
    <w:rsid w:val="005214CA"/>
    <w:rsid w:val="0053130E"/>
    <w:rsid w:val="005669A4"/>
    <w:rsid w:val="00585230"/>
    <w:rsid w:val="005A2DF7"/>
    <w:rsid w:val="005F360E"/>
    <w:rsid w:val="00635246"/>
    <w:rsid w:val="0064188F"/>
    <w:rsid w:val="006A6A87"/>
    <w:rsid w:val="0074290B"/>
    <w:rsid w:val="007C70A8"/>
    <w:rsid w:val="007F46AE"/>
    <w:rsid w:val="00831466"/>
    <w:rsid w:val="008D08D3"/>
    <w:rsid w:val="00945596"/>
    <w:rsid w:val="00951074"/>
    <w:rsid w:val="00965F2C"/>
    <w:rsid w:val="00987153"/>
    <w:rsid w:val="009A732D"/>
    <w:rsid w:val="009E2DD4"/>
    <w:rsid w:val="009E32A7"/>
    <w:rsid w:val="00A05AB2"/>
    <w:rsid w:val="00A32B77"/>
    <w:rsid w:val="00A3431D"/>
    <w:rsid w:val="00A869B0"/>
    <w:rsid w:val="00AB001A"/>
    <w:rsid w:val="00AB132B"/>
    <w:rsid w:val="00B21B7E"/>
    <w:rsid w:val="00B2724A"/>
    <w:rsid w:val="00BC7865"/>
    <w:rsid w:val="00BE001A"/>
    <w:rsid w:val="00C82F1D"/>
    <w:rsid w:val="00CE2F02"/>
    <w:rsid w:val="00CE3562"/>
    <w:rsid w:val="00D2492C"/>
    <w:rsid w:val="00D56B88"/>
    <w:rsid w:val="00D8322C"/>
    <w:rsid w:val="00DB28BC"/>
    <w:rsid w:val="00DC7F9D"/>
    <w:rsid w:val="00E4077C"/>
    <w:rsid w:val="00E67BBE"/>
    <w:rsid w:val="00E778E6"/>
    <w:rsid w:val="00EA5017"/>
    <w:rsid w:val="00ED7620"/>
    <w:rsid w:val="00F03D8F"/>
    <w:rsid w:val="00F87535"/>
    <w:rsid w:val="00FC029E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1C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9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90B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7BBE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B33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3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3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3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30E"/>
    <w:rPr>
      <w:b/>
      <w:bCs/>
      <w:sz w:val="24"/>
      <w:szCs w:val="20"/>
    </w:rPr>
  </w:style>
  <w:style w:type="table" w:styleId="TableGrid">
    <w:name w:val="Table Grid"/>
    <w:basedOn w:val="TableNormal"/>
    <w:uiPriority w:val="59"/>
    <w:rsid w:val="001B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portal.hanyang.ac.k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56</cp:revision>
  <dcterms:created xsi:type="dcterms:W3CDTF">2015-03-01T21:15:00Z</dcterms:created>
  <dcterms:modified xsi:type="dcterms:W3CDTF">2016-03-21T11:55:00Z</dcterms:modified>
</cp:coreProperties>
</file>