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仿宋_GB2312" w:hAnsi="仿宋_GB2312" w:eastAsia="仿宋_GB2312" w:cs="仿宋_GB2312" w:hint="eastAsia"/>
          <w:b/>
          <w:bCs/>
          <w:sz w:val="32"/>
        </w:rPr>
      </w:pPr>
      <w:r>
        <w:rPr>
          <w:rFonts w:ascii="仿宋_GB2312" w:hAnsi="仿宋_GB2312" w:cs="仿宋_GB2312" w:hint="eastAsia" w:eastAsia="仿宋_GB2312"/>
          <w:b/>
          <w:bCs/>
          <w:sz w:val="32"/>
        </w:rPr>
        <w:t>附件</w:t>
      </w:r>
      <w:r>
        <w:rPr>
          <w:rFonts w:eastAsia="仿宋_GB2312" w:cs="仿宋_GB2312" w:hint="eastAsia" w:ascii="仿宋_GB2312" w:hAnsi="仿宋_GB2312"/>
          <w:b/>
          <w:bCs/>
          <w:sz w:val="32"/>
        </w:rPr>
        <w:t>1</w:t>
      </w:r>
    </w:p>
    <w:p>
      <w:pPr>
        <w:pStyle w:val="Normal"/>
        <w:widowControl/>
        <w:tabs>
          <w:tab w:val="clear" w:pos="420"/>
          <w:tab w:val="center" w:pos="7759" w:leader="none"/>
          <w:tab w:val="left" w:pos="13140" w:leader="none"/>
        </w:tabs>
        <w:snapToGrid w:val="false"/>
        <w:jc w:val="start"/>
        <w:rPr>
          <w:rFonts w:ascii="黑体" w:hAnsi="黑体" w:eastAsia="黑体" w:cs="黑体" w:hint="eastAsia"/>
          <w:b/>
          <w:sz w:val="36"/>
          <w:szCs w:val="36"/>
        </w:rPr>
      </w:pPr>
      <w:r>
        <w:rPr>
          <w:rFonts w:eastAsia="仿宋_GB2312" w:cs="仿宋_GB2312" w:hint="eastAsia" w:ascii="仿宋_GB2312" w:hAnsi="仿宋_GB2312"/>
          <w:bCs/>
          <w:sz w:val="24"/>
        </w:rPr>
        <w:tab/>
      </w:r>
      <w:r>
        <w:rPr>
          <w:rFonts w:ascii="黑体" w:hAnsi="黑体" w:cs="黑体" w:hint="eastAsia" w:eastAsia="黑体"/>
          <w:bCs/>
          <w:sz w:val="36"/>
          <w:szCs w:val="36"/>
        </w:rPr>
        <w:t>免征车辆购置税的新能源汽车车型目录（第十六批）</w:t>
      </w:r>
    </w:p>
    <w:p>
      <w:pPr>
        <w:pStyle w:val="Normal"/>
        <w:widowControl/>
        <w:numPr>
          <w:ilvl w:val="0"/>
          <w:numId w:val="1"/>
        </w:numPr>
        <w:rPr>
          <w:rFonts w:ascii="仿宋_GB2312" w:hAnsi="仿宋_GB2312" w:eastAsia="仿宋_GB2312" w:cs="仿宋_GB2312"/>
          <w:b/>
          <w:sz w:val="32"/>
        </w:rPr>
      </w:pPr>
      <w:r>
        <w:rPr>
          <w:rFonts w:ascii="仿宋_GB2312" w:hAnsi="仿宋_GB2312" w:cs="仿宋_GB2312" w:hint="eastAsia" w:eastAsia="仿宋_GB2312"/>
          <w:b/>
          <w:sz w:val="32"/>
        </w:rPr>
        <w:t>纯电动汽车</w:t>
      </w:r>
    </w:p>
    <w:p>
      <w:pPr>
        <w:pStyle w:val="Normal"/>
        <w:widowControl/>
        <w:tabs>
          <w:tab w:val="clear" w:pos="420"/>
          <w:tab w:val="left" w:pos="4726" w:leader="none"/>
        </w:tabs>
        <w:ind w:firstLineChars="200" w:startChars="0" w:start="0" w:endChars="0" w:end="0"/>
        <w:rPr>
          <w:rFonts w:ascii="仿宋_GB2312" w:hAnsi="仿宋_GB2312" w:eastAsia="仿宋_GB2312" w:cs="仿宋_GB2312" w:hint="eastAsia"/>
          <w:b/>
          <w:sz w:val="28"/>
        </w:rPr>
      </w:pPr>
      <w:r>
        <w:rPr>
          <w:rFonts w:ascii="仿宋_GB2312" w:hAnsi="仿宋_GB2312" w:cs="仿宋_GB2312" w:hint="eastAsia" w:eastAsia="仿宋_GB2312"/>
          <w:b/>
          <w:sz w:val="28"/>
        </w:rPr>
        <w:t>（一）乘用车</w:t>
      </w:r>
    </w:p>
    <w:tbl>
      <w:tblPr>
        <w:tblW w:w="1484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3412"/>
        <w:gridCol w:w="1866"/>
        <w:gridCol w:w="1646"/>
        <w:gridCol w:w="1556"/>
        <w:gridCol w:w="1281"/>
        <w:gridCol w:w="1699"/>
        <w:gridCol w:w="1701"/>
        <w:gridCol w:w="985"/>
      </w:tblGrid>
      <w:tr>
        <w:trPr>
          <w:tblHeader w:val="true"/>
          <w:trHeight w:val="835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3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  <w:szCs w:val="24"/>
              </w:rPr>
              <w:t>汽车生产企业名称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  <w:szCs w:val="24"/>
              </w:rPr>
              <w:t>车辆型号</w:t>
            </w:r>
          </w:p>
        </w:tc>
        <w:tc>
          <w:tcPr>
            <w:tcW w:w="1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  <w:szCs w:val="24"/>
              </w:rPr>
              <w:t>通用名称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  <w:szCs w:val="24"/>
              </w:rPr>
              <w:t>纯电动续驶里程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  <w:szCs w:val="24"/>
              </w:rPr>
              <w:t>(km)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  <w:szCs w:val="24"/>
              </w:rPr>
              <w:t>整车整备质量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  <w:szCs w:val="24"/>
              </w:rPr>
              <w:t>(kg)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  <w:szCs w:val="24"/>
              </w:rPr>
              <w:t>动力蓄电池组总质量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  <w:szCs w:val="24"/>
              </w:rPr>
              <w:t>(kg)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  <w:szCs w:val="24"/>
              </w:rPr>
              <w:t>动力蓄电池组总能量（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  <w:szCs w:val="24"/>
              </w:rPr>
              <w:t>kWh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安徽江淮汽车集团股份有限公司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HFC7001EAEV4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江淮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iEV7S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1460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北京汽车股份有限公司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BJ7000C5E10-BEV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EU300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1613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BJ7000C5E9-BEV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EU300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1613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BJ7000C5D1-BEV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EU400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1600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54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BJ7000U3D8-BEV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EX400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1464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48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北京现代汽车有限公司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BH7001BEVBA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新伊兰特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EV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1470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北京新能源汽车股份有限公司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BJ7001BPHA-BEV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EC220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206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1050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BJ7001BPH9-BEV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EC220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1030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167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北汽新能源汽车常州有限公司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BJ7000URD4C-BEV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EX360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318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1480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48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BJ7000BRDFC-BEV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EV300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1360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332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41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比亚迪汽车工业有限公司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BYD7003BEV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比亚迪元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1470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BYD6440SBEV2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比亚迪元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1695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43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福建省汽车工业集团云度新能源汽车股份有限公司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YDE7000BEV2F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π3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1432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YDE7000BEV1F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π1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1370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YDE7000BEV2E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π3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1432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YDE7000BEV2D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π3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1450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YDE7000BEV2C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π3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1450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广州汽车集团乘用车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杭州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)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GAH7000BEVH0A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GE3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1667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381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46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广州汽车集团乘用车有限公司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GAC6450BEVA0A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传祺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GS4EV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1771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381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46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海马汽车有限公司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HMA7003S201BEV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爱尚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EV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202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950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149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河北红星汽车制造有限公司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HX6308BEV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X1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252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1050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HX6340BEV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X2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252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1070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湖南江南汽车制造有限公司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JNJ7000EVEA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芝麻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785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159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江铃控股有限公司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JX70029BEV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E200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202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975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177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JX70026BEV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E200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202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950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JX70027BEV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E100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202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834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JX70025BEV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E200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252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978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JX70028BEV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E160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252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1045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206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兰州知豆电动汽车有限公司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LZD7001BEV07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875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LZD7001BEV02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126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LZD7001BEV08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875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193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LZD7001BEV03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168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LZD7001BEV05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820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196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LZD7002BEV02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D3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915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178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LZD7002BEV03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D3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950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LZD7001BEV01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136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37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奇瑞汽车股份有限公司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SQR7000BEVJ002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eQ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1140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249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SQR7000BEVJ725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奇瑞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eQ1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985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237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奇瑞商用车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安徽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)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SQR6460BEVK09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K60EV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301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1611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345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45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SQR6440BEVK081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K50EV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1550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45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41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上海汽车集团股份有限公司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CSA6461FBEV1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MarvelX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403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1759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53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CSA6456BEV2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荣威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ERX5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1710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357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48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43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上汽通用五菱汽车股份有限公司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LZW7001EVABA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宝骏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E100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750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44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LZW7001EVABB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宝骏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E100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45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LZW7001EVABE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宝骏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E100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830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46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潍柴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重庆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)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汽车有限公司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YZ6450BEV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737EV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252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1530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308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47</w:t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YZ6320BEV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EX1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1030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48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长城汽车股份有限公司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CC7001CE01BEV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欧拉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iQ5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280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1395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275±6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37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49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重庆力帆乘用车有限公司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LF7004JEV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330EV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1010</w:t>
            </w:r>
          </w:p>
        </w:tc>
        <w:tc>
          <w:tcPr>
            <w:tcW w:w="16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194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rPr>
          <w:rFonts w:ascii="仿宋_GB2312" w:hAnsi="仿宋_GB2312" w:eastAsia="仿宋_GB2312" w:cs="仿宋_GB2312" w:hint="eastAsia"/>
          <w:b/>
          <w:sz w:val="28"/>
        </w:rPr>
        <w:sectPr>
          <w:footerReference w:type="default" r:id="rId2"/>
          <w:type w:val="nextPage"/>
          <w:pgSz w:orient="landscape" w:w="16838" w:h="11906"/>
          <w:pgMar w:left="1020" w:right="1020" w:gutter="0" w:header="0" w:top="720" w:footer="992" w:bottom="1048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eastAsia="仿宋_GB2312" w:cs="仿宋_GB2312" w:hint="eastAsia" w:ascii="仿宋_GB2312" w:hAnsi="仿宋_GB2312"/>
          <w:b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ind w:firstLineChars="200" w:startChars="0" w:start="0" w:endChars="0" w:end="0"/>
        <w:rPr>
          <w:rFonts w:ascii="仿宋_GB2312" w:hAnsi="仿宋_GB2312" w:eastAsia="仿宋_GB2312" w:cs="仿宋_GB2312" w:hint="eastAsia"/>
          <w:b/>
          <w:sz w:val="28"/>
        </w:rPr>
      </w:pPr>
      <w:r>
        <w:rPr>
          <w:rFonts w:ascii="仿宋_GB2312" w:hAnsi="仿宋_GB2312" w:cs="仿宋_GB2312" w:hint="eastAsia" w:eastAsia="仿宋_GB2312"/>
          <w:b/>
          <w:sz w:val="28"/>
        </w:rPr>
        <w:t>（二）客车</w:t>
      </w:r>
    </w:p>
    <w:tbl>
      <w:tblPr>
        <w:tblW w:w="15648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3325"/>
        <w:gridCol w:w="1866"/>
        <w:gridCol w:w="1818"/>
        <w:gridCol w:w="1472"/>
        <w:gridCol w:w="2086"/>
        <w:gridCol w:w="1764"/>
        <w:gridCol w:w="1677"/>
        <w:gridCol w:w="941"/>
      </w:tblGrid>
      <w:tr>
        <w:trPr>
          <w:tblHeader w:val="true"/>
          <w:trHeight w:val="643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汽车生产企业名称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车辆型号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产品名称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纯电动续驶里程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</w:rPr>
              <w:t>(km)</w:t>
            </w:r>
          </w:p>
        </w:tc>
        <w:tc>
          <w:tcPr>
            <w:tcW w:w="2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整车整备质量（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动力蓄电池组总质量（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动力蓄电池组总能量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</w:rPr>
              <w:t>(kWh)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北汽福田汽车股份有限公司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BJ6123EVCA-42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480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12000/12450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2086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BJ6805EVCA-19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6900/7100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652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BJ6105EVCA-27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10600/11000/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11400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1162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168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BJ6105EVCA-26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10400/10800/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11200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960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136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BJ6851EVCA-17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8400/8700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1162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168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BJ6117EVUA-5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11200/11450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1308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BJ6105EVCA-28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370/408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11000/11600/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12000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1536/1728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219/250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BJ6805EVCA-18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6900/7100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780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BJ6123EVCA-43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11300/11800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960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136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BJ6851EVCA-18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8400/8700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979/1000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BJ6851EVCA-19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204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8200/8500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652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BJ6105EVCA-29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11350/11900/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12350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2146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BJ6802EVUA-7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7700/8170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872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108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大汉汽车集团有限公司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CKY6105BEVG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10500;10800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1284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CKY6125BEVG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11300;11850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1171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138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东风汽车公司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EQ6800CACBEV8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250/310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6000/6200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760/920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92/109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EQ6100CACBEV1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320/400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10700/11000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1484/1744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182/216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EQ6800CACBEV9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280/310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6140/6380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807/895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100/110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桂林客车工业集团有限公司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GL6851BEV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7350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808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GL6101BEV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9480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1060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138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</w:t>
            </w:r>
          </w:p>
        </w:tc>
        <w:tc>
          <w:tcPr>
            <w:tcW w:w="332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湖南中车时代电动汽车股份有限公司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TEG6851BEV25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8600/8200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1296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187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湖南中车时代电动汽车股份有限公司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TEG6106BEV32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10800/10400/9900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1075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157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TEG6106BEV34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490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11300/11900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2118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309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TEG6129BEV09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520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12450/12850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2340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TEG6801BEV08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6900/7300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648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TEG6106BEV33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10400/10900/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11300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1632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江西江铃集团晶马汽车有限公司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JMV6801GRBEV2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7350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768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109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JMV6801GRBEV3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7230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648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金龙联合汽车工业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苏州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)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KLQ6109GAEVN7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445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11500/11800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1728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250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KLQ6800GEVN5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7000/7400/7800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780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南京金龙客车制造有限公司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NJL6129BEV55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12400/12800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2385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339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NJL6809EV1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7100/7300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739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105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NJL6100EV1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282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10500/10900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1193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169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NJL6129EV1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纯电动低入口城市客车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11700/12100/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12600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1647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NJL6859BEV49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520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8900/9100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1647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NJL6100BEV55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560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12000/12650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2128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37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NJL6680BEV28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5935/6235/6535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1064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奇瑞万达贵州客车股份有限公司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WD6815BEV1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6950/7100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722±20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WD6105BEV12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10500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1146±30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147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厦门金龙联合汽车工业有限公司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XMQ6110BGBEVL6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10700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963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139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41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XMQ6802AGBEVL9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7000/7400/7800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780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XMQ6106AGBEVL16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460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10800/11400/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12000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2086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43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XMQ6106AGBEVL17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10400/11000/11600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1536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219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44</w:t>
            </w:r>
          </w:p>
        </w:tc>
        <w:tc>
          <w:tcPr>
            <w:tcW w:w="332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山东沂星电动汽车有限公司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SDL6100EVG5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10500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1449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167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45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上海申龙客车有限公司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SLK6108ABEVW1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10900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1178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170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46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SLK6109USBEVW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10300/10700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1162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168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47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上海申龙客车有限公司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SLK6109UBEVW3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385/385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10700/11300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1536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219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48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SLK6129UBEVW1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11600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1728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250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49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SLK6859UBEVW1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8500/9000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995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50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SLK6949UBEVN1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530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10300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1958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283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51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SLK6109UBEVW5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440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10700/11300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1728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250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52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SLK6109UBEVW7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10700/11300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2130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53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SLK6819UBEVW1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7600/7950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768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109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54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SLK6109UBEVW1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295/295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10300/10700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1162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168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55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SLK6819UBEVW5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7600/7950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995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56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SLK6819UBEVW3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260/260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7600/7950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840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57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上海万象汽车制造有限公司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SXC6110GBEV10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455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12150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2400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295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58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SXC6810GBEV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323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8210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995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59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沈阳华龙新能源汽车有限公司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SKC6120EVGH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12000/12400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1822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177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SKC6810EVGF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6100/6350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1171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116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61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SKC6100EVGF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8500/9000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1208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62</w:t>
            </w:r>
          </w:p>
        </w:tc>
        <w:tc>
          <w:tcPr>
            <w:tcW w:w="332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潍柴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扬州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)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亚星新能源商用车有限公司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YBL6811GBEV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796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63</w:t>
            </w:r>
          </w:p>
        </w:tc>
        <w:tc>
          <w:tcPr>
            <w:tcW w:w="332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中国重汽集团济南豪沃客车有限公司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JK6106GBEVQ4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10150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1130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64</w:t>
            </w:r>
          </w:p>
        </w:tc>
        <w:tc>
          <w:tcPr>
            <w:tcW w:w="3325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中通客车控股股份有限公司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LCK6108EVGM6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9800/10300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1185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166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65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LCK6809EVG3A2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7250/6850/6500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792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113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LCK6809EVG3D1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7250/6850/6500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684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97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67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LCK6809EVG3D3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7500/7100/6700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930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131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68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LCK6108EVGM5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460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10700/11200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1860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262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69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LCK6108EVG18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10300/9800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1162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168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70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LCK6809EVG3A1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7250/6850/6500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648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94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71</w:t>
            </w:r>
          </w:p>
        </w:tc>
        <w:tc>
          <w:tcPr>
            <w:tcW w:w="3325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LCK6809EVG3A3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7500/7100/6700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947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136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72</w:t>
            </w:r>
          </w:p>
        </w:tc>
        <w:tc>
          <w:tcPr>
            <w:tcW w:w="332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中植一客成都汽车有限公司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CDL6100URBEV6</w:t>
            </w:r>
          </w:p>
        </w:tc>
        <w:tc>
          <w:tcPr>
            <w:tcW w:w="18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4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9800</w:t>
            </w:r>
          </w:p>
        </w:tc>
        <w:tc>
          <w:tcPr>
            <w:tcW w:w="17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1338</w:t>
            </w:r>
          </w:p>
        </w:tc>
        <w:tc>
          <w:tcPr>
            <w:tcW w:w="16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173</w:t>
            </w:r>
          </w:p>
        </w:tc>
        <w:tc>
          <w:tcPr>
            <w:tcW w:w="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ind w:firstLineChars="200" w:startChars="0" w:start="0" w:endChars="0" w:end="0"/>
        <w:rPr>
          <w:rFonts w:ascii="仿宋_GB2312" w:hAnsi="仿宋_GB2312" w:eastAsia="仿宋_GB2312" w:cs="仿宋_GB2312" w:hint="eastAsia"/>
          <w:b/>
          <w:sz w:val="28"/>
        </w:rPr>
      </w:pPr>
      <w:r>
        <w:br w:type="page"/>
      </w:r>
      <w:r>
        <w:rPr>
          <w:rFonts w:ascii="仿宋_GB2312" w:hAnsi="仿宋_GB2312" w:cs="仿宋_GB2312" w:hint="eastAsia" w:eastAsia="仿宋_GB2312"/>
          <w:b/>
          <w:sz w:val="28"/>
        </w:rPr>
        <w:t>（三）专用车</w:t>
      </w:r>
    </w:p>
    <w:tbl>
      <w:tblPr>
        <w:tblW w:w="15583" w:type="dxa"/>
        <w:jc w:val="start"/>
        <w:tblInd w:w="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3119"/>
        <w:gridCol w:w="2416"/>
        <w:gridCol w:w="2261"/>
        <w:gridCol w:w="1673"/>
        <w:gridCol w:w="1257"/>
        <w:gridCol w:w="1674"/>
        <w:gridCol w:w="1674"/>
        <w:gridCol w:w="810"/>
      </w:tblGrid>
      <w:tr>
        <w:trPr>
          <w:tblHeader w:val="true"/>
          <w:trHeight w:val="775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汽车生产企业名称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车辆型号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产品名称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纯电动续驶里程（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</w:rPr>
              <w:t>km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整车整备质量（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动力蓄电池组总质量（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动力蓄电池组总能量（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4"/>
              </w:rPr>
              <w:t>kWh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安徽江淮汽车集团股份有限公司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HFC5041XXYEV1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748±20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97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HFC5031XXYEV1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2070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510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62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安徽鑫盛汽车制造有限公司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AXS5020XXYBEV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比亚迪汽车工业有限公司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BYD5040XXYBEV1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601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84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成都大运汽车集团有限公司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CGC5045XXYBEV1Z5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336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2995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748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97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CGC5045XXYBEV1Z4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2995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692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82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CGC5045XXYBEV5Z1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3090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635±5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83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成都雅骏汽车制造有限公司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CTT5045XXYGC2BEV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东风柳州汽车有限公司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LZ5041XXYL2AZBEV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3135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697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88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东风汽车公司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EQ5045XXYTBEV22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2680/2920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412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EQ5045XXYTBEV25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2995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EQ5045XXYTBEV23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2995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EQ5028XXYTBEV3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东风汽车股份有限公司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DFA5030XXYFBEV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341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41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DFA5040XXYDBEV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712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84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DFA5020XXYCBEV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1470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368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海马商务汽车有限公司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ZQ5020XXYZC3BEV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301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1435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378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48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河北红星汽车制造有限公司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HX5020XXYBEV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1410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304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河南森源重工有限公司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SMQ5180GQXBEV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纯电动清洗车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10100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194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河南森源重工有限公司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SMQ5180TXSBEV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纯电动洗扫车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12000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194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SMQ5181TDYBEV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纯电动多功能抑尘车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10500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194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湖北三环专用汽车有限公司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STQ5047XXYNBEV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3370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704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82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湖北新楚风汽车股份有限公司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HQG5043XXYEV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2985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吉利四川商用车有限公司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DNC5071XXYBEV01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84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DNC5047XXYBEV03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840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DNC5077XXYBEV01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692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82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江铃汽车股份有限公司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JX5043XXYTGD25BEV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692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82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JX5043XXYTG25BEV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2805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932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108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江苏九龙汽车制造有限公司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HKL5020XXYBEV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江苏卡威专用汽车制造有限公司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KWZ5020XLZEV1T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纯电动路政车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奇瑞商用车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安徽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)</w:t>
            </w: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SQR5026XXYBEVK06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256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339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SQR5042XXYBEVH16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2995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728±5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88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SQR5025XXYBEVK06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256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349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SQR5027XXYBEVK06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344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41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山东吉海新能源汽车有限公司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JHN5031CDXXYBEV1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1410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352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陕西通家汽车股份有限公司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STJ5025XXYEV6H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301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37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STJ5031XXYEV3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1935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47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STJ5029XXYEV6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278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STJ5020XXYEV6C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301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陕西通家汽车股份有限公司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STJ5031XXYEV2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1935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375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46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41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STJ5022XXYEV6P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296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38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42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STJ5024XXYEV6B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301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43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上海万象汽车制造有限公司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SXC5020XXYBEV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298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370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44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44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上汽大通汽车有限公司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SH5047XXYZFEVNZ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2870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668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45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深圳市五洲龙汽车股份有限公司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FDG5040XXYEV3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46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FDG5040XXYEV2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47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沈阳华龙新能源汽车有限公司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SKC5080XXYEV1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4700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720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85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48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沈阳金杯车辆制造有限公司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SY5010XXYDBA-EV1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纯电动翼开启厢式车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96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49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芜湖宝骐汽车制造有限公司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WXS5023XXYBEV05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1293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243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50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徐州徐工汽车制造有限公司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NXG5081XXYBEV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770±21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96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51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一汽解放青岛汽车有限公司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CA5047XXYP40L1BEVA83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2995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748±20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97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52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CA5045XXYP40L1BEVA83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2995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660±12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53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郑州宇通重工有限公司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YTZ5040ZZZZ3BEV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纯电动自装卸式垃圾车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3480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408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54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YTZ5030TYHZ1BEV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纯电动路面养护车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2730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408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55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YTZ5040TXSZ1BEV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纯电动洗扫车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3950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576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82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56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YTZ5040ZZZZ2BEV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纯电动自装卸式垃圾车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3200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408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59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57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中汽商用汽车有限公司（杭州）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ZQZ5041XXYBEV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880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58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ZQZ5040XLCBEV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纯电动冷藏车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3330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75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59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中通客车控股股份有限公司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LCK5049XXYEVH5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2995/3290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LCK5048XXYEVH2H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371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2995/3200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692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82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61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LCK5046XXYEVH6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2995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770±20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86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62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重庆力帆汽车有限公司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LF5029XXYEV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1310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63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LF5028XXYLEV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210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1270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245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64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重庆瑞驰汽车实业有限公司</w:t>
            </w:r>
          </w:p>
        </w:tc>
        <w:tc>
          <w:tcPr>
            <w:tcW w:w="2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CRC5030XXYE-LBEV</w:t>
            </w:r>
          </w:p>
        </w:tc>
        <w:tc>
          <w:tcPr>
            <w:tcW w:w="226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纯电动封闭货车</w:t>
            </w:r>
          </w:p>
        </w:tc>
        <w:tc>
          <w:tcPr>
            <w:tcW w:w="16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225</w:t>
            </w:r>
          </w:p>
        </w:tc>
        <w:tc>
          <w:tcPr>
            <w:tcW w:w="12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1510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359</w:t>
            </w:r>
          </w:p>
        </w:tc>
        <w:tc>
          <w:tcPr>
            <w:tcW w:w="167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41</w:t>
            </w:r>
          </w:p>
        </w:tc>
        <w:tc>
          <w:tcPr>
            <w:tcW w:w="8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rPr>
          <w:rFonts w:ascii="仿宋_GB2312" w:hAnsi="仿宋_GB2312" w:eastAsia="仿宋_GB2312" w:cs="仿宋_GB2312" w:hint="eastAsia"/>
          <w:b/>
          <w:sz w:val="28"/>
        </w:rPr>
      </w:pPr>
      <w:r>
        <w:rPr>
          <w:rFonts w:eastAsia="仿宋_GB2312" w:cs="仿宋_GB2312" w:hint="eastAsia" w:ascii="仿宋_GB2312" w:hAnsi="仿宋_GB2312"/>
          <w:b/>
          <w:sz w:val="28"/>
        </w:rPr>
      </w:r>
    </w:p>
    <w:p>
      <w:pPr>
        <w:pStyle w:val="Normal"/>
        <w:widowControl/>
        <w:rPr>
          <w:rFonts w:ascii="仿宋_GB2312" w:hAnsi="仿宋_GB2312" w:eastAsia="仿宋_GB2312" w:cs="仿宋_GB2312" w:hint="eastAsia"/>
          <w:b/>
          <w:sz w:val="28"/>
        </w:rPr>
        <w:sectPr>
          <w:footerReference w:type="default" r:id="rId3"/>
          <w:footerReference w:type="first" r:id="rId4"/>
          <w:type w:val="nextPage"/>
          <w:pgSz w:orient="landscape" w:w="16838" w:h="11906"/>
          <w:pgMar w:left="720" w:right="720" w:gutter="0" w:header="0" w:top="567" w:footer="992" w:bottom="1048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eastAsia="仿宋_GB2312" w:cs="仿宋_GB2312" w:hint="eastAsia" w:ascii="仿宋_GB2312" w:hAnsi="仿宋_GB2312"/>
          <w:b/>
          <w:sz w:val="28"/>
        </w:rPr>
      </w:r>
    </w:p>
    <w:p>
      <w:pPr>
        <w:pStyle w:val="Normal"/>
        <w:widowControl/>
        <w:rPr>
          <w:rFonts w:ascii="仿宋_GB2312" w:hAnsi="仿宋_GB2312" w:eastAsia="仿宋_GB2312" w:cs="仿宋_GB2312" w:hint="eastAsia"/>
          <w:b/>
          <w:sz w:val="32"/>
        </w:rPr>
      </w:pPr>
      <w:r>
        <w:rPr>
          <w:rFonts w:eastAsia="仿宋_GB2312" w:cs="仿宋_GB2312" w:hint="eastAsia" w:ascii="仿宋_GB2312" w:hAnsi="仿宋_GB2312"/>
          <w:b/>
          <w:sz w:val="32"/>
        </w:rPr>
        <w:t xml:space="preserve">    </w:t>
      </w:r>
      <w:r>
        <w:rPr>
          <w:rFonts w:ascii="仿宋_GB2312" w:hAnsi="仿宋_GB2312" w:cs="仿宋_GB2312" w:hint="eastAsia" w:eastAsia="仿宋_GB2312"/>
          <w:b/>
          <w:sz w:val="32"/>
        </w:rPr>
        <w:t>二、插电式混合动力汽车</w:t>
      </w:r>
    </w:p>
    <w:p>
      <w:pPr>
        <w:pStyle w:val="Normal"/>
        <w:widowControl/>
        <w:ind w:firstLineChars="200" w:startChars="0" w:start="0" w:endChars="0" w:end="0"/>
        <w:rPr>
          <w:rFonts w:ascii="仿宋_GB2312" w:hAnsi="仿宋_GB2312" w:eastAsia="仿宋_GB2312" w:cs="仿宋_GB2312" w:hint="eastAsia"/>
          <w:b/>
          <w:sz w:val="28"/>
        </w:rPr>
      </w:pPr>
      <w:r>
        <w:rPr>
          <w:rFonts w:ascii="仿宋_GB2312" w:hAnsi="仿宋_GB2312" w:cs="仿宋_GB2312" w:hint="eastAsia" w:eastAsia="仿宋_GB2312"/>
          <w:b/>
          <w:sz w:val="28"/>
        </w:rPr>
        <w:t>（一）乘用车</w:t>
      </w:r>
    </w:p>
    <w:tbl>
      <w:tblPr>
        <w:tblW w:w="15734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3119"/>
        <w:gridCol w:w="1756"/>
        <w:gridCol w:w="1362"/>
        <w:gridCol w:w="1384"/>
        <w:gridCol w:w="1417"/>
        <w:gridCol w:w="1168"/>
        <w:gridCol w:w="1134"/>
        <w:gridCol w:w="1417"/>
        <w:gridCol w:w="1560"/>
        <w:gridCol w:w="708"/>
      </w:tblGrid>
      <w:tr>
        <w:trPr>
          <w:trHeight w:val="767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311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汽车生产企业名称</w:t>
            </w:r>
          </w:p>
        </w:tc>
        <w:tc>
          <w:tcPr>
            <w:tcW w:w="17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车辆型号</w:t>
            </w:r>
          </w:p>
        </w:tc>
        <w:tc>
          <w:tcPr>
            <w:tcW w:w="1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通用名称</w:t>
            </w: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纯电动续驶里程（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km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燃料消耗量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(L/100km)</w:t>
            </w:r>
          </w:p>
        </w:tc>
        <w:tc>
          <w:tcPr>
            <w:tcW w:w="11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发动机排量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(mL)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整车整备质量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(kg)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动力蓄电池总质量（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kg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动力蓄电池总能量（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kWh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备注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北京现代汽车有限公司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BH7200PHEVRAV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全新索纳塔插电混动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75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1.3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1999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1768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155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比亚迪汽车工业有限公司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BYD6490STHEV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比亚迪唐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81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2.0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1999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2390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198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BYD6490STHEV2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比亚迪唐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81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1.8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1999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2290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198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20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广汽三菱汽车有限公司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GMC6450BCHEV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祺智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1.6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1495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1760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130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广州汽车集团乘用车有限公司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GAC7150CHEVA5C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GA3SPHEV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1.5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1495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1623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138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GAC6450CHEVA5E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GS4PHEV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1.6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1495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1760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130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GAC6450CHEVA5D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GS4PHEV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58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1.6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1495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1760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138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GAC7150CHEVA5D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GA3SPHEV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63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1.5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1495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1623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130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上海汽车集团股份有限公司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CSA7144CDPHEV2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e950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1.7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1399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1835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141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CSA7104SDPHEV3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ei6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53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1.5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999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1450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108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CSA6454NDPHEV2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eRX5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1.6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1490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1730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141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浙江豪情汽车制造有限公司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HQ7152PHEV02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帝豪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GL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66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1.3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1477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1650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116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13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浙江吉利汽车有限公司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MR7152PHEV03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帝豪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PHEV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61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1.4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1498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1538</w:t>
            </w:r>
            <w:r>
              <w:rPr>
                <w:rFonts w:eastAsia="仿宋_GB2312" w:cs="Calibri" w:ascii="Calibri" w:hAnsi="Calibri"/>
                <w:color w:val="000000"/>
                <w:kern w:val="0"/>
                <w:sz w:val="22"/>
              </w:rPr>
              <w:t> 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127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MR7153PHEV01</w:t>
            </w:r>
          </w:p>
        </w:tc>
        <w:tc>
          <w:tcPr>
            <w:tcW w:w="136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博瑞</w:t>
            </w: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GT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1.6</w:t>
            </w:r>
          </w:p>
        </w:tc>
        <w:tc>
          <w:tcPr>
            <w:tcW w:w="11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1477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1840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116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snapToGrid w:val="false"/>
        <w:rPr>
          <w:rFonts w:ascii="仿宋_GB2312" w:hAnsi="仿宋_GB2312" w:eastAsia="仿宋_GB2312" w:cs="仿宋_GB2312"/>
          <w:bCs/>
          <w:sz w:val="24"/>
        </w:rPr>
      </w:pPr>
      <w:r>
        <w:rPr>
          <w:rFonts w:eastAsia="仿宋_GB2312" w:cs="仿宋_GB2312" w:ascii="仿宋_GB2312" w:hAnsi="仿宋_GB2312"/>
          <w:bCs/>
          <w:sz w:val="24"/>
        </w:rPr>
      </w:r>
    </w:p>
    <w:p>
      <w:pPr>
        <w:pStyle w:val="Normal"/>
        <w:widowControl/>
        <w:snapToGrid w:val="false"/>
        <w:rPr>
          <w:rFonts w:ascii="仿宋_GB2312" w:hAnsi="仿宋_GB2312" w:eastAsia="仿宋_GB2312" w:cs="仿宋_GB2312" w:hint="eastAsia"/>
          <w:bCs/>
          <w:sz w:val="24"/>
        </w:rPr>
        <w:sectPr>
          <w:footerReference w:type="default" r:id="rId5"/>
          <w:footerReference w:type="first" r:id="rId6"/>
          <w:type w:val="nextPage"/>
          <w:pgSz w:orient="landscape" w:w="16838" w:h="11906"/>
          <w:pgMar w:left="1020" w:right="1020" w:gutter="0" w:header="0" w:top="1134" w:footer="992" w:bottom="1134"/>
          <w:pgNumType w:fmt="decimal"/>
          <w:formProt w:val="false"/>
          <w:textDirection w:val="lrTb"/>
          <w:docGrid w:type="lines" w:linePitch="321" w:charSpace="0"/>
        </w:sectPr>
      </w:pPr>
      <w:r>
        <w:rPr>
          <w:rFonts w:ascii="仿宋_GB2312" w:hAnsi="仿宋_GB2312" w:cs="仿宋_GB2312" w:hint="eastAsia" w:eastAsia="仿宋_GB2312"/>
          <w:bCs/>
          <w:sz w:val="24"/>
        </w:rPr>
        <w:t>注：插电式混合动力汽车燃料消耗量仅包括传统燃料</w:t>
      </w:r>
      <w:r>
        <w:rPr>
          <w:rFonts w:eastAsia="仿宋_GB2312" w:cs="仿宋_GB2312" w:hint="eastAsia" w:ascii="仿宋_GB2312" w:hAnsi="仿宋_GB2312"/>
          <w:bCs/>
          <w:sz w:val="24"/>
        </w:rPr>
        <w:t>/</w:t>
      </w:r>
      <w:r>
        <w:rPr>
          <w:rFonts w:ascii="仿宋_GB2312" w:hAnsi="仿宋_GB2312" w:cs="仿宋_GB2312" w:hint="eastAsia" w:eastAsia="仿宋_GB2312"/>
          <w:bCs/>
          <w:sz w:val="24"/>
        </w:rPr>
        <w:t>不含电能折算。</w:t>
      </w:r>
    </w:p>
    <w:p>
      <w:pPr>
        <w:pStyle w:val="Normal"/>
        <w:widowControl/>
        <w:ind w:firstLineChars="200" w:startChars="0" w:start="0" w:endChars="0" w:end="0"/>
        <w:rPr>
          <w:rFonts w:ascii="仿宋_GB2312" w:hAnsi="仿宋_GB2312" w:eastAsia="仿宋_GB2312" w:cs="仿宋_GB2312" w:hint="eastAsia"/>
          <w:b/>
          <w:sz w:val="28"/>
        </w:rPr>
      </w:pPr>
      <w:r>
        <w:rPr>
          <w:rFonts w:ascii="仿宋_GB2312" w:hAnsi="仿宋_GB2312" w:cs="仿宋_GB2312" w:hint="eastAsia" w:eastAsia="仿宋_GB2312"/>
          <w:b/>
          <w:sz w:val="28"/>
        </w:rPr>
        <w:t>（二）客车</w:t>
      </w:r>
    </w:p>
    <w:tbl>
      <w:tblPr>
        <w:tblW w:w="15946" w:type="dxa"/>
        <w:jc w:val="start"/>
        <w:tblInd w:w="-11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2268"/>
        <w:gridCol w:w="1866"/>
        <w:gridCol w:w="1536"/>
        <w:gridCol w:w="1384"/>
        <w:gridCol w:w="1756"/>
        <w:gridCol w:w="1206"/>
        <w:gridCol w:w="1536"/>
        <w:gridCol w:w="1417"/>
        <w:gridCol w:w="1560"/>
        <w:gridCol w:w="708"/>
      </w:tblGrid>
      <w:tr>
        <w:trPr>
          <w:trHeight w:val="767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汽车生产企业名称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车辆型号</w:t>
            </w:r>
          </w:p>
        </w:tc>
        <w:tc>
          <w:tcPr>
            <w:tcW w:w="15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通用名称</w:t>
            </w: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纯电动续驶里程（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km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7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燃料消耗量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(L/100km)</w:t>
            </w:r>
          </w:p>
        </w:tc>
        <w:tc>
          <w:tcPr>
            <w:tcW w:w="120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发动机排量</w:t>
            </w:r>
            <w:r>
              <w:rPr>
                <w:rFonts w:cs="宋体" w:hint="eastAsia" w:ascii="宋体" w:hAnsi="宋体"/>
                <w:b/>
                <w:bCs/>
                <w:color w:val="000000"/>
                <w:kern w:val="0"/>
                <w:sz w:val="22"/>
              </w:rPr>
              <w:t>(mL)</w:t>
            </w:r>
          </w:p>
        </w:tc>
        <w:tc>
          <w:tcPr>
            <w:tcW w:w="15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整车整备质量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(kg)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动力蓄电池总质量（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kg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动力蓄电池总能量（</w:t>
            </w:r>
            <w:r>
              <w:rPr>
                <w:rFonts w:eastAsia="仿宋_GB2312" w:cs="宋体" w:hint="eastAsia" w:ascii="仿宋_GB2312" w:hAnsi="仿宋_GB2312"/>
                <w:b/>
                <w:bCs/>
                <w:color w:val="000000"/>
                <w:kern w:val="0"/>
                <w:sz w:val="22"/>
              </w:rPr>
              <w:t>kWh</w:t>
            </w: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2"/>
              </w:rPr>
              <w:t>备注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</w:t>
            </w:r>
          </w:p>
        </w:tc>
        <w:tc>
          <w:tcPr>
            <w:tcW w:w="226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北汽福田汽车股份有限公司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BJ6855CHEVCA-5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60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14.5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(kg/100km)</w:t>
            </w:r>
          </w:p>
        </w:tc>
        <w:tc>
          <w:tcPr>
            <w:tcW w:w="120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4088/4214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8300/8600/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9000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NG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</w:t>
            </w:r>
          </w:p>
        </w:tc>
        <w:tc>
          <w:tcPr>
            <w:tcW w:w="226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BJ6123PHEVCA-17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75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18.0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(kg/100km)</w:t>
            </w:r>
          </w:p>
        </w:tc>
        <w:tc>
          <w:tcPr>
            <w:tcW w:w="120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6494/7470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11850/12350/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12850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360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50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NG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</w:t>
            </w:r>
          </w:p>
        </w:tc>
        <w:tc>
          <w:tcPr>
            <w:tcW w:w="226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BJ6105PHEVCA-19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80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17.2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(kg/100km)</w:t>
            </w:r>
          </w:p>
        </w:tc>
        <w:tc>
          <w:tcPr>
            <w:tcW w:w="120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6494/6750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11000/11500/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12000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360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50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NG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</w:t>
            </w:r>
          </w:p>
        </w:tc>
        <w:tc>
          <w:tcPr>
            <w:tcW w:w="226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BJ6105CHEVCA-11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80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15.7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(kg/100km)</w:t>
            </w:r>
          </w:p>
        </w:tc>
        <w:tc>
          <w:tcPr>
            <w:tcW w:w="120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6494/6750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11200/11700/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12150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360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50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NG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</w:t>
            </w:r>
          </w:p>
        </w:tc>
        <w:tc>
          <w:tcPr>
            <w:tcW w:w="226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BJ6905CHEVCA-12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55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14.4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(kg/100km)</w:t>
            </w:r>
          </w:p>
        </w:tc>
        <w:tc>
          <w:tcPr>
            <w:tcW w:w="120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4980/5200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8900/9200/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9500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251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NG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</w:t>
            </w:r>
          </w:p>
        </w:tc>
        <w:tc>
          <w:tcPr>
            <w:tcW w:w="226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BJ6123CHEVCA-7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3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80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16.2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(kg/100km)</w:t>
            </w:r>
          </w:p>
        </w:tc>
        <w:tc>
          <w:tcPr>
            <w:tcW w:w="120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6494/7470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11950/12500/</w:t>
            </w:r>
          </w:p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12950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360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50</w:t>
            </w:r>
          </w:p>
        </w:tc>
        <w:tc>
          <w:tcPr>
            <w:tcW w:w="7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NG</w:t>
            </w:r>
          </w:p>
        </w:tc>
      </w:tr>
    </w:tbl>
    <w:p>
      <w:pPr>
        <w:pStyle w:val="Normal"/>
        <w:widowControl/>
        <w:snapToGrid w:val="false"/>
        <w:rPr>
          <w:rFonts w:ascii="仿宋_GB2312" w:hAnsi="仿宋_GB2312" w:eastAsia="仿宋_GB2312" w:cs="仿宋_GB2312"/>
          <w:bCs/>
          <w:sz w:val="24"/>
        </w:rPr>
      </w:pPr>
      <w:r>
        <w:rPr>
          <w:rFonts w:eastAsia="仿宋_GB2312" w:cs="仿宋_GB2312" w:ascii="仿宋_GB2312" w:hAnsi="仿宋_GB2312"/>
          <w:bCs/>
          <w:sz w:val="24"/>
        </w:rPr>
      </w:r>
    </w:p>
    <w:p>
      <w:pPr>
        <w:pStyle w:val="Normal"/>
        <w:widowControl/>
        <w:snapToGrid w:val="false"/>
        <w:rPr>
          <w:rFonts w:ascii="仿宋_GB2312" w:hAnsi="仿宋_GB2312" w:eastAsia="仿宋_GB2312" w:cs="仿宋_GB2312" w:hint="eastAsia"/>
          <w:bCs/>
          <w:sz w:val="24"/>
        </w:rPr>
      </w:pPr>
      <w:r>
        <w:rPr>
          <w:rFonts w:ascii="仿宋_GB2312" w:hAnsi="仿宋_GB2312" w:cs="仿宋_GB2312" w:hint="eastAsia" w:eastAsia="仿宋_GB2312"/>
          <w:bCs/>
          <w:sz w:val="24"/>
        </w:rPr>
        <w:t>注：插电式混合动力汽车燃料消耗量仅包括传统燃料</w:t>
      </w:r>
      <w:r>
        <w:rPr>
          <w:rFonts w:eastAsia="仿宋_GB2312" w:cs="仿宋_GB2312" w:hint="eastAsia" w:ascii="仿宋_GB2312" w:hAnsi="仿宋_GB2312"/>
          <w:bCs/>
          <w:sz w:val="24"/>
        </w:rPr>
        <w:t>/</w:t>
      </w:r>
      <w:r>
        <w:rPr>
          <w:rFonts w:ascii="仿宋_GB2312" w:hAnsi="仿宋_GB2312" w:cs="仿宋_GB2312" w:hint="eastAsia" w:eastAsia="仿宋_GB2312"/>
          <w:bCs/>
          <w:sz w:val="24"/>
        </w:rPr>
        <w:t>不含电能折算。</w:t>
      </w:r>
      <w:r>
        <w:br w:type="page"/>
      </w:r>
    </w:p>
    <w:p>
      <w:pPr>
        <w:pStyle w:val="Normal"/>
        <w:widowControl/>
        <w:spacing w:lineRule="auto" w:line="192"/>
        <w:ind w:firstLineChars="200" w:startChars="0" w:start="0" w:endChars="0" w:end="0"/>
        <w:rPr>
          <w:rFonts w:ascii="仿宋_GB2312" w:hAnsi="仿宋_GB2312" w:eastAsia="仿宋_GB2312" w:cs="仿宋_GB2312" w:hint="eastAsia"/>
          <w:b/>
          <w:sz w:val="32"/>
        </w:rPr>
      </w:pPr>
      <w:r>
        <w:rPr>
          <w:rFonts w:ascii="仿宋_GB2312" w:hAnsi="仿宋_GB2312" w:cs="仿宋_GB2312" w:hint="eastAsia" w:eastAsia="仿宋_GB2312"/>
          <w:b/>
          <w:sz w:val="32"/>
        </w:rPr>
        <w:t>三、燃料电池汽车</w:t>
      </w:r>
    </w:p>
    <w:p>
      <w:pPr>
        <w:pStyle w:val="Normal"/>
        <w:widowControl/>
        <w:spacing w:lineRule="auto" w:line="192"/>
        <w:ind w:firstLineChars="200" w:startChars="0" w:start="0" w:endChars="0" w:end="0"/>
        <w:rPr>
          <w:rFonts w:ascii="仿宋_GB2312" w:hAnsi="仿宋_GB2312" w:eastAsia="仿宋_GB2312" w:cs="仿宋_GB2312" w:hint="eastAsia"/>
          <w:b/>
          <w:sz w:val="28"/>
        </w:rPr>
      </w:pPr>
      <w:r>
        <w:rPr>
          <w:rFonts w:ascii="仿宋_GB2312" w:hAnsi="仿宋_GB2312" w:cs="仿宋_GB2312" w:hint="eastAsia" w:eastAsia="仿宋_GB2312"/>
          <w:b/>
          <w:sz w:val="28"/>
        </w:rPr>
        <w:t>（一）专用车</w:t>
      </w:r>
    </w:p>
    <w:tbl>
      <w:tblPr>
        <w:tblW w:w="1428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"/>
        <w:gridCol w:w="1986"/>
        <w:gridCol w:w="1866"/>
        <w:gridCol w:w="2244"/>
        <w:gridCol w:w="1843"/>
        <w:gridCol w:w="1843"/>
        <w:gridCol w:w="1617"/>
        <w:gridCol w:w="1387"/>
        <w:gridCol w:w="790"/>
      </w:tblGrid>
      <w:tr>
        <w:trPr>
          <w:trHeight w:val="721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汽车生产企业名称</w:t>
            </w:r>
          </w:p>
        </w:tc>
        <w:tc>
          <w:tcPr>
            <w:tcW w:w="186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车辆型号</w:t>
            </w:r>
          </w:p>
        </w:tc>
        <w:tc>
          <w:tcPr>
            <w:tcW w:w="2244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产品名称</w:t>
            </w:r>
          </w:p>
        </w:tc>
        <w:tc>
          <w:tcPr>
            <w:tcW w:w="1843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纯电动续驶里程（</w:t>
            </w:r>
            <w:r>
              <w:rPr>
                <w:rFonts w:eastAsia="仿宋_GB2312" w:cs="仿宋_GB2312" w:hint="eastAsia" w:ascii="仿宋_GB2312" w:hAnsi="仿宋_GB2312"/>
                <w:b/>
                <w:color w:val="000000"/>
                <w:kern w:val="0"/>
                <w:sz w:val="22"/>
              </w:rPr>
              <w:t>km</w:t>
            </w: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）</w:t>
            </w:r>
          </w:p>
        </w:tc>
        <w:tc>
          <w:tcPr>
            <w:tcW w:w="1843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整车整备质量（</w:t>
            </w:r>
            <w:r>
              <w:rPr>
                <w:rFonts w:eastAsia="仿宋_GB2312" w:cs="仿宋_GB2312" w:hint="eastAsia" w:ascii="仿宋_GB2312" w:hAnsi="仿宋_GB2312"/>
                <w:b/>
                <w:color w:val="000000"/>
                <w:kern w:val="0"/>
                <w:sz w:val="22"/>
              </w:rPr>
              <w:t>kg</w:t>
            </w: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）</w:t>
            </w:r>
          </w:p>
        </w:tc>
        <w:tc>
          <w:tcPr>
            <w:tcW w:w="161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燃料电池系统额定功率</w:t>
            </w:r>
            <w:r>
              <w:rPr>
                <w:rFonts w:eastAsia="仿宋_GB2312" w:cs="仿宋_GB2312" w:hint="eastAsia" w:ascii="仿宋_GB2312" w:hAnsi="仿宋_GB2312"/>
                <w:b/>
                <w:color w:val="000000"/>
                <w:kern w:val="0"/>
                <w:sz w:val="22"/>
              </w:rPr>
              <w:t>(kW)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驱动电机额定功率</w:t>
            </w:r>
            <w:r>
              <w:rPr>
                <w:rFonts w:eastAsia="仿宋_GB2312" w:cs="仿宋_GB2312" w:hint="eastAsia" w:ascii="仿宋_GB2312" w:hAnsi="仿宋_GB2312"/>
                <w:b/>
                <w:color w:val="000000"/>
                <w:kern w:val="0"/>
                <w:sz w:val="22"/>
              </w:rPr>
              <w:t>(kW)</w:t>
            </w:r>
          </w:p>
        </w:tc>
        <w:tc>
          <w:tcPr>
            <w:tcW w:w="79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b/>
                <w:color w:val="000000"/>
                <w:kern w:val="0"/>
                <w:sz w:val="22"/>
              </w:rPr>
              <w:t>备注</w:t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1</w:t>
            </w:r>
          </w:p>
        </w:tc>
        <w:tc>
          <w:tcPr>
            <w:tcW w:w="198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东风汽车公司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ascii="仿宋_GB2312" w:hAnsi="仿宋_GB2312"/>
                <w:color w:val="000000"/>
                <w:kern w:val="0"/>
                <w:sz w:val="22"/>
              </w:rPr>
              <w:t>EQ5080XXYTFCEV4</w:t>
            </w:r>
          </w:p>
        </w:tc>
        <w:tc>
          <w:tcPr>
            <w:tcW w:w="22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燃料电池厢式运输车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310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ascii="仿宋_GB2312" w:hAnsi="仿宋_GB2312"/>
                <w:color w:val="000000"/>
                <w:kern w:val="0"/>
                <w:sz w:val="22"/>
              </w:rPr>
              <w:t>4450</w:t>
            </w:r>
          </w:p>
        </w:tc>
        <w:tc>
          <w:tcPr>
            <w:tcW w:w="16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13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64</w:t>
            </w:r>
          </w:p>
        </w:tc>
        <w:tc>
          <w:tcPr>
            <w:tcW w:w="7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1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2</w:t>
            </w:r>
          </w:p>
        </w:tc>
        <w:tc>
          <w:tcPr>
            <w:tcW w:w="198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江苏奥新新能源汽车有限公司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ascii="仿宋_GB2312" w:hAnsi="仿宋_GB2312"/>
                <w:color w:val="000000"/>
                <w:kern w:val="0"/>
                <w:sz w:val="22"/>
              </w:rPr>
              <w:t>JAX5080XXYFCEV</w:t>
            </w:r>
          </w:p>
        </w:tc>
        <w:tc>
          <w:tcPr>
            <w:tcW w:w="22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燃料电池厢式运输车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ascii="仿宋_GB2312" w:hAnsi="仿宋_GB2312"/>
                <w:color w:val="000000"/>
                <w:kern w:val="0"/>
                <w:sz w:val="22"/>
              </w:rPr>
              <w:t>385</w:t>
            </w:r>
          </w:p>
        </w:tc>
        <w:tc>
          <w:tcPr>
            <w:tcW w:w="1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ascii="仿宋_GB2312" w:hAnsi="仿宋_GB2312"/>
                <w:color w:val="000000"/>
                <w:kern w:val="0"/>
                <w:sz w:val="22"/>
              </w:rPr>
              <w:t>4350</w:t>
            </w:r>
          </w:p>
        </w:tc>
        <w:tc>
          <w:tcPr>
            <w:tcW w:w="16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30</w:t>
            </w:r>
          </w:p>
        </w:tc>
        <w:tc>
          <w:tcPr>
            <w:tcW w:w="13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eastAsia="仿宋_GB2312" w:cs="仿宋_GB2312" w:hint="eastAsia" w:ascii="仿宋_GB2312" w:hAnsi="仿宋_GB2312"/>
                <w:color w:val="000000"/>
                <w:kern w:val="0"/>
                <w:sz w:val="22"/>
              </w:rPr>
              <w:t>75</w:t>
            </w:r>
          </w:p>
        </w:tc>
        <w:tc>
          <w:tcPr>
            <w:tcW w:w="7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" w:hAnsi="仿宋_GB2312" w:eastAsia="仿宋_GB2312" w:cs="仿宋_GB2312" w:hint="eastAsia"/>
                <w:color w:val="000000"/>
                <w:kern w:val="0"/>
                <w:sz w:val="22"/>
              </w:rPr>
            </w:pPr>
            <w:r>
              <w:rPr>
                <w:rFonts w:ascii="仿宋_GB2312" w:hAnsi="仿宋_GB2312" w:cs="仿宋_GB2312" w:hint="eastAsia" w:eastAsia="仿宋_GB2312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spacing w:lineRule="auto" w:line="192"/>
        <w:ind w:firstLineChars="200" w:startChars="0" w:start="0" w:endChars="0" w:end="0"/>
        <w:rPr>
          <w:rFonts w:ascii="仿宋_GB2312" w:hAnsi="仿宋_GB2312" w:eastAsia="仿宋_GB2312" w:cs="仿宋_GB2312" w:hint="eastAsia"/>
          <w:b/>
          <w:sz w:val="28"/>
        </w:rPr>
      </w:pPr>
      <w:r>
        <w:rPr>
          <w:rFonts w:eastAsia="仿宋_GB2312" w:cs="仿宋_GB2312" w:hint="eastAsia" w:ascii="仿宋_GB2312" w:hAnsi="仿宋_GB2312"/>
          <w:b/>
          <w:sz w:val="28"/>
        </w:rPr>
      </w:r>
    </w:p>
    <w:sectPr>
      <w:footerReference w:type="default" r:id="rId7"/>
      <w:footerReference w:type="first" r:id="rId8"/>
      <w:type w:val="nextPage"/>
      <w:pgSz w:orient="landscape" w:w="16838" w:h="11906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  <w:font w:name="Calibri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1363" w:hanging="7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8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0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32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74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16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58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0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423" w:hanging="42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Style15">
    <w:name w:val="批注框文本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Style17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xl87">
    <w:name w:val="xl8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65">
    <w:name w:val="xl6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18"/>
      <w:szCs w:val="18"/>
    </w:rPr>
  </w:style>
  <w:style w:type="paragraph" w:styleId="xl84">
    <w:name w:val="xl8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82">
    <w:name w:val="xl82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75">
    <w:name w:val="xl75"/>
    <w:basedOn w:val="Normal"/>
    <w:qFormat/>
    <w:pPr>
      <w:widowControl/>
      <w:shd w:fill="FFFF00" w:val="clear"/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66">
    <w:name w:val="xl6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86">
    <w:name w:val="xl8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73">
    <w:name w:val="xl73"/>
    <w:basedOn w:val="Normal"/>
    <w:qFormat/>
    <w:pPr>
      <w:widowControl/>
      <w:spacing w:before="280" w:after="280"/>
      <w:jc w:val="center"/>
    </w:pPr>
    <w:rPr>
      <w:rFonts w:ascii="宋体" w:hAnsi="宋体" w:cs="宋体"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</w:pPr>
    <w:rPr>
      <w:rFonts w:ascii="宋体" w:hAnsi="宋体" w:cs="宋体"/>
      <w:kern w:val="0"/>
      <w:sz w:val="20"/>
      <w:szCs w:val="20"/>
    </w:rPr>
  </w:style>
  <w:style w:type="paragraph" w:styleId="xl83">
    <w:name w:val="xl83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72">
    <w:name w:val="xl72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85">
    <w:name w:val="xl8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67">
    <w:name w:val="xl6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宋体" w:hAnsi="宋体" w:cs="宋体"/>
      <w:kern w:val="0"/>
      <w:sz w:val="24"/>
      <w:szCs w:val="24"/>
    </w:rPr>
  </w:style>
  <w:style w:type="paragraph" w:styleId="xl76">
    <w:name w:val="xl76"/>
    <w:basedOn w:val="Normal"/>
    <w:qFormat/>
    <w:pPr>
      <w:widowControl/>
      <w:spacing w:before="280" w:after="280"/>
      <w:jc w:val="center"/>
    </w:pPr>
    <w:rPr>
      <w:rFonts w:ascii="宋体" w:hAnsi="宋体" w:cs="宋体"/>
      <w:kern w:val="0"/>
      <w:sz w:val="24"/>
      <w:szCs w:val="24"/>
    </w:rPr>
  </w:style>
  <w:style w:type="paragraph" w:styleId="Style18">
    <w:name w:val="批注框文本"/>
    <w:basedOn w:val="Normal"/>
    <w:qFormat/>
    <w:pPr/>
    <w:rPr>
      <w:kern w:val="2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18"/>
      <w:szCs w:val="18"/>
    </w:rPr>
  </w:style>
  <w:style w:type="paragraph" w:styleId="xl64">
    <w:name w:val="xl6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宋体" w:hAnsi="宋体" w:cs="宋体"/>
      <w:kern w:val="0"/>
      <w:sz w:val="24"/>
      <w:szCs w:val="24"/>
    </w:rPr>
  </w:style>
  <w:style w:type="paragraph" w:styleId="xl63">
    <w:name w:val="xl6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宋体" w:hAnsi="宋体" w:cs="宋体"/>
      <w:kern w:val="0"/>
      <w:sz w:val="24"/>
      <w:szCs w:val="24"/>
    </w:rPr>
  </w:style>
  <w:style w:type="paragraph" w:styleId="Style19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71">
    <w:name w:val="xl71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2"/>
      <w:sz w:val="18"/>
      <w:szCs w:val="18"/>
    </w:rPr>
  </w:style>
  <w:style w:type="paragraph" w:styleId="xl79">
    <w:name w:val="xl79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cs="宋体"/>
      <w:kern w:val="0"/>
      <w:sz w:val="24"/>
      <w:szCs w:val="24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仿宋_GB2312" w:hAnsi="仿宋_GB2312" w:eastAsia="仿宋_GB2312" w:cs="仿宋_GB2312"/>
      <w:color w:val="000000"/>
      <w:sz w:val="24"/>
      <w:szCs w:val="24"/>
      <w:lang w:bidi="ar-SA" w:val="en-US" w:eastAsia="zh-CN"/>
    </w:rPr>
  </w:style>
  <w:style w:type="paragraph" w:styleId="xl78">
    <w:name w:val="xl7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81">
    <w:name w:val="xl8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宋体" w:hAnsi="宋体" w:cs="宋体"/>
      <w:kern w:val="0"/>
      <w:sz w:val="20"/>
      <w:szCs w:val="20"/>
    </w:rPr>
  </w:style>
  <w:style w:type="paragraph" w:styleId="xl77">
    <w:name w:val="xl7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80">
    <w:name w:val="xl8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2016-11-14T13:53:00Z</dcterms:created>
  <dc:creator>Administrator</dc:creator>
  <dc:description/>
  <dc:language>en-US</dc:language>
  <cp:lastModifiedBy>admin</cp:lastModifiedBy>
  <cp:lastPrinted>2014-10-29T11:52:00Z</cp:lastPrinted>
  <dcterms:modified xsi:type="dcterms:W3CDTF">2018-02-07T08:50:30Z</dcterms:modified>
  <cp:revision>125</cp:revision>
  <dc:subject/>
  <dc:title>工业和信息化部   国家税务总局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